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EEE5" w14:textId="759AFA16" w:rsidR="004C2E62" w:rsidRPr="006501E7" w:rsidRDefault="00570072" w:rsidP="00B03CED">
      <w:pPr>
        <w:spacing w:after="0" w:line="240" w:lineRule="auto"/>
        <w:jc w:val="center"/>
        <w:rPr>
          <w:rFonts w:ascii="Oswald" w:eastAsia="Gill Sans Infant Std" w:hAnsi="Oswald"/>
          <w:color w:val="DA301C"/>
          <w:sz w:val="44"/>
          <w:szCs w:val="44"/>
          <w:lang w:val="en-GB"/>
        </w:rPr>
      </w:pPr>
      <w:r w:rsidRPr="006501E7">
        <w:rPr>
          <w:rFonts w:ascii="Oswald" w:eastAsia="Gill Sans Infant Std" w:hAnsi="Oswald"/>
          <w:color w:val="DA301C"/>
          <w:sz w:val="44"/>
          <w:szCs w:val="44"/>
          <w:lang w:val="en-GB"/>
        </w:rPr>
        <w:t>Code of Conduct and Standards</w:t>
      </w:r>
      <w:r w:rsidR="00B03CED" w:rsidRPr="006501E7">
        <w:rPr>
          <w:rFonts w:ascii="Oswald" w:eastAsia="Gill Sans Infant Std" w:hAnsi="Oswald"/>
          <w:color w:val="DA301C"/>
          <w:sz w:val="44"/>
          <w:szCs w:val="44"/>
          <w:lang w:val="en-GB"/>
        </w:rPr>
        <w:t xml:space="preserve"> </w:t>
      </w:r>
      <w:r w:rsidRPr="006501E7">
        <w:rPr>
          <w:rFonts w:ascii="Oswald" w:eastAsia="Gill Sans Infant Std" w:hAnsi="Oswald"/>
          <w:color w:val="DA301C"/>
          <w:sz w:val="44"/>
          <w:szCs w:val="44"/>
          <w:lang w:val="en-GB"/>
        </w:rPr>
        <w:t xml:space="preserve">for </w:t>
      </w:r>
      <w:r w:rsidR="00B03CED" w:rsidRPr="006501E7">
        <w:rPr>
          <w:rFonts w:ascii="Oswald" w:eastAsia="Gill Sans Infant Std" w:hAnsi="Oswald"/>
          <w:color w:val="DA301C"/>
          <w:sz w:val="44"/>
          <w:szCs w:val="44"/>
          <w:lang w:val="en-GB"/>
        </w:rPr>
        <w:br/>
      </w:r>
      <w:r w:rsidRPr="006501E7">
        <w:rPr>
          <w:rFonts w:ascii="Oswald" w:eastAsia="Gill Sans Infant Std" w:hAnsi="Oswald"/>
          <w:color w:val="DA301C"/>
          <w:sz w:val="44"/>
          <w:szCs w:val="44"/>
          <w:lang w:val="en-GB"/>
        </w:rPr>
        <w:t>Save the Children Norway's</w:t>
      </w:r>
      <w:r w:rsidR="00B03CED" w:rsidRPr="006501E7">
        <w:rPr>
          <w:rFonts w:ascii="Oswald" w:eastAsia="Gill Sans Infant Std" w:hAnsi="Oswald"/>
          <w:color w:val="DA301C"/>
          <w:sz w:val="44"/>
          <w:szCs w:val="44"/>
          <w:lang w:val="en-GB"/>
        </w:rPr>
        <w:t xml:space="preserve"> Business </w:t>
      </w:r>
      <w:r w:rsidRPr="006501E7">
        <w:rPr>
          <w:rFonts w:ascii="Oswald" w:eastAsia="Gill Sans Infant Std" w:hAnsi="Oswald"/>
          <w:color w:val="DA301C"/>
          <w:sz w:val="44"/>
          <w:szCs w:val="44"/>
          <w:lang w:val="en-GB"/>
        </w:rPr>
        <w:t>Partners and Suppliers</w:t>
      </w:r>
    </w:p>
    <w:p w14:paraId="15DA2193" w14:textId="0A823387" w:rsidR="00CE5274" w:rsidRPr="006501E7" w:rsidRDefault="00BE5A5E" w:rsidP="00570072">
      <w:pPr>
        <w:spacing w:after="0" w:line="240" w:lineRule="auto"/>
        <w:jc w:val="center"/>
        <w:rPr>
          <w:rFonts w:ascii="Lato" w:hAnsi="Lato" w:cstheme="majorHAnsi"/>
          <w:sz w:val="16"/>
          <w:szCs w:val="18"/>
          <w:lang w:val="en-GB"/>
        </w:rPr>
      </w:pPr>
      <w:r w:rsidRPr="006501E7">
        <w:rPr>
          <w:rFonts w:ascii="Lato" w:hAnsi="Lato" w:cstheme="majorHAnsi"/>
          <w:sz w:val="16"/>
          <w:szCs w:val="18"/>
          <w:lang w:val="en-GB"/>
        </w:rPr>
        <w:t xml:space="preserve">Adopted by the </w:t>
      </w:r>
      <w:r w:rsidR="000676AF">
        <w:rPr>
          <w:rFonts w:ascii="Lato" w:hAnsi="Lato" w:cstheme="majorHAnsi"/>
          <w:sz w:val="16"/>
          <w:szCs w:val="18"/>
          <w:lang w:val="en-GB"/>
        </w:rPr>
        <w:t>Executive</w:t>
      </w:r>
      <w:r w:rsidRPr="006501E7">
        <w:rPr>
          <w:rFonts w:ascii="Lato" w:hAnsi="Lato" w:cstheme="majorHAnsi"/>
          <w:sz w:val="16"/>
          <w:szCs w:val="18"/>
          <w:lang w:val="en-GB"/>
        </w:rPr>
        <w:t xml:space="preserve"> Board October 2022</w:t>
      </w:r>
      <w:r w:rsidR="00BD0091" w:rsidRPr="006501E7">
        <w:rPr>
          <w:rFonts w:ascii="Lato" w:hAnsi="Lato" w:cstheme="majorHAnsi"/>
          <w:sz w:val="16"/>
          <w:szCs w:val="18"/>
          <w:lang w:val="en-GB"/>
        </w:rPr>
        <w:t>│</w:t>
      </w:r>
      <w:r w:rsidRPr="006501E7">
        <w:rPr>
          <w:rFonts w:ascii="Lato" w:hAnsi="Lato" w:cstheme="majorHAnsi"/>
          <w:iCs/>
          <w:sz w:val="16"/>
          <w:szCs w:val="16"/>
          <w:lang w:val="en-GB"/>
        </w:rPr>
        <w:t>Last revised</w:t>
      </w:r>
      <w:r w:rsidR="003B0CDB">
        <w:rPr>
          <w:rFonts w:ascii="Lato" w:hAnsi="Lato" w:cstheme="majorHAnsi"/>
          <w:iCs/>
          <w:sz w:val="16"/>
          <w:szCs w:val="16"/>
          <w:lang w:val="en-GB"/>
        </w:rPr>
        <w:t xml:space="preserve"> 11.12.</w:t>
      </w:r>
      <w:r w:rsidRPr="006501E7">
        <w:rPr>
          <w:rFonts w:ascii="Lato" w:hAnsi="Lato" w:cstheme="majorHAnsi"/>
          <w:iCs/>
          <w:sz w:val="16"/>
          <w:szCs w:val="16"/>
          <w:lang w:val="en-GB"/>
        </w:rPr>
        <w:t>2025</w:t>
      </w:r>
    </w:p>
    <w:p w14:paraId="17E5D059" w14:textId="77777777" w:rsidR="00F40BDD" w:rsidRPr="006501E7" w:rsidRDefault="00F40BDD" w:rsidP="00B737A5">
      <w:pPr>
        <w:spacing w:after="0"/>
        <w:rPr>
          <w:rFonts w:ascii="Lato" w:eastAsia="Gill Sans Infant Std" w:hAnsi="Lato" w:cs="Gill Sans Infant Std"/>
          <w:i/>
          <w:iCs/>
          <w:sz w:val="16"/>
          <w:szCs w:val="16"/>
          <w:lang w:val="en-GB"/>
        </w:rPr>
      </w:pPr>
    </w:p>
    <w:p w14:paraId="6FCB491E" w14:textId="3FFF8AA6" w:rsidR="00117BB3" w:rsidRPr="006501E7" w:rsidRDefault="00117BB3" w:rsidP="002371BC">
      <w:pPr>
        <w:spacing w:line="240" w:lineRule="auto"/>
        <w:jc w:val="center"/>
        <w:rPr>
          <w:rFonts w:ascii="Lato" w:eastAsia="Gill Sans Infant Std" w:hAnsi="Lato" w:cs="Gill Sans Infant Std"/>
          <w:i/>
          <w:iCs/>
          <w:sz w:val="20"/>
          <w:szCs w:val="20"/>
          <w:lang w:val="en-GB"/>
        </w:rPr>
      </w:pPr>
      <w:r w:rsidRPr="006501E7">
        <w:rPr>
          <w:rFonts w:ascii="Lato" w:eastAsia="Gill Sans Infant Std" w:hAnsi="Lato" w:cs="Gill Sans Infant Std"/>
          <w:i/>
          <w:iCs/>
          <w:sz w:val="20"/>
          <w:szCs w:val="20"/>
          <w:lang w:val="en-GB"/>
        </w:rPr>
        <w:t>Save the Children Norway’s (SCN) Code of Conduct defines our ethical framework and helps ensure proper ethical practice in our organisation. The Code support</w:t>
      </w:r>
      <w:r w:rsidR="00BC381F">
        <w:rPr>
          <w:rFonts w:ascii="Lato" w:eastAsia="Gill Sans Infant Std" w:hAnsi="Lato" w:cs="Gill Sans Infant Std"/>
          <w:i/>
          <w:iCs/>
          <w:sz w:val="20"/>
          <w:szCs w:val="20"/>
          <w:lang w:val="en-GB"/>
        </w:rPr>
        <w:t>s</w:t>
      </w:r>
      <w:r w:rsidRPr="006501E7">
        <w:rPr>
          <w:rFonts w:ascii="Lato" w:eastAsia="Gill Sans Infant Std" w:hAnsi="Lato" w:cs="Gill Sans Infant Std"/>
          <w:i/>
          <w:iCs/>
          <w:sz w:val="20"/>
          <w:szCs w:val="20"/>
          <w:lang w:val="en-GB"/>
        </w:rPr>
        <w:t xml:space="preserve"> Save the Children Norway's purpose: to fight for a world that fulfils all children's rights, as defined in the UN Convention on the Rights of the Child.</w:t>
      </w:r>
    </w:p>
    <w:p w14:paraId="4B8A915B" w14:textId="358CD7ED" w:rsidR="002371BC" w:rsidRPr="006501E7" w:rsidRDefault="00756152" w:rsidP="002371BC">
      <w:pPr>
        <w:spacing w:line="240" w:lineRule="auto"/>
        <w:jc w:val="center"/>
        <w:rPr>
          <w:rFonts w:ascii="Lato" w:eastAsia="Gill Sans Infant Std" w:hAnsi="Lato" w:cs="Gill Sans Infant Std"/>
          <w:i/>
          <w:iCs/>
          <w:sz w:val="20"/>
          <w:szCs w:val="20"/>
          <w:lang w:val="en-GB"/>
        </w:rPr>
      </w:pPr>
      <w:r w:rsidRPr="006501E7">
        <w:rPr>
          <w:rFonts w:ascii="Lato" w:eastAsia="Gill Sans Infant Std" w:hAnsi="Lato" w:cs="Gill Sans Infant Std"/>
          <w:i/>
          <w:iCs/>
          <w:sz w:val="20"/>
          <w:szCs w:val="20"/>
          <w:lang w:val="en-GB"/>
        </w:rPr>
        <w:t xml:space="preserve">This Code of Conduct applies to all SCN’s </w:t>
      </w:r>
      <w:r w:rsidR="00FE7E17" w:rsidRPr="006501E7">
        <w:rPr>
          <w:rFonts w:ascii="Lato" w:eastAsia="Gill Sans Infant Std" w:hAnsi="Lato" w:cs="Gill Sans Infant Std"/>
          <w:i/>
          <w:iCs/>
          <w:sz w:val="20"/>
          <w:szCs w:val="20"/>
          <w:lang w:val="en-GB"/>
        </w:rPr>
        <w:t>business partners and suppliers</w:t>
      </w:r>
      <w:r w:rsidR="004A70E3" w:rsidRPr="006501E7">
        <w:rPr>
          <w:rFonts w:ascii="Lato" w:eastAsia="Gill Sans Infant Std" w:hAnsi="Lato" w:cs="Gill Sans Infant Std"/>
          <w:i/>
          <w:iCs/>
          <w:sz w:val="20"/>
          <w:szCs w:val="20"/>
          <w:lang w:val="en-GB"/>
        </w:rPr>
        <w:t xml:space="preserve"> (from here on called “partner”)</w:t>
      </w:r>
      <w:r w:rsidR="00FE7E17" w:rsidRPr="006501E7">
        <w:rPr>
          <w:rFonts w:ascii="Lato" w:eastAsia="Gill Sans Infant Std" w:hAnsi="Lato" w:cs="Gill Sans Infant Std"/>
          <w:i/>
          <w:iCs/>
          <w:sz w:val="20"/>
          <w:szCs w:val="20"/>
          <w:lang w:val="en-GB"/>
        </w:rPr>
        <w:t>.</w:t>
      </w:r>
      <w:r w:rsidR="004A70E3" w:rsidRPr="006501E7">
        <w:rPr>
          <w:rFonts w:ascii="Lato" w:eastAsia="Gill Sans Infant Std" w:hAnsi="Lato" w:cs="Gill Sans Infant Std"/>
          <w:i/>
          <w:iCs/>
          <w:sz w:val="20"/>
          <w:szCs w:val="20"/>
          <w:lang w:val="en-GB"/>
        </w:rPr>
        <w:t xml:space="preserve"> They also apply to </w:t>
      </w:r>
      <w:r w:rsidR="00322BDC" w:rsidRPr="006501E7">
        <w:rPr>
          <w:rFonts w:ascii="Lato" w:eastAsia="Gill Sans Infant Std" w:hAnsi="Lato" w:cs="Gill Sans Infant Std"/>
          <w:i/>
          <w:iCs/>
          <w:sz w:val="20"/>
          <w:szCs w:val="20"/>
          <w:lang w:val="en-GB"/>
        </w:rPr>
        <w:t>partners' subcontractors.</w:t>
      </w:r>
      <w:r w:rsidRPr="006501E7">
        <w:rPr>
          <w:rFonts w:ascii="Lato" w:eastAsia="Gill Sans Infant Std" w:hAnsi="Lato" w:cs="Gill Sans Infant Std"/>
          <w:i/>
          <w:iCs/>
          <w:sz w:val="20"/>
          <w:szCs w:val="20"/>
          <w:lang w:val="en-GB"/>
        </w:rPr>
        <w:t xml:space="preserve"> </w:t>
      </w:r>
    </w:p>
    <w:p w14:paraId="48EDDA6B" w14:textId="7F4E9B60" w:rsidR="00EA46F8" w:rsidRPr="006501E7" w:rsidRDefault="00EA46F8" w:rsidP="00B62D7A">
      <w:pPr>
        <w:spacing w:line="240" w:lineRule="auto"/>
        <w:jc w:val="center"/>
        <w:rPr>
          <w:rFonts w:ascii="Lato" w:eastAsia="Gill Sans Infant Std" w:hAnsi="Lato" w:cs="Gill Sans Infant Std"/>
          <w:i/>
          <w:iCs/>
          <w:sz w:val="20"/>
          <w:szCs w:val="20"/>
          <w:lang w:val="en-GB"/>
        </w:rPr>
      </w:pPr>
      <w:r w:rsidRPr="006501E7">
        <w:rPr>
          <w:rFonts w:ascii="Lato" w:eastAsia="Gill Sans Infant Std" w:hAnsi="Lato" w:cs="Gill Sans Infant Std"/>
          <w:i/>
          <w:iCs/>
          <w:sz w:val="20"/>
          <w:szCs w:val="20"/>
          <w:lang w:val="en-GB"/>
        </w:rPr>
        <w:t>The guidelines are divided into two parts. Part one contains the ethical guidelines that apply during the cooperation. Part two contains ethical standards for our partners to ensure our social responsibility as a client, buyer</w:t>
      </w:r>
      <w:r w:rsidR="00456640">
        <w:rPr>
          <w:rFonts w:ascii="Lato" w:eastAsia="Gill Sans Infant Std" w:hAnsi="Lato" w:cs="Gill Sans Infant Std"/>
          <w:i/>
          <w:iCs/>
          <w:sz w:val="20"/>
          <w:szCs w:val="20"/>
          <w:lang w:val="en-GB"/>
        </w:rPr>
        <w:t>,</w:t>
      </w:r>
      <w:r w:rsidRPr="006501E7">
        <w:rPr>
          <w:rFonts w:ascii="Lato" w:eastAsia="Gill Sans Infant Std" w:hAnsi="Lato" w:cs="Gill Sans Infant Std"/>
          <w:i/>
          <w:iCs/>
          <w:sz w:val="20"/>
          <w:szCs w:val="20"/>
          <w:lang w:val="en-GB"/>
        </w:rPr>
        <w:t xml:space="preserve"> or partner. SCN commits to following the same ethical standards.</w:t>
      </w:r>
    </w:p>
    <w:p w14:paraId="20935303" w14:textId="345859FE" w:rsidR="00244A24" w:rsidRPr="006501E7" w:rsidRDefault="002371BC" w:rsidP="00B95E50">
      <w:pPr>
        <w:pStyle w:val="DocumentStyle"/>
        <w:jc w:val="center"/>
        <w:rPr>
          <w:rFonts w:ascii="Lato" w:hAnsi="Lato"/>
          <w:i/>
          <w:iCs/>
          <w:sz w:val="20"/>
          <w:szCs w:val="20"/>
          <w:lang w:val="en-GB"/>
        </w:rPr>
        <w:sectPr w:rsidR="00244A24" w:rsidRPr="006501E7" w:rsidSect="00405820">
          <w:footerReference w:type="default" r:id="rId12"/>
          <w:headerReference w:type="first" r:id="rId13"/>
          <w:footerReference w:type="first" r:id="rId14"/>
          <w:type w:val="continuous"/>
          <w:pgSz w:w="11906" w:h="16838" w:code="9"/>
          <w:pgMar w:top="1814" w:right="658" w:bottom="1440" w:left="629" w:header="284" w:footer="624" w:gutter="0"/>
          <w:cols w:space="708"/>
          <w:titlePg/>
          <w:docGrid w:linePitch="360"/>
        </w:sectPr>
      </w:pPr>
      <w:r w:rsidRPr="006501E7">
        <w:rPr>
          <w:rFonts w:ascii="Oswald" w:hAnsi="Oswald"/>
          <w:sz w:val="28"/>
          <w:szCs w:val="28"/>
          <w:lang w:val="en-GB"/>
        </w:rPr>
        <w:t xml:space="preserve">1) </w:t>
      </w:r>
      <w:r w:rsidR="00B95E50" w:rsidRPr="006501E7">
        <w:rPr>
          <w:rFonts w:ascii="Oswald" w:hAnsi="Oswald"/>
          <w:sz w:val="28"/>
          <w:szCs w:val="28"/>
          <w:lang w:val="en-GB"/>
        </w:rPr>
        <w:t>Code of Conduct for collaboration with SCN</w:t>
      </w:r>
    </w:p>
    <w:p w14:paraId="26F917F7" w14:textId="4E9EA758" w:rsidR="00CB6950" w:rsidRPr="006501E7" w:rsidRDefault="00CE5274" w:rsidP="00423080">
      <w:pPr>
        <w:spacing w:after="180"/>
        <w:rPr>
          <w:rFonts w:ascii="Lato" w:eastAsia="Gill Sans Infant Std" w:hAnsi="Lato"/>
          <w:sz w:val="20"/>
          <w:szCs w:val="20"/>
          <w:lang w:val="en-GB"/>
        </w:rPr>
      </w:pPr>
      <w:bookmarkStart w:id="0" w:name="_Hlk204777201"/>
      <w:r w:rsidRPr="006501E7">
        <w:rPr>
          <w:rFonts w:ascii="Lato" w:eastAsia="Gill Sans Infant Std" w:hAnsi="Lato"/>
          <w:b/>
          <w:color w:val="DA291C" w:themeColor="background2"/>
          <w:sz w:val="20"/>
          <w:szCs w:val="20"/>
          <w:lang w:val="en-GB"/>
        </w:rPr>
        <w:t xml:space="preserve">1. </w:t>
      </w:r>
      <w:r w:rsidR="007E56EC" w:rsidRPr="006501E7">
        <w:rPr>
          <w:rFonts w:ascii="Lato" w:eastAsia="Gill Sans Infant Std" w:hAnsi="Lato"/>
          <w:b/>
          <w:color w:val="DA291C" w:themeColor="background2"/>
          <w:sz w:val="20"/>
          <w:szCs w:val="20"/>
          <w:lang w:val="en-GB"/>
        </w:rPr>
        <w:t>Respect for others and children’s safety</w:t>
      </w:r>
      <w:r w:rsidR="00D3741E" w:rsidRPr="006501E7">
        <w:rPr>
          <w:rFonts w:ascii="Lato" w:eastAsia="Gill Sans Infant Std" w:hAnsi="Lato"/>
          <w:b/>
          <w:color w:val="DA291C" w:themeColor="background2"/>
          <w:sz w:val="20"/>
          <w:szCs w:val="20"/>
          <w:lang w:val="en-GB"/>
        </w:rPr>
        <w:br/>
      </w:r>
      <w:bookmarkEnd w:id="0"/>
      <w:r w:rsidR="003665C1" w:rsidRPr="006501E7">
        <w:rPr>
          <w:rFonts w:ascii="Lato" w:hAnsi="Lato"/>
          <w:sz w:val="20"/>
          <w:szCs w:val="20"/>
          <w:lang w:val="en-GB"/>
        </w:rPr>
        <w:t xml:space="preserve">SCN shall be a safe organisation for everyone. </w:t>
      </w:r>
      <w:r w:rsidR="00D544DE" w:rsidRPr="006501E7">
        <w:rPr>
          <w:rFonts w:ascii="Lato" w:eastAsia="Gill Sans Infant Std" w:hAnsi="Lato"/>
          <w:sz w:val="20"/>
          <w:szCs w:val="20"/>
          <w:lang w:val="en-GB"/>
        </w:rPr>
        <w:t>Partners must treat others with dignity and respect, without bullying, discriminating, harassing</w:t>
      </w:r>
      <w:r w:rsidR="0018629B">
        <w:rPr>
          <w:rFonts w:ascii="Lato" w:eastAsia="Gill Sans Infant Std" w:hAnsi="Lato"/>
          <w:sz w:val="20"/>
          <w:szCs w:val="20"/>
          <w:lang w:val="en-GB"/>
        </w:rPr>
        <w:t>,</w:t>
      </w:r>
      <w:r w:rsidR="00D544DE" w:rsidRPr="006501E7">
        <w:rPr>
          <w:rFonts w:ascii="Lato" w:eastAsia="Gill Sans Infant Std" w:hAnsi="Lato"/>
          <w:sz w:val="20"/>
          <w:szCs w:val="20"/>
          <w:lang w:val="en-GB"/>
        </w:rPr>
        <w:t xml:space="preserve"> or exploiting.</w:t>
      </w:r>
      <w:r w:rsidR="00423080" w:rsidRPr="006501E7">
        <w:rPr>
          <w:rFonts w:ascii="Lato" w:eastAsia="Gill Sans Infant Std" w:hAnsi="Lato"/>
          <w:sz w:val="20"/>
          <w:szCs w:val="20"/>
          <w:lang w:val="en-GB"/>
        </w:rPr>
        <w:t xml:space="preserve"> Sexual exploitation, abuse</w:t>
      </w:r>
      <w:r w:rsidR="0018629B">
        <w:rPr>
          <w:rFonts w:ascii="Lato" w:eastAsia="Gill Sans Infant Std" w:hAnsi="Lato"/>
          <w:sz w:val="20"/>
          <w:szCs w:val="20"/>
          <w:lang w:val="en-GB"/>
        </w:rPr>
        <w:t>,</w:t>
      </w:r>
      <w:r w:rsidR="00423080" w:rsidRPr="006501E7">
        <w:rPr>
          <w:rFonts w:ascii="Lato" w:eastAsia="Gill Sans Infant Std" w:hAnsi="Lato"/>
          <w:sz w:val="20"/>
          <w:szCs w:val="20"/>
          <w:lang w:val="en-GB"/>
        </w:rPr>
        <w:t xml:space="preserve"> and harassment are not accepted.</w:t>
      </w:r>
    </w:p>
    <w:p w14:paraId="53A76398" w14:textId="190096D6" w:rsidR="00CB6950" w:rsidRPr="006501E7" w:rsidRDefault="00CB6950" w:rsidP="00CB6950">
      <w:pPr>
        <w:spacing w:after="180"/>
        <w:rPr>
          <w:rFonts w:ascii="Lato" w:hAnsi="Lato"/>
          <w:sz w:val="20"/>
          <w:szCs w:val="20"/>
          <w:lang w:val="en-GB"/>
        </w:rPr>
      </w:pPr>
      <w:r w:rsidRPr="006501E7">
        <w:rPr>
          <w:rFonts w:ascii="Lato" w:eastAsia="Gill Sans Infant Std" w:hAnsi="Lato"/>
          <w:sz w:val="20"/>
          <w:szCs w:val="20"/>
          <w:lang w:val="en-GB"/>
        </w:rPr>
        <w:t xml:space="preserve">In SCN we have a particular responsibility for children's safety. Our partners must always safeguard the best interest of the child, relate to children in a positive and dignified way, and show them respect. Children must never be put at risk </w:t>
      </w:r>
      <w:r w:rsidR="00182E8A">
        <w:rPr>
          <w:rFonts w:ascii="Lato" w:eastAsia="Gill Sans Infant Std" w:hAnsi="Lato"/>
          <w:sz w:val="20"/>
          <w:szCs w:val="20"/>
          <w:lang w:val="en-GB"/>
        </w:rPr>
        <w:t>n</w:t>
      </w:r>
      <w:r w:rsidRPr="006501E7">
        <w:rPr>
          <w:rFonts w:ascii="Lato" w:eastAsia="Gill Sans Infant Std" w:hAnsi="Lato"/>
          <w:sz w:val="20"/>
          <w:szCs w:val="20"/>
          <w:lang w:val="en-GB"/>
        </w:rPr>
        <w:t xml:space="preserve">or harmed. </w:t>
      </w:r>
    </w:p>
    <w:p w14:paraId="3D3E88A2" w14:textId="7460FDF6" w:rsidR="003877FE" w:rsidRPr="006501E7" w:rsidRDefault="00F41721" w:rsidP="00B811E4">
      <w:pPr>
        <w:spacing w:after="180"/>
        <w:rPr>
          <w:rFonts w:ascii="Lato" w:hAnsi="Lato"/>
          <w:sz w:val="20"/>
          <w:szCs w:val="20"/>
          <w:lang w:val="en-GB"/>
        </w:rPr>
      </w:pPr>
      <w:r w:rsidRPr="006501E7">
        <w:rPr>
          <w:rFonts w:ascii="Lato" w:eastAsia="Gill Sans Infant Std" w:hAnsi="Lato"/>
          <w:b/>
          <w:color w:val="DA291C" w:themeColor="background2"/>
          <w:sz w:val="20"/>
          <w:szCs w:val="20"/>
          <w:lang w:val="en-GB"/>
        </w:rPr>
        <w:t xml:space="preserve">2. </w:t>
      </w:r>
      <w:r w:rsidR="00B4152B" w:rsidRPr="006501E7">
        <w:rPr>
          <w:rFonts w:ascii="Lato" w:eastAsia="Gill Sans Infant Std" w:hAnsi="Lato"/>
          <w:b/>
          <w:color w:val="DA291C" w:themeColor="background2"/>
          <w:sz w:val="20"/>
          <w:szCs w:val="20"/>
          <w:lang w:val="en-GB"/>
        </w:rPr>
        <w:t>Understanding your role</w:t>
      </w:r>
      <w:r w:rsidR="00D3741E" w:rsidRPr="006501E7">
        <w:rPr>
          <w:rFonts w:ascii="Lato" w:hAnsi="Lato"/>
          <w:sz w:val="20"/>
          <w:szCs w:val="20"/>
          <w:lang w:val="en-GB"/>
        </w:rPr>
        <w:br/>
      </w:r>
      <w:r w:rsidR="003877FE" w:rsidRPr="006501E7">
        <w:rPr>
          <w:rFonts w:ascii="Lato" w:hAnsi="Lato"/>
          <w:sz w:val="20"/>
          <w:szCs w:val="20"/>
          <w:lang w:val="en-GB"/>
        </w:rPr>
        <w:t>Partners must be aware of the power</w:t>
      </w:r>
      <w:r w:rsidR="00303DA5" w:rsidRPr="006501E7">
        <w:rPr>
          <w:rFonts w:ascii="Lato" w:hAnsi="Lato"/>
          <w:sz w:val="20"/>
          <w:szCs w:val="20"/>
          <w:lang w:val="en-GB"/>
        </w:rPr>
        <w:t xml:space="preserve"> </w:t>
      </w:r>
      <w:r w:rsidR="00CA0227" w:rsidRPr="006501E7">
        <w:rPr>
          <w:rFonts w:ascii="Lato" w:hAnsi="Lato"/>
          <w:sz w:val="20"/>
          <w:szCs w:val="20"/>
          <w:lang w:val="en-GB"/>
        </w:rPr>
        <w:t xml:space="preserve">and influence </w:t>
      </w:r>
      <w:r w:rsidR="003877FE" w:rsidRPr="006501E7">
        <w:rPr>
          <w:rFonts w:ascii="Lato" w:hAnsi="Lato"/>
          <w:sz w:val="20"/>
          <w:szCs w:val="20"/>
          <w:lang w:val="en-GB"/>
        </w:rPr>
        <w:t xml:space="preserve">they may have in relation to others inside and outside </w:t>
      </w:r>
      <w:r w:rsidR="0068605A">
        <w:rPr>
          <w:rFonts w:ascii="Lato" w:hAnsi="Lato"/>
          <w:sz w:val="20"/>
          <w:szCs w:val="20"/>
          <w:lang w:val="en-GB"/>
        </w:rPr>
        <w:t xml:space="preserve">of </w:t>
      </w:r>
      <w:r w:rsidR="003877FE" w:rsidRPr="006501E7">
        <w:rPr>
          <w:rFonts w:ascii="Lato" w:hAnsi="Lato"/>
          <w:sz w:val="20"/>
          <w:szCs w:val="20"/>
          <w:lang w:val="en-GB"/>
        </w:rPr>
        <w:t>the organisation. Act as a positive role model. Partners must not misuse their role, position, or the trust others have in them.</w:t>
      </w:r>
    </w:p>
    <w:p w14:paraId="762440B3" w14:textId="30FB7941" w:rsidR="00CE5274" w:rsidRPr="006501E7" w:rsidRDefault="00CE5274" w:rsidP="00AE7D39">
      <w:pPr>
        <w:spacing w:after="180"/>
        <w:rPr>
          <w:rFonts w:ascii="Lato" w:eastAsia="Gill Sans Infant Std" w:hAnsi="Lato"/>
          <w:sz w:val="20"/>
          <w:szCs w:val="20"/>
          <w:lang w:val="en-GB"/>
        </w:rPr>
      </w:pPr>
      <w:r w:rsidRPr="006501E7">
        <w:rPr>
          <w:rFonts w:ascii="Lato" w:eastAsia="Gill Sans Infant Std" w:hAnsi="Lato"/>
          <w:b/>
          <w:color w:val="DA291C" w:themeColor="background2"/>
          <w:sz w:val="20"/>
          <w:szCs w:val="20"/>
          <w:lang w:val="en-GB"/>
        </w:rPr>
        <w:t xml:space="preserve">3. </w:t>
      </w:r>
      <w:r w:rsidR="00646B11" w:rsidRPr="006501E7">
        <w:rPr>
          <w:rFonts w:ascii="Lato" w:eastAsia="Gill Sans Infant Std" w:hAnsi="Lato"/>
          <w:b/>
          <w:bCs/>
          <w:color w:val="DA291C" w:themeColor="accent1"/>
          <w:sz w:val="20"/>
          <w:szCs w:val="20"/>
          <w:lang w:val="en-GB"/>
        </w:rPr>
        <w:t>Politically independent and religiously neutral</w:t>
      </w:r>
      <w:r w:rsidR="00706CF1" w:rsidRPr="006501E7">
        <w:rPr>
          <w:rFonts w:ascii="Lato" w:eastAsia="Gill Sans Infant Std" w:hAnsi="Lato"/>
          <w:sz w:val="20"/>
          <w:szCs w:val="20"/>
          <w:lang w:val="en-GB"/>
        </w:rPr>
        <w:br/>
      </w:r>
      <w:r w:rsidR="00E80EF0" w:rsidRPr="006501E7">
        <w:rPr>
          <w:rFonts w:ascii="Lato" w:eastAsia="Gill Sans Infant Std" w:hAnsi="Lato"/>
          <w:sz w:val="20"/>
          <w:szCs w:val="20"/>
          <w:lang w:val="en-GB"/>
        </w:rPr>
        <w:t>SCN is open to different beliefs and independent of political parties, and it is important that our partners are aware of and respect this.</w:t>
      </w:r>
    </w:p>
    <w:p w14:paraId="14C52FBC" w14:textId="77777777" w:rsidR="00DE528D" w:rsidRPr="006501E7" w:rsidRDefault="00CE5274" w:rsidP="00DE528D">
      <w:pPr>
        <w:spacing w:after="180"/>
        <w:rPr>
          <w:rFonts w:ascii="Lato" w:eastAsia="Gill Sans Infant Std" w:hAnsi="Lato"/>
          <w:sz w:val="20"/>
          <w:szCs w:val="20"/>
          <w:lang w:val="en-GB"/>
        </w:rPr>
      </w:pPr>
      <w:r w:rsidRPr="006501E7">
        <w:rPr>
          <w:rFonts w:ascii="Lato" w:eastAsia="Gill Sans Infant Std" w:hAnsi="Lato"/>
          <w:b/>
          <w:color w:val="DA291C" w:themeColor="background2"/>
          <w:sz w:val="20"/>
          <w:szCs w:val="20"/>
          <w:lang w:val="en-GB"/>
        </w:rPr>
        <w:t xml:space="preserve">4. </w:t>
      </w:r>
      <w:r w:rsidR="00F938C4" w:rsidRPr="006501E7">
        <w:rPr>
          <w:rFonts w:ascii="Lato" w:eastAsia="Gill Sans Infant Std" w:hAnsi="Lato"/>
          <w:b/>
          <w:color w:val="DA291C" w:themeColor="background2"/>
          <w:sz w:val="20"/>
          <w:szCs w:val="20"/>
          <w:lang w:val="en-GB"/>
        </w:rPr>
        <w:t>Representation and travel</w:t>
      </w:r>
      <w:r w:rsidR="00D3741E" w:rsidRPr="006501E7">
        <w:rPr>
          <w:rFonts w:ascii="Lato" w:eastAsia="Gill Sans Infant Std" w:hAnsi="Lato"/>
          <w:b/>
          <w:color w:val="DA291C" w:themeColor="background2"/>
          <w:sz w:val="20"/>
          <w:szCs w:val="20"/>
          <w:lang w:val="en-GB"/>
        </w:rPr>
        <w:br/>
      </w:r>
      <w:r w:rsidR="00DE528D" w:rsidRPr="006501E7">
        <w:rPr>
          <w:rFonts w:ascii="Lato" w:eastAsia="Gill Sans Infant Std" w:hAnsi="Lato"/>
          <w:sz w:val="20"/>
          <w:szCs w:val="20"/>
          <w:lang w:val="en-GB"/>
        </w:rPr>
        <w:t>Partners are associated with SCN and therefore have a responsibility to act in ways that protect the organisation's trust and reputation</w:t>
      </w:r>
    </w:p>
    <w:p w14:paraId="38874626" w14:textId="67A326F0" w:rsidR="00BF3B70" w:rsidRPr="006501E7" w:rsidRDefault="00DE528D" w:rsidP="00DE528D">
      <w:pPr>
        <w:spacing w:after="180"/>
        <w:rPr>
          <w:rFonts w:ascii="Lato" w:eastAsia="Gill Sans Infant Std" w:hAnsi="Lato"/>
          <w:sz w:val="20"/>
          <w:szCs w:val="20"/>
          <w:lang w:val="en-GB"/>
        </w:rPr>
      </w:pPr>
      <w:r w:rsidRPr="006501E7">
        <w:rPr>
          <w:rFonts w:ascii="Lato" w:eastAsia="Gill Sans Infant Std" w:hAnsi="Lato"/>
          <w:sz w:val="20"/>
          <w:szCs w:val="20"/>
          <w:lang w:val="en-GB"/>
        </w:rPr>
        <w:t xml:space="preserve">When travelling on behalf of SCN, partner participants must follow our safety procedures, Norwegian law, international human rights, and the host country's </w:t>
      </w:r>
      <w:r w:rsidRPr="006501E7">
        <w:rPr>
          <w:rFonts w:ascii="Lato" w:eastAsia="Gill Sans Infant Std" w:hAnsi="Lato"/>
          <w:sz w:val="20"/>
          <w:szCs w:val="20"/>
          <w:lang w:val="en-GB"/>
        </w:rPr>
        <w:t xml:space="preserve">applicable laws and regulations. Partners must show cultural sensitivity and exercise moderation with alcohol during travel. </w:t>
      </w:r>
    </w:p>
    <w:p w14:paraId="639EB6C0" w14:textId="77777777" w:rsidR="00466544" w:rsidRPr="006501E7" w:rsidRDefault="00CE5274" w:rsidP="00466544">
      <w:pPr>
        <w:spacing w:after="180"/>
        <w:rPr>
          <w:rFonts w:ascii="Lato" w:eastAsia="Gill Sans Infant Std" w:hAnsi="Lato"/>
          <w:sz w:val="20"/>
          <w:szCs w:val="18"/>
          <w:lang w:val="en-GB"/>
        </w:rPr>
      </w:pPr>
      <w:r w:rsidRPr="006501E7">
        <w:rPr>
          <w:rFonts w:ascii="Lato" w:eastAsia="Gill Sans Infant Std" w:hAnsi="Lato"/>
          <w:b/>
          <w:color w:val="DA291C" w:themeColor="background2"/>
          <w:sz w:val="20"/>
          <w:szCs w:val="20"/>
          <w:lang w:val="en-GB"/>
        </w:rPr>
        <w:t xml:space="preserve">5. </w:t>
      </w:r>
      <w:r w:rsidR="000A3831" w:rsidRPr="006501E7">
        <w:rPr>
          <w:rFonts w:ascii="Lato" w:eastAsia="Gill Sans Infant Std" w:hAnsi="Lato"/>
          <w:b/>
          <w:color w:val="DA291C" w:themeColor="background2"/>
          <w:sz w:val="20"/>
          <w:szCs w:val="20"/>
          <w:lang w:val="en-GB"/>
        </w:rPr>
        <w:t>Financial responsibility</w:t>
      </w:r>
      <w:r w:rsidR="00D3741E" w:rsidRPr="006501E7">
        <w:rPr>
          <w:rFonts w:ascii="Lato" w:eastAsia="Gill Sans Infant Std" w:hAnsi="Lato"/>
          <w:b/>
          <w:sz w:val="20"/>
          <w:szCs w:val="20"/>
          <w:lang w:val="en-GB"/>
        </w:rPr>
        <w:br/>
      </w:r>
      <w:r w:rsidR="00466544" w:rsidRPr="006501E7">
        <w:rPr>
          <w:rFonts w:ascii="Lato" w:eastAsia="Gill Sans Infant Std" w:hAnsi="Lato"/>
          <w:sz w:val="20"/>
          <w:szCs w:val="18"/>
          <w:lang w:val="en-GB"/>
        </w:rPr>
        <w:t>SCN’s partners must act with integrity, without dishonest intent. SCN does not accept financial misconduct such as corruption or embezzlement.</w:t>
      </w:r>
    </w:p>
    <w:p w14:paraId="5AD5D231" w14:textId="77777777" w:rsidR="00466544" w:rsidRPr="006501E7" w:rsidRDefault="00466544" w:rsidP="00466544">
      <w:pPr>
        <w:spacing w:after="180"/>
        <w:rPr>
          <w:rFonts w:ascii="Lato" w:eastAsia="Gill Sans Infant Std" w:hAnsi="Lato"/>
          <w:sz w:val="20"/>
          <w:szCs w:val="18"/>
          <w:lang w:val="en-GB"/>
        </w:rPr>
      </w:pPr>
      <w:r w:rsidRPr="006501E7">
        <w:rPr>
          <w:rFonts w:ascii="Lato" w:eastAsia="Gill Sans Infant Std" w:hAnsi="Lato"/>
          <w:sz w:val="20"/>
          <w:szCs w:val="18"/>
          <w:lang w:val="en-GB"/>
        </w:rPr>
        <w:t>SCN's resources and assets must be handled in a moderate and responsible manner.</w:t>
      </w:r>
    </w:p>
    <w:p w14:paraId="57ED97F6" w14:textId="0FF740B2" w:rsidR="00466544" w:rsidRPr="006501E7" w:rsidRDefault="00466544" w:rsidP="00466544">
      <w:pPr>
        <w:spacing w:after="180"/>
        <w:rPr>
          <w:rFonts w:ascii="Lato" w:eastAsia="Gill Sans Infant Std" w:hAnsi="Lato"/>
          <w:sz w:val="20"/>
          <w:szCs w:val="18"/>
          <w:lang w:val="en-GB"/>
        </w:rPr>
      </w:pPr>
      <w:r w:rsidRPr="006501E7">
        <w:rPr>
          <w:rFonts w:ascii="Lato" w:eastAsia="Gill Sans Infant Std" w:hAnsi="Lato"/>
          <w:sz w:val="20"/>
          <w:szCs w:val="18"/>
          <w:lang w:val="en-GB"/>
        </w:rPr>
        <w:t>Partners must never obtain benefits or receive anything that could influence their role during cooperation with SCN. Neither should partners attempt to influence others' roles by giving or offering benefits, payments</w:t>
      </w:r>
      <w:r w:rsidR="00AB132B">
        <w:rPr>
          <w:rFonts w:ascii="Lato" w:eastAsia="Gill Sans Infant Std" w:hAnsi="Lato"/>
          <w:sz w:val="20"/>
          <w:szCs w:val="18"/>
          <w:lang w:val="en-GB"/>
        </w:rPr>
        <w:t>,</w:t>
      </w:r>
      <w:r w:rsidRPr="006501E7">
        <w:rPr>
          <w:rFonts w:ascii="Lato" w:eastAsia="Gill Sans Infant Std" w:hAnsi="Lato"/>
          <w:sz w:val="20"/>
          <w:szCs w:val="18"/>
          <w:lang w:val="en-GB"/>
        </w:rPr>
        <w:t xml:space="preserve"> or services.</w:t>
      </w:r>
    </w:p>
    <w:p w14:paraId="145962FC" w14:textId="7F0B5653" w:rsidR="00CE5274" w:rsidRPr="006501E7" w:rsidRDefault="00B51FD4" w:rsidP="00466544">
      <w:pPr>
        <w:spacing w:after="180"/>
        <w:rPr>
          <w:rFonts w:ascii="Lato" w:hAnsi="Lato"/>
          <w:b/>
          <w:bCs/>
          <w:sz w:val="20"/>
          <w:szCs w:val="20"/>
          <w:lang w:val="en-GB"/>
        </w:rPr>
      </w:pPr>
      <w:r w:rsidRPr="006501E7">
        <w:rPr>
          <w:rFonts w:ascii="Lato" w:eastAsia="Gill Sans Infant Std" w:hAnsi="Lato"/>
          <w:b/>
          <w:color w:val="DA291C" w:themeColor="background2"/>
          <w:sz w:val="20"/>
          <w:szCs w:val="20"/>
          <w:lang w:val="en-GB"/>
        </w:rPr>
        <w:t>6</w:t>
      </w:r>
      <w:r w:rsidR="00CE5274" w:rsidRPr="006501E7">
        <w:rPr>
          <w:rFonts w:ascii="Lato" w:eastAsia="Gill Sans Infant Std" w:hAnsi="Lato"/>
          <w:b/>
          <w:color w:val="DA291C" w:themeColor="background2"/>
          <w:sz w:val="20"/>
          <w:szCs w:val="20"/>
          <w:lang w:val="en-GB"/>
        </w:rPr>
        <w:t xml:space="preserve">. </w:t>
      </w:r>
      <w:r w:rsidR="002B3F85" w:rsidRPr="006501E7">
        <w:rPr>
          <w:rFonts w:ascii="Lato" w:eastAsia="Gill Sans Infant Std" w:hAnsi="Lato"/>
          <w:b/>
          <w:color w:val="DA291C" w:themeColor="background2"/>
          <w:sz w:val="20"/>
          <w:szCs w:val="20"/>
          <w:lang w:val="en-GB"/>
        </w:rPr>
        <w:t>Confidentiality</w:t>
      </w:r>
      <w:r w:rsidR="00D3741E" w:rsidRPr="006501E7">
        <w:rPr>
          <w:rFonts w:ascii="Lato" w:hAnsi="Lato"/>
          <w:b/>
          <w:bCs/>
          <w:sz w:val="20"/>
          <w:szCs w:val="20"/>
          <w:lang w:val="en-GB"/>
        </w:rPr>
        <w:br/>
      </w:r>
      <w:r w:rsidR="000E2346" w:rsidRPr="006501E7">
        <w:rPr>
          <w:rFonts w:ascii="Lato" w:hAnsi="Lato"/>
          <w:sz w:val="20"/>
          <w:szCs w:val="20"/>
          <w:lang w:val="en-GB"/>
        </w:rPr>
        <w:t>Partners must handle confidential information appropriately and uphold their duty of confidentiality to avoid harm to the organisation or individuals. This also applies after the partnership with SCN ends.</w:t>
      </w:r>
    </w:p>
    <w:p w14:paraId="5E62161A" w14:textId="779704B8" w:rsidR="005125B8" w:rsidRPr="006501E7" w:rsidRDefault="005A61C5" w:rsidP="00B57F76">
      <w:pPr>
        <w:spacing w:after="180"/>
        <w:rPr>
          <w:rFonts w:ascii="Lato" w:eastAsia="Gill Sans Infant Std" w:hAnsi="Lato"/>
          <w:sz w:val="20"/>
          <w:szCs w:val="20"/>
          <w:lang w:val="en-GB"/>
        </w:rPr>
        <w:sectPr w:rsidR="005125B8" w:rsidRPr="006501E7" w:rsidSect="00595A7B">
          <w:footerReference w:type="default" r:id="rId15"/>
          <w:type w:val="continuous"/>
          <w:pgSz w:w="11906" w:h="16838" w:code="9"/>
          <w:pgMar w:top="1890" w:right="656" w:bottom="1440" w:left="630" w:header="283" w:footer="624" w:gutter="0"/>
          <w:cols w:num="2" w:space="708"/>
          <w:titlePg/>
          <w:docGrid w:linePitch="360"/>
        </w:sectPr>
      </w:pPr>
      <w:r w:rsidRPr="006501E7">
        <w:rPr>
          <w:rFonts w:ascii="Lato" w:eastAsia="Gill Sans Infant Std" w:hAnsi="Lato"/>
          <w:b/>
          <w:color w:val="DA291C" w:themeColor="background2"/>
          <w:sz w:val="20"/>
          <w:szCs w:val="20"/>
          <w:lang w:val="en-GB"/>
        </w:rPr>
        <w:t>7</w:t>
      </w:r>
      <w:r w:rsidR="00CE5274" w:rsidRPr="006501E7">
        <w:rPr>
          <w:rFonts w:ascii="Lato" w:eastAsia="Gill Sans Infant Std" w:hAnsi="Lato"/>
          <w:b/>
          <w:color w:val="DA291C" w:themeColor="background2"/>
          <w:sz w:val="20"/>
          <w:szCs w:val="20"/>
          <w:lang w:val="en-GB"/>
        </w:rPr>
        <w:t xml:space="preserve">. </w:t>
      </w:r>
      <w:r w:rsidR="005F2D6C" w:rsidRPr="006501E7">
        <w:rPr>
          <w:rFonts w:ascii="Lato" w:eastAsia="Gill Sans Infant Std" w:hAnsi="Lato"/>
          <w:b/>
          <w:color w:val="DA291C" w:themeColor="background2"/>
          <w:sz w:val="20"/>
          <w:szCs w:val="20"/>
          <w:lang w:val="en-GB"/>
        </w:rPr>
        <w:t>Alcohol and drugs</w:t>
      </w:r>
      <w:r w:rsidR="00D3741E" w:rsidRPr="006501E7">
        <w:rPr>
          <w:rFonts w:ascii="Lato" w:eastAsia="Gill Sans Infant Std" w:hAnsi="Lato"/>
          <w:b/>
          <w:color w:val="DA291C" w:themeColor="background2"/>
          <w:sz w:val="20"/>
          <w:szCs w:val="20"/>
          <w:lang w:val="en-GB"/>
        </w:rPr>
        <w:br/>
      </w:r>
      <w:r w:rsidR="00A945F2" w:rsidRPr="006501E7">
        <w:rPr>
          <w:rFonts w:ascii="Lato" w:eastAsia="Gill Sans Infant Std" w:hAnsi="Lato"/>
          <w:sz w:val="20"/>
          <w:szCs w:val="20"/>
          <w:lang w:val="en-GB"/>
        </w:rPr>
        <w:t>When carrying out work in cooperation with, or supported by SCN, it is not permitted to be under influence of alcohol or drugs or be hungover. Partner may not use intoxicants when wearing clothing with a Save the Children logo. At events within SCN where alcohol is served, moderation must be shown, and if children are present, partners must not drink alcohol.</w:t>
      </w:r>
    </w:p>
    <w:p w14:paraId="17CC3226" w14:textId="647B4912" w:rsidR="00B57F76" w:rsidRPr="006501E7" w:rsidRDefault="00B57F76" w:rsidP="00B57F76">
      <w:pPr>
        <w:tabs>
          <w:tab w:val="left" w:pos="2668"/>
        </w:tabs>
        <w:rPr>
          <w:rFonts w:ascii="Lato" w:eastAsia="Gill Sans Infant Std" w:hAnsi="Lato"/>
          <w:sz w:val="20"/>
          <w:szCs w:val="20"/>
          <w:lang w:val="en-GB"/>
        </w:rPr>
        <w:sectPr w:rsidR="00B57F76" w:rsidRPr="006501E7" w:rsidSect="00E90F99">
          <w:headerReference w:type="first" r:id="rId16"/>
          <w:type w:val="continuous"/>
          <w:pgSz w:w="11906" w:h="16838" w:code="9"/>
          <w:pgMar w:top="1890" w:right="656" w:bottom="1440" w:left="630" w:header="283" w:footer="624" w:gutter="0"/>
          <w:cols w:space="708"/>
          <w:titlePg/>
          <w:docGrid w:linePitch="360"/>
        </w:sectPr>
      </w:pPr>
    </w:p>
    <w:p w14:paraId="5CCB88EC" w14:textId="0B3A60EB" w:rsidR="0048593A" w:rsidRPr="006501E7" w:rsidRDefault="0048593A" w:rsidP="004431AE">
      <w:pPr>
        <w:pStyle w:val="DocumentStyle"/>
        <w:spacing w:after="0"/>
        <w:jc w:val="center"/>
        <w:rPr>
          <w:rFonts w:ascii="Oswald" w:hAnsi="Oswald"/>
          <w:sz w:val="28"/>
          <w:szCs w:val="28"/>
          <w:lang w:val="en-GB"/>
        </w:rPr>
      </w:pPr>
      <w:r w:rsidRPr="006501E7">
        <w:rPr>
          <w:rFonts w:ascii="Oswald" w:hAnsi="Oswald"/>
          <w:sz w:val="28"/>
          <w:szCs w:val="28"/>
          <w:lang w:val="en-GB"/>
        </w:rPr>
        <w:lastRenderedPageBreak/>
        <w:t xml:space="preserve">2) </w:t>
      </w:r>
      <w:r w:rsidR="001A03B9" w:rsidRPr="006501E7">
        <w:rPr>
          <w:rFonts w:ascii="Oswald" w:hAnsi="Oswald"/>
          <w:sz w:val="28"/>
          <w:szCs w:val="28"/>
          <w:lang w:val="en-GB"/>
        </w:rPr>
        <w:t>Ethical standards for partners and suppliers</w:t>
      </w:r>
    </w:p>
    <w:p w14:paraId="24E259C8" w14:textId="203E23BD" w:rsidR="00830E0C" w:rsidRPr="006501E7" w:rsidRDefault="00830E0C" w:rsidP="00830E0C">
      <w:pPr>
        <w:pStyle w:val="DocumentStyle"/>
        <w:jc w:val="center"/>
        <w:rPr>
          <w:rFonts w:ascii="Lato" w:hAnsi="Lato"/>
          <w:i/>
          <w:iCs/>
          <w:color w:val="auto"/>
          <w:sz w:val="20"/>
          <w:szCs w:val="20"/>
          <w:lang w:val="en-GB"/>
        </w:rPr>
      </w:pPr>
      <w:r w:rsidRPr="006501E7">
        <w:rPr>
          <w:rFonts w:ascii="Lato" w:hAnsi="Lato"/>
          <w:i/>
          <w:iCs/>
          <w:color w:val="auto"/>
          <w:sz w:val="20"/>
          <w:szCs w:val="20"/>
          <w:lang w:val="en-GB"/>
        </w:rPr>
        <w:t>SCN is aware of our responsibility as a client, buyer, or partner. Our aim is that all suppliers and partners uphold the highest ethical standards. This includes taking social responsibility for how business impacts people, society</w:t>
      </w:r>
      <w:r w:rsidR="008943C8" w:rsidRPr="006501E7">
        <w:rPr>
          <w:rFonts w:ascii="Lato" w:hAnsi="Lato"/>
          <w:i/>
          <w:iCs/>
          <w:color w:val="auto"/>
          <w:sz w:val="20"/>
          <w:szCs w:val="20"/>
          <w:lang w:val="en-GB"/>
        </w:rPr>
        <w:t>,</w:t>
      </w:r>
      <w:r w:rsidRPr="006501E7">
        <w:rPr>
          <w:rFonts w:ascii="Lato" w:hAnsi="Lato"/>
          <w:i/>
          <w:iCs/>
          <w:color w:val="auto"/>
          <w:sz w:val="20"/>
          <w:szCs w:val="20"/>
          <w:lang w:val="en-GB"/>
        </w:rPr>
        <w:t xml:space="preserve"> and the environment.</w:t>
      </w:r>
    </w:p>
    <w:p w14:paraId="00FD9016" w14:textId="07E26274" w:rsidR="008C7F3A" w:rsidRPr="006501E7" w:rsidRDefault="00830E0C" w:rsidP="00830E0C">
      <w:pPr>
        <w:pStyle w:val="DocumentStyle"/>
        <w:jc w:val="center"/>
        <w:rPr>
          <w:rFonts w:ascii="Lato" w:hAnsi="Lato"/>
          <w:i/>
          <w:iCs/>
          <w:color w:val="auto"/>
          <w:sz w:val="20"/>
          <w:szCs w:val="20"/>
          <w:lang w:val="en-GB"/>
        </w:rPr>
      </w:pPr>
      <w:r w:rsidRPr="006501E7">
        <w:rPr>
          <w:rFonts w:ascii="Lato" w:hAnsi="Lato"/>
          <w:i/>
          <w:iCs/>
          <w:color w:val="auto"/>
          <w:sz w:val="20"/>
          <w:szCs w:val="20"/>
          <w:lang w:val="en-GB"/>
        </w:rPr>
        <w:t xml:space="preserve">It is a </w:t>
      </w:r>
      <w:r w:rsidR="00410C4A" w:rsidRPr="006501E7">
        <w:rPr>
          <w:rFonts w:ascii="Lato" w:hAnsi="Lato"/>
          <w:i/>
          <w:iCs/>
          <w:color w:val="auto"/>
          <w:sz w:val="20"/>
          <w:szCs w:val="20"/>
          <w:lang w:val="en-GB"/>
        </w:rPr>
        <w:t>prerequisite</w:t>
      </w:r>
      <w:r w:rsidRPr="006501E7">
        <w:rPr>
          <w:rFonts w:ascii="Lato" w:hAnsi="Lato"/>
          <w:i/>
          <w:iCs/>
          <w:color w:val="auto"/>
          <w:sz w:val="20"/>
          <w:szCs w:val="20"/>
          <w:lang w:val="en-GB"/>
        </w:rPr>
        <w:t xml:space="preserve"> that our suppliers and partners follow these standards and ensure that subcontractors do the same. Our requirements are largely based on UN and ILO conventions and represent minimum standards. While local laws and regulations must be followed, our guidelines take precedence where they set a higher standard. Furthermore, all suppliers and their subcontractors must not violate International Labour Organization (ILO) conventions and must not operate in countries subject to trade boycotts by the UN and/or Norwegian authorities.</w:t>
      </w:r>
      <w:r w:rsidR="00B0108F" w:rsidRPr="006501E7">
        <w:rPr>
          <w:rFonts w:ascii="Lato" w:hAnsi="Lato"/>
          <w:i/>
          <w:iCs/>
          <w:color w:val="auto"/>
          <w:sz w:val="20"/>
          <w:szCs w:val="20"/>
          <w:lang w:val="en-GB"/>
        </w:rPr>
        <w:t xml:space="preserve"> </w:t>
      </w:r>
    </w:p>
    <w:p w14:paraId="044D9BE5" w14:textId="77777777" w:rsidR="00830E0C" w:rsidRPr="006501E7" w:rsidRDefault="00830E0C" w:rsidP="00405820">
      <w:pPr>
        <w:pStyle w:val="DocumentStyle"/>
        <w:jc w:val="center"/>
        <w:rPr>
          <w:lang w:val="en-GB"/>
        </w:rPr>
        <w:sectPr w:rsidR="00830E0C" w:rsidRPr="006501E7" w:rsidSect="00F256A4">
          <w:type w:val="continuous"/>
          <w:pgSz w:w="11906" w:h="16838" w:code="9"/>
          <w:pgMar w:top="1890" w:right="656" w:bottom="1440" w:left="630" w:header="283" w:footer="624" w:gutter="0"/>
          <w:cols w:space="708"/>
          <w:titlePg/>
          <w:docGrid w:linePitch="360"/>
        </w:sectPr>
      </w:pPr>
    </w:p>
    <w:p w14:paraId="4F86A239" w14:textId="74BB2E1C" w:rsidR="004B1368" w:rsidRPr="006501E7" w:rsidRDefault="00443439" w:rsidP="007351FC">
      <w:pPr>
        <w:spacing w:after="180"/>
        <w:rPr>
          <w:rFonts w:ascii="Lato" w:eastAsia="Gill Sans Infant Std" w:hAnsi="Lato"/>
          <w:sz w:val="20"/>
          <w:szCs w:val="20"/>
          <w:lang w:val="en-GB"/>
        </w:rPr>
      </w:pPr>
      <w:bookmarkStart w:id="1" w:name="_Hlk204777257"/>
      <w:bookmarkStart w:id="2" w:name="_Hlk204778352"/>
      <w:r w:rsidRPr="006501E7">
        <w:rPr>
          <w:rFonts w:ascii="Lato" w:eastAsia="Gill Sans Infant Std" w:hAnsi="Lato"/>
          <w:b/>
          <w:color w:val="DA291C" w:themeColor="background2"/>
          <w:sz w:val="20"/>
          <w:szCs w:val="20"/>
          <w:lang w:val="en-GB"/>
        </w:rPr>
        <w:t xml:space="preserve">1. </w:t>
      </w:r>
      <w:r w:rsidR="00410C4A" w:rsidRPr="006501E7">
        <w:rPr>
          <w:rFonts w:ascii="Lato" w:eastAsia="Gill Sans Infant Std" w:hAnsi="Lato"/>
          <w:b/>
          <w:color w:val="DA291C" w:themeColor="background2"/>
          <w:sz w:val="20"/>
          <w:szCs w:val="20"/>
          <w:lang w:val="en-GB"/>
        </w:rPr>
        <w:t>Children’s safety</w:t>
      </w:r>
      <w:r w:rsidRPr="006501E7">
        <w:rPr>
          <w:rFonts w:ascii="Lato" w:eastAsia="Gill Sans Infant Std" w:hAnsi="Lato"/>
          <w:b/>
          <w:color w:val="DA291C" w:themeColor="background2"/>
          <w:sz w:val="20"/>
          <w:szCs w:val="20"/>
          <w:lang w:val="en-GB"/>
        </w:rPr>
        <w:br/>
      </w:r>
      <w:bookmarkEnd w:id="1"/>
      <w:bookmarkEnd w:id="2"/>
      <w:r w:rsidR="00FC7F98" w:rsidRPr="006501E7">
        <w:rPr>
          <w:rFonts w:ascii="Lato" w:eastAsia="Gill Sans Infant Std" w:hAnsi="Lato"/>
          <w:sz w:val="20"/>
          <w:szCs w:val="20"/>
          <w:lang w:val="en-GB"/>
        </w:rPr>
        <w:t xml:space="preserve">SCN requires </w:t>
      </w:r>
      <w:r w:rsidR="00A26486">
        <w:rPr>
          <w:rFonts w:ascii="Lato" w:eastAsia="Gill Sans Infant Std" w:hAnsi="Lato"/>
          <w:sz w:val="20"/>
          <w:szCs w:val="20"/>
          <w:lang w:val="en-GB"/>
        </w:rPr>
        <w:t xml:space="preserve">that </w:t>
      </w:r>
      <w:r w:rsidR="00FC7F98" w:rsidRPr="006501E7">
        <w:rPr>
          <w:rFonts w:ascii="Lato" w:eastAsia="Gill Sans Infant Std" w:hAnsi="Lato"/>
          <w:sz w:val="20"/>
          <w:szCs w:val="20"/>
          <w:lang w:val="en-GB"/>
        </w:rPr>
        <w:t xml:space="preserve">all partners and suppliers ensure that their products and services are safe. We expect </w:t>
      </w:r>
      <w:r w:rsidR="0002023F">
        <w:rPr>
          <w:rFonts w:ascii="Lato" w:eastAsia="Gill Sans Infant Std" w:hAnsi="Lato"/>
          <w:sz w:val="20"/>
          <w:szCs w:val="20"/>
          <w:lang w:val="en-GB"/>
        </w:rPr>
        <w:t>partners</w:t>
      </w:r>
      <w:r w:rsidR="00FC7F98" w:rsidRPr="006501E7">
        <w:rPr>
          <w:rFonts w:ascii="Lato" w:eastAsia="Gill Sans Infant Std" w:hAnsi="Lato"/>
          <w:sz w:val="20"/>
          <w:szCs w:val="20"/>
          <w:lang w:val="en-GB"/>
        </w:rPr>
        <w:t xml:space="preserve"> to actively respect the UN Convention on the Rights of the Child across their business, support local and national measures that promote children's rights</w:t>
      </w:r>
      <w:r w:rsidR="00AD5B15">
        <w:rPr>
          <w:rFonts w:ascii="Lato" w:eastAsia="Gill Sans Infant Std" w:hAnsi="Lato"/>
          <w:sz w:val="20"/>
          <w:szCs w:val="20"/>
          <w:lang w:val="en-GB"/>
        </w:rPr>
        <w:t>,</w:t>
      </w:r>
      <w:r w:rsidR="00FC7F98" w:rsidRPr="006501E7">
        <w:rPr>
          <w:rFonts w:ascii="Lato" w:eastAsia="Gill Sans Infant Std" w:hAnsi="Lato"/>
          <w:sz w:val="20"/>
          <w:szCs w:val="20"/>
          <w:lang w:val="en-GB"/>
        </w:rPr>
        <w:t xml:space="preserve"> and help children affected by crises and disasters.</w:t>
      </w:r>
    </w:p>
    <w:p w14:paraId="0E009E10" w14:textId="3E277DDE" w:rsidR="000B141C" w:rsidRPr="006501E7" w:rsidRDefault="004B1368" w:rsidP="000B141C">
      <w:pPr>
        <w:pStyle w:val="DocumentStyle"/>
        <w:spacing w:after="0"/>
        <w:rPr>
          <w:rFonts w:ascii="Lato" w:eastAsia="Gill Sans Infant Std" w:hAnsi="Lato"/>
          <w:b/>
          <w:color w:val="DA291C" w:themeColor="background2"/>
          <w:sz w:val="20"/>
          <w:szCs w:val="20"/>
          <w:lang w:val="en-GB"/>
        </w:rPr>
      </w:pPr>
      <w:r w:rsidRPr="006501E7">
        <w:rPr>
          <w:rFonts w:ascii="Lato" w:eastAsia="Gill Sans Infant Std" w:hAnsi="Lato"/>
          <w:b/>
          <w:color w:val="DA291C" w:themeColor="background2"/>
          <w:sz w:val="20"/>
          <w:szCs w:val="20"/>
          <w:lang w:val="en-GB"/>
        </w:rPr>
        <w:t xml:space="preserve">2. </w:t>
      </w:r>
      <w:r w:rsidR="00EE6568" w:rsidRPr="006501E7">
        <w:rPr>
          <w:rFonts w:ascii="Lato" w:eastAsia="Gill Sans Infant Std" w:hAnsi="Lato"/>
          <w:b/>
          <w:bCs/>
          <w:color w:val="DA291C" w:themeColor="background2"/>
          <w:sz w:val="20"/>
          <w:szCs w:val="20"/>
          <w:lang w:val="en-GB"/>
        </w:rPr>
        <w:t>Prohibition of child labour (UN Convention on the Rights of the Child, ILO Conventions Nos. 138, 182 and 79, ILO Recommendation No. 146)</w:t>
      </w:r>
    </w:p>
    <w:p w14:paraId="57F20DFB" w14:textId="07C30A5E" w:rsidR="000B141C" w:rsidRPr="006501E7" w:rsidRDefault="000B141C" w:rsidP="000B141C">
      <w:pPr>
        <w:pStyle w:val="Default"/>
        <w:numPr>
          <w:ilvl w:val="0"/>
          <w:numId w:val="26"/>
        </w:numPr>
        <w:rPr>
          <w:sz w:val="20"/>
          <w:szCs w:val="20"/>
          <w:lang w:val="en-GB"/>
        </w:rPr>
      </w:pPr>
      <w:r w:rsidRPr="006501E7">
        <w:rPr>
          <w:sz w:val="20"/>
          <w:szCs w:val="20"/>
          <w:lang w:val="en-GB"/>
        </w:rPr>
        <w:t xml:space="preserve">The minimum age for workers must not be less than 15 years and in line with (a) the national minimum age for employment, or; b) the minimum age for compulsory schooling, with maximum age as applicable. If the local minimum age is set at 14 years in line with the exception in the ILO Convention 138, this can be accepted. </w:t>
      </w:r>
    </w:p>
    <w:p w14:paraId="3B90B695" w14:textId="328EB25E" w:rsidR="00431B23" w:rsidRPr="006501E7" w:rsidRDefault="000B141C" w:rsidP="00431B23">
      <w:pPr>
        <w:pStyle w:val="Default"/>
        <w:numPr>
          <w:ilvl w:val="0"/>
          <w:numId w:val="26"/>
        </w:numPr>
        <w:rPr>
          <w:sz w:val="20"/>
          <w:szCs w:val="20"/>
          <w:lang w:val="en-GB"/>
        </w:rPr>
      </w:pPr>
      <w:r w:rsidRPr="006501E7">
        <w:rPr>
          <w:sz w:val="20"/>
          <w:szCs w:val="20"/>
          <w:lang w:val="en-GB"/>
        </w:rPr>
        <w:t xml:space="preserve">New recruitment of child workers in violation of the above minimum age shall not take place. </w:t>
      </w:r>
    </w:p>
    <w:p w14:paraId="36EE1195" w14:textId="722D0B3E" w:rsidR="00431B23" w:rsidRPr="006501E7" w:rsidRDefault="00431B23" w:rsidP="00431B23">
      <w:pPr>
        <w:pStyle w:val="Default"/>
        <w:numPr>
          <w:ilvl w:val="0"/>
          <w:numId w:val="26"/>
        </w:numPr>
        <w:rPr>
          <w:sz w:val="20"/>
          <w:szCs w:val="20"/>
          <w:lang w:val="en-GB"/>
        </w:rPr>
      </w:pPr>
      <w:r w:rsidRPr="006501E7">
        <w:rPr>
          <w:sz w:val="20"/>
          <w:szCs w:val="20"/>
          <w:lang w:val="en-GB"/>
        </w:rPr>
        <w:t xml:space="preserve">Children under the age of 18 shall not perform work detrimental to their health, safety or morals, including night work. Nor should the work have a detrimental effect on children’s right to education. </w:t>
      </w:r>
    </w:p>
    <w:p w14:paraId="66254862" w14:textId="22723843" w:rsidR="00431B23" w:rsidRPr="006501E7" w:rsidRDefault="00431B23" w:rsidP="00431B23">
      <w:pPr>
        <w:pStyle w:val="Default"/>
        <w:numPr>
          <w:ilvl w:val="0"/>
          <w:numId w:val="26"/>
        </w:numPr>
        <w:spacing w:after="240"/>
        <w:rPr>
          <w:sz w:val="20"/>
          <w:szCs w:val="20"/>
          <w:lang w:val="en-GB"/>
        </w:rPr>
      </w:pPr>
      <w:r w:rsidRPr="006501E7">
        <w:rPr>
          <w:sz w:val="20"/>
          <w:szCs w:val="20"/>
          <w:lang w:val="en-GB"/>
        </w:rPr>
        <w:t>Action plans shall be established for the phasing out of child labo</w:t>
      </w:r>
      <w:r w:rsidR="006501E7">
        <w:rPr>
          <w:sz w:val="20"/>
          <w:szCs w:val="20"/>
          <w:lang w:val="en-GB"/>
        </w:rPr>
        <w:t>u</w:t>
      </w:r>
      <w:r w:rsidRPr="006501E7">
        <w:rPr>
          <w:sz w:val="20"/>
          <w:szCs w:val="20"/>
          <w:lang w:val="en-GB"/>
        </w:rPr>
        <w:t xml:space="preserve">r that are in violation of ILO Conventions 138 and 182. The action plans shall be documented and communicated to relevant personnel and other stakeholders. Agreements shall be made to support schemes where children are given the opportunity for education until the child is no longer of compulsory school age. </w:t>
      </w:r>
    </w:p>
    <w:p w14:paraId="7BD3DF5F" w14:textId="1278006F" w:rsidR="0062655F" w:rsidRPr="006501E7" w:rsidRDefault="00FE126A" w:rsidP="00EC4E26">
      <w:pPr>
        <w:pStyle w:val="DocumentStyle"/>
        <w:spacing w:after="0"/>
        <w:rPr>
          <w:rFonts w:ascii="Lato" w:eastAsia="Gill Sans Infant Std" w:hAnsi="Lato"/>
          <w:b/>
          <w:color w:val="DA291C" w:themeColor="background2"/>
          <w:sz w:val="20"/>
          <w:szCs w:val="20"/>
          <w:lang w:val="en-GB"/>
        </w:rPr>
      </w:pPr>
      <w:r w:rsidRPr="006501E7">
        <w:rPr>
          <w:rFonts w:ascii="Lato" w:eastAsia="Gill Sans Infant Std" w:hAnsi="Lato"/>
          <w:b/>
          <w:color w:val="DA291C" w:themeColor="background2"/>
          <w:sz w:val="20"/>
          <w:szCs w:val="20"/>
          <w:lang w:val="en-GB"/>
        </w:rPr>
        <w:t xml:space="preserve">3. </w:t>
      </w:r>
      <w:r w:rsidR="00EC4E26" w:rsidRPr="006501E7">
        <w:rPr>
          <w:rFonts w:ascii="Lato" w:eastAsia="Gill Sans Infant Std" w:hAnsi="Lato"/>
          <w:b/>
          <w:bCs/>
          <w:color w:val="DA291C" w:themeColor="background2"/>
          <w:sz w:val="20"/>
          <w:szCs w:val="20"/>
          <w:lang w:val="en-GB"/>
        </w:rPr>
        <w:t xml:space="preserve">Prohibition of forced labour/slave </w:t>
      </w:r>
      <w:proofErr w:type="spellStart"/>
      <w:r w:rsidR="00EC4E26" w:rsidRPr="006501E7">
        <w:rPr>
          <w:rFonts w:ascii="Lato" w:eastAsia="Gill Sans Infant Std" w:hAnsi="Lato"/>
          <w:b/>
          <w:bCs/>
          <w:color w:val="DA291C" w:themeColor="background2"/>
          <w:sz w:val="20"/>
          <w:szCs w:val="20"/>
          <w:lang w:val="en-GB"/>
        </w:rPr>
        <w:t>labor</w:t>
      </w:r>
      <w:proofErr w:type="spellEnd"/>
      <w:r w:rsidR="00EC4E26" w:rsidRPr="006501E7">
        <w:rPr>
          <w:rFonts w:ascii="Lato" w:eastAsia="Gill Sans Infant Std" w:hAnsi="Lato"/>
          <w:b/>
          <w:bCs/>
          <w:color w:val="DA291C" w:themeColor="background2"/>
          <w:sz w:val="20"/>
          <w:szCs w:val="20"/>
          <w:lang w:val="en-GB"/>
        </w:rPr>
        <w:t xml:space="preserve"> (ILO Conventions Nos. 29 and 105)</w:t>
      </w:r>
    </w:p>
    <w:p w14:paraId="78782A96" w14:textId="3B16AB1D" w:rsidR="00EC4E26" w:rsidRPr="006501E7" w:rsidRDefault="00EC4E26" w:rsidP="00DF0E00">
      <w:pPr>
        <w:pStyle w:val="DocumentStyle"/>
        <w:numPr>
          <w:ilvl w:val="0"/>
          <w:numId w:val="29"/>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 xml:space="preserve">There shall be no form of forced </w:t>
      </w:r>
      <w:r w:rsidR="00736ED4" w:rsidRPr="006501E7">
        <w:rPr>
          <w:rFonts w:ascii="Lato" w:eastAsia="Gill Sans Infant Std" w:hAnsi="Lato"/>
          <w:bCs/>
          <w:color w:val="auto"/>
          <w:sz w:val="20"/>
          <w:szCs w:val="20"/>
          <w:lang w:val="en-GB"/>
        </w:rPr>
        <w:t>labour</w:t>
      </w:r>
      <w:r w:rsidRPr="006501E7">
        <w:rPr>
          <w:rFonts w:ascii="Lato" w:eastAsia="Gill Sans Infant Std" w:hAnsi="Lato"/>
          <w:bCs/>
          <w:color w:val="auto"/>
          <w:sz w:val="20"/>
          <w:szCs w:val="20"/>
          <w:lang w:val="en-GB"/>
        </w:rPr>
        <w:t xml:space="preserve">, slave </w:t>
      </w:r>
      <w:r w:rsidR="00736ED4" w:rsidRPr="006501E7">
        <w:rPr>
          <w:rFonts w:ascii="Lato" w:eastAsia="Gill Sans Infant Std" w:hAnsi="Lato"/>
          <w:bCs/>
          <w:color w:val="auto"/>
          <w:sz w:val="20"/>
          <w:szCs w:val="20"/>
          <w:lang w:val="en-GB"/>
        </w:rPr>
        <w:t>labour</w:t>
      </w:r>
      <w:r w:rsidRPr="006501E7">
        <w:rPr>
          <w:rFonts w:ascii="Lato" w:eastAsia="Gill Sans Infant Std" w:hAnsi="Lato"/>
          <w:bCs/>
          <w:color w:val="auto"/>
          <w:sz w:val="20"/>
          <w:szCs w:val="20"/>
          <w:lang w:val="en-GB"/>
        </w:rPr>
        <w:t xml:space="preserve"> or involuntary </w:t>
      </w:r>
      <w:r w:rsidR="00736ED4" w:rsidRPr="006501E7">
        <w:rPr>
          <w:rFonts w:ascii="Lato" w:eastAsia="Gill Sans Infant Std" w:hAnsi="Lato"/>
          <w:bCs/>
          <w:color w:val="auto"/>
          <w:sz w:val="20"/>
          <w:szCs w:val="20"/>
          <w:lang w:val="en-GB"/>
        </w:rPr>
        <w:t>labour</w:t>
      </w:r>
      <w:r w:rsidRPr="006501E7">
        <w:rPr>
          <w:rFonts w:ascii="Lato" w:eastAsia="Gill Sans Infant Std" w:hAnsi="Lato"/>
          <w:bCs/>
          <w:color w:val="auto"/>
          <w:sz w:val="20"/>
          <w:szCs w:val="20"/>
          <w:lang w:val="en-GB"/>
        </w:rPr>
        <w:t xml:space="preserve">. </w:t>
      </w:r>
    </w:p>
    <w:p w14:paraId="622626D2" w14:textId="55B7BEE8" w:rsidR="00FC3C59" w:rsidRPr="006501E7" w:rsidRDefault="00EC4E26" w:rsidP="00EC4E26">
      <w:pPr>
        <w:pStyle w:val="DocumentStyle"/>
        <w:numPr>
          <w:ilvl w:val="0"/>
          <w:numId w:val="29"/>
        </w:numPr>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Workers shall not be required to submit deposits or identity documents to their employer and shall be free to terminate the employment with a reasonable period of notice</w:t>
      </w:r>
      <w:r w:rsidR="00446D71" w:rsidRPr="006501E7">
        <w:rPr>
          <w:rFonts w:ascii="Lato" w:eastAsia="Gill Sans Infant Std" w:hAnsi="Lato"/>
          <w:bCs/>
          <w:color w:val="auto"/>
          <w:sz w:val="20"/>
          <w:szCs w:val="20"/>
          <w:lang w:val="en-GB"/>
        </w:rPr>
        <w:t>.</w:t>
      </w:r>
    </w:p>
    <w:p w14:paraId="3C39D9C9" w14:textId="7A570FD4" w:rsidR="00FC3C59" w:rsidRPr="006501E7" w:rsidRDefault="0065238E" w:rsidP="00E077C4">
      <w:pPr>
        <w:pStyle w:val="DocumentStyle"/>
        <w:spacing w:after="0"/>
        <w:rPr>
          <w:rFonts w:ascii="Lato" w:eastAsia="Gill Sans Infant Std" w:hAnsi="Lato"/>
          <w:b/>
          <w:color w:val="DA291C" w:themeColor="background2"/>
          <w:sz w:val="20"/>
          <w:szCs w:val="20"/>
          <w:lang w:val="en-GB"/>
        </w:rPr>
      </w:pPr>
      <w:r w:rsidRPr="006501E7">
        <w:rPr>
          <w:rFonts w:ascii="Lato" w:eastAsia="Gill Sans Infant Std" w:hAnsi="Lato"/>
          <w:b/>
          <w:color w:val="DA291C" w:themeColor="background2"/>
          <w:sz w:val="20"/>
          <w:szCs w:val="20"/>
          <w:lang w:val="en-GB"/>
        </w:rPr>
        <w:t>4</w:t>
      </w:r>
      <w:r w:rsidR="00FC3C59" w:rsidRPr="006501E7">
        <w:rPr>
          <w:rFonts w:ascii="Lato" w:eastAsia="Gill Sans Infant Std" w:hAnsi="Lato"/>
          <w:b/>
          <w:color w:val="DA291C" w:themeColor="background2"/>
          <w:sz w:val="20"/>
          <w:szCs w:val="20"/>
          <w:lang w:val="en-GB"/>
        </w:rPr>
        <w:t xml:space="preserve">. </w:t>
      </w:r>
      <w:r w:rsidR="00E077C4" w:rsidRPr="006501E7">
        <w:rPr>
          <w:rFonts w:ascii="Lato" w:eastAsia="Gill Sans Infant Std" w:hAnsi="Lato"/>
          <w:b/>
          <w:bCs/>
          <w:color w:val="DA291C" w:themeColor="background2"/>
          <w:sz w:val="20"/>
          <w:szCs w:val="20"/>
          <w:lang w:val="en-GB"/>
        </w:rPr>
        <w:t>Trade union organisation and collective negotiations (ILO Conventions Nos. 87, 98, 135 and 154)</w:t>
      </w:r>
    </w:p>
    <w:p w14:paraId="2506AAFA" w14:textId="09A4C419" w:rsidR="0065238E" w:rsidRPr="006501E7" w:rsidRDefault="00E077C4" w:rsidP="00E077C4">
      <w:pPr>
        <w:pStyle w:val="DocumentStyle"/>
        <w:numPr>
          <w:ilvl w:val="0"/>
          <w:numId w:val="30"/>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Workers shall, without exception, have the right to join or establish trade unions at their own request, and to negotiate collectively. The employer shall not interfere in or oppose trade unions or collective negotiations</w:t>
      </w:r>
      <w:r w:rsidR="0065238E" w:rsidRPr="006501E7">
        <w:rPr>
          <w:rFonts w:ascii="Lato" w:eastAsia="Gill Sans Infant Std" w:hAnsi="Lato"/>
          <w:bCs/>
          <w:color w:val="auto"/>
          <w:sz w:val="20"/>
          <w:szCs w:val="20"/>
          <w:lang w:val="en-GB"/>
        </w:rPr>
        <w:t xml:space="preserve">. </w:t>
      </w:r>
    </w:p>
    <w:p w14:paraId="4F37DA65" w14:textId="6CEF27EB" w:rsidR="0065238E" w:rsidRPr="006501E7" w:rsidRDefault="00DA31DA" w:rsidP="00DA31DA">
      <w:pPr>
        <w:pStyle w:val="DocumentStyle"/>
        <w:numPr>
          <w:ilvl w:val="0"/>
          <w:numId w:val="30"/>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Trade union representatives shall not be discriminated against or prevented from carrying out their trade union work</w:t>
      </w:r>
      <w:r w:rsidR="0065238E" w:rsidRPr="006501E7">
        <w:rPr>
          <w:rFonts w:ascii="Lato" w:eastAsia="Gill Sans Infant Std" w:hAnsi="Lato"/>
          <w:bCs/>
          <w:color w:val="auto"/>
          <w:sz w:val="20"/>
          <w:szCs w:val="20"/>
          <w:lang w:val="en-GB"/>
        </w:rPr>
        <w:t>.</w:t>
      </w:r>
    </w:p>
    <w:p w14:paraId="0315D99C" w14:textId="1E43528D" w:rsidR="0065238E" w:rsidRPr="006501E7" w:rsidRDefault="00DA31DA" w:rsidP="00DA31DA">
      <w:pPr>
        <w:pStyle w:val="DocumentStyle"/>
        <w:numPr>
          <w:ilvl w:val="0"/>
          <w:numId w:val="30"/>
        </w:numPr>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If the right to free organisations and/or collective negotiation is limited by law, the employer shall facilitate and not impede alternative mechanisms for free and independent organisation and negotiation</w:t>
      </w:r>
      <w:r w:rsidR="0065238E" w:rsidRPr="006501E7">
        <w:rPr>
          <w:rFonts w:ascii="Lato" w:eastAsia="Gill Sans Infant Std" w:hAnsi="Lato"/>
          <w:bCs/>
          <w:color w:val="auto"/>
          <w:sz w:val="20"/>
          <w:szCs w:val="20"/>
          <w:lang w:val="en-GB"/>
        </w:rPr>
        <w:t>.</w:t>
      </w:r>
    </w:p>
    <w:p w14:paraId="2C1BD5A3" w14:textId="6B7A8719" w:rsidR="00FC3C59" w:rsidRPr="006501E7" w:rsidRDefault="00F316A2" w:rsidP="008B6668">
      <w:pPr>
        <w:pStyle w:val="DocumentStyle"/>
        <w:spacing w:after="0"/>
        <w:rPr>
          <w:rFonts w:ascii="Lato" w:eastAsia="Gill Sans Infant Std" w:hAnsi="Lato"/>
          <w:b/>
          <w:color w:val="DA291C" w:themeColor="background2"/>
          <w:sz w:val="20"/>
          <w:szCs w:val="20"/>
          <w:lang w:val="en-GB"/>
        </w:rPr>
      </w:pPr>
      <w:r w:rsidRPr="006501E7">
        <w:rPr>
          <w:rFonts w:ascii="Lato" w:eastAsia="Gill Sans Infant Std" w:hAnsi="Lato"/>
          <w:b/>
          <w:color w:val="DA291C" w:themeColor="background2"/>
          <w:sz w:val="20"/>
          <w:szCs w:val="20"/>
          <w:lang w:val="en-GB"/>
        </w:rPr>
        <w:t>5</w:t>
      </w:r>
      <w:r w:rsidR="00FC3C59" w:rsidRPr="006501E7">
        <w:rPr>
          <w:rFonts w:ascii="Lato" w:eastAsia="Gill Sans Infant Std" w:hAnsi="Lato"/>
          <w:b/>
          <w:color w:val="DA291C" w:themeColor="background2"/>
          <w:sz w:val="20"/>
          <w:szCs w:val="20"/>
          <w:lang w:val="en-GB"/>
        </w:rPr>
        <w:t xml:space="preserve">. </w:t>
      </w:r>
      <w:r w:rsidR="008B6668" w:rsidRPr="006501E7">
        <w:rPr>
          <w:rFonts w:ascii="Lato" w:eastAsia="Gill Sans Infant Std" w:hAnsi="Lato"/>
          <w:b/>
          <w:bCs/>
          <w:color w:val="DA291C" w:themeColor="background2"/>
          <w:sz w:val="20"/>
          <w:szCs w:val="20"/>
          <w:lang w:val="en-GB"/>
        </w:rPr>
        <w:t>Discrimination (ILO Conventions 100 and 111 and the UN Convention on the Elimination of All Forms of Discrimination against Women)</w:t>
      </w:r>
    </w:p>
    <w:p w14:paraId="7137CCE6" w14:textId="2D34E587" w:rsidR="00F316A2" w:rsidRPr="006501E7" w:rsidRDefault="004E34B6" w:rsidP="004E34B6">
      <w:pPr>
        <w:pStyle w:val="DocumentStyle"/>
        <w:numPr>
          <w:ilvl w:val="0"/>
          <w:numId w:val="31"/>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There shall be no discrimination in respect of employment, remuneration, training, promotion, dismissal or retirement based on ethnicity, religion, age, disability, sex, marital status, sexual orientation, trade union work or political affiliation</w:t>
      </w:r>
      <w:r w:rsidR="00F316A2" w:rsidRPr="006501E7">
        <w:rPr>
          <w:rFonts w:ascii="Lato" w:eastAsia="Gill Sans Infant Std" w:hAnsi="Lato"/>
          <w:bCs/>
          <w:color w:val="auto"/>
          <w:sz w:val="20"/>
          <w:szCs w:val="20"/>
          <w:lang w:val="en-GB"/>
        </w:rPr>
        <w:t xml:space="preserve">. </w:t>
      </w:r>
    </w:p>
    <w:p w14:paraId="42DF8D3B" w14:textId="3BC684A4" w:rsidR="00F316A2" w:rsidRPr="006501E7" w:rsidRDefault="004E34B6" w:rsidP="004E34B6">
      <w:pPr>
        <w:pStyle w:val="DocumentStyle"/>
        <w:numPr>
          <w:ilvl w:val="0"/>
          <w:numId w:val="31"/>
        </w:numPr>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 xml:space="preserve">Protection must be established against sexually intrusive, threatening, abusive or exploitative </w:t>
      </w:r>
      <w:r w:rsidR="00736ED4" w:rsidRPr="006501E7">
        <w:rPr>
          <w:rFonts w:ascii="Lato" w:eastAsia="Gill Sans Infant Std" w:hAnsi="Lato"/>
          <w:bCs/>
          <w:color w:val="auto"/>
          <w:sz w:val="20"/>
          <w:szCs w:val="20"/>
          <w:lang w:val="en-GB"/>
        </w:rPr>
        <w:t>behaviour</w:t>
      </w:r>
      <w:r w:rsidRPr="006501E7">
        <w:rPr>
          <w:rFonts w:ascii="Lato" w:eastAsia="Gill Sans Infant Std" w:hAnsi="Lato"/>
          <w:bCs/>
          <w:color w:val="auto"/>
          <w:sz w:val="20"/>
          <w:szCs w:val="20"/>
          <w:lang w:val="en-GB"/>
        </w:rPr>
        <w:t xml:space="preserve"> and against discrimination or termination on unjustified grounds, e.g. marriage, pregnancy, parenthood or status as HIV-infected</w:t>
      </w:r>
      <w:r w:rsidR="00F316A2" w:rsidRPr="006501E7">
        <w:rPr>
          <w:rFonts w:ascii="Lato" w:eastAsia="Gill Sans Infant Std" w:hAnsi="Lato"/>
          <w:bCs/>
          <w:color w:val="auto"/>
          <w:sz w:val="20"/>
          <w:szCs w:val="20"/>
          <w:lang w:val="en-GB"/>
        </w:rPr>
        <w:t>.</w:t>
      </w:r>
    </w:p>
    <w:p w14:paraId="61B270F7" w14:textId="37EDEB2D" w:rsidR="00FC3C59" w:rsidRPr="006501E7" w:rsidRDefault="0085573F" w:rsidP="004E34B6">
      <w:pPr>
        <w:pStyle w:val="DocumentStyle"/>
        <w:spacing w:after="0"/>
        <w:rPr>
          <w:rFonts w:ascii="Lato" w:eastAsia="Gill Sans Infant Std" w:hAnsi="Lato"/>
          <w:b/>
          <w:color w:val="DA291C" w:themeColor="background2"/>
          <w:sz w:val="20"/>
          <w:szCs w:val="20"/>
          <w:lang w:val="en-GB"/>
        </w:rPr>
      </w:pPr>
      <w:r w:rsidRPr="006501E7">
        <w:rPr>
          <w:rFonts w:ascii="Lato" w:eastAsia="Gill Sans Infant Std" w:hAnsi="Lato"/>
          <w:b/>
          <w:color w:val="DA291C" w:themeColor="background2"/>
          <w:sz w:val="20"/>
          <w:szCs w:val="20"/>
          <w:lang w:val="en-GB"/>
        </w:rPr>
        <w:t>6</w:t>
      </w:r>
      <w:r w:rsidR="00FC3C59" w:rsidRPr="006501E7">
        <w:rPr>
          <w:rFonts w:ascii="Lato" w:eastAsia="Gill Sans Infant Std" w:hAnsi="Lato"/>
          <w:b/>
          <w:color w:val="DA291C" w:themeColor="background2"/>
          <w:sz w:val="20"/>
          <w:szCs w:val="20"/>
          <w:lang w:val="en-GB"/>
        </w:rPr>
        <w:t xml:space="preserve">. </w:t>
      </w:r>
      <w:r w:rsidR="004E34B6" w:rsidRPr="006501E7">
        <w:rPr>
          <w:rFonts w:ascii="Lato" w:eastAsia="Gill Sans Infant Std" w:hAnsi="Lato"/>
          <w:b/>
          <w:bCs/>
          <w:color w:val="DA291C" w:themeColor="background2"/>
          <w:sz w:val="20"/>
          <w:szCs w:val="20"/>
          <w:lang w:val="en-GB"/>
        </w:rPr>
        <w:t>Brutal treatment</w:t>
      </w:r>
    </w:p>
    <w:p w14:paraId="3A7B93C5" w14:textId="0EA907A9" w:rsidR="006335D1" w:rsidRPr="006501E7" w:rsidRDefault="00313FB7" w:rsidP="00313FB7">
      <w:pPr>
        <w:pStyle w:val="DocumentStyle"/>
        <w:numPr>
          <w:ilvl w:val="0"/>
          <w:numId w:val="32"/>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Physical abuse or punishment, or threat of physical abuse is prohibited. The same applies to sexual or other abuse and other forms of humiliation</w:t>
      </w:r>
      <w:r w:rsidR="006335D1" w:rsidRPr="006501E7">
        <w:rPr>
          <w:rFonts w:ascii="Lato" w:eastAsia="Gill Sans Infant Std" w:hAnsi="Lato"/>
          <w:bCs/>
          <w:color w:val="auto"/>
          <w:sz w:val="20"/>
          <w:szCs w:val="20"/>
          <w:lang w:val="en-GB"/>
        </w:rPr>
        <w:t xml:space="preserve">. </w:t>
      </w:r>
    </w:p>
    <w:p w14:paraId="666D3979" w14:textId="70E54C5C" w:rsidR="00FC3C59" w:rsidRPr="006501E7" w:rsidRDefault="00313FB7" w:rsidP="00313FB7">
      <w:pPr>
        <w:pStyle w:val="DocumentStyle"/>
        <w:numPr>
          <w:ilvl w:val="0"/>
          <w:numId w:val="32"/>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Children shall be protected against all forms of physical or psychological violence, injury or abuse, neglect, ill-treatment or exploitation, including sexual abuse</w:t>
      </w:r>
      <w:r w:rsidR="00C40E3F">
        <w:rPr>
          <w:rFonts w:ascii="Lato" w:eastAsia="Gill Sans Infant Std" w:hAnsi="Lato"/>
          <w:bCs/>
          <w:color w:val="auto"/>
          <w:sz w:val="20"/>
          <w:szCs w:val="20"/>
          <w:lang w:val="en-GB"/>
        </w:rPr>
        <w:t xml:space="preserve"> </w:t>
      </w:r>
      <w:r w:rsidRPr="006501E7">
        <w:rPr>
          <w:rFonts w:ascii="Lato" w:eastAsia="Gill Sans Infant Std" w:hAnsi="Lato"/>
          <w:bCs/>
          <w:color w:val="auto"/>
          <w:sz w:val="20"/>
          <w:szCs w:val="20"/>
          <w:lang w:val="en-GB"/>
        </w:rPr>
        <w:t>(point 6.2. is not in the ILO Convention, this is SCN’s own requirement)</w:t>
      </w:r>
      <w:r w:rsidR="006335D1" w:rsidRPr="006501E7">
        <w:rPr>
          <w:rFonts w:ascii="Lato" w:eastAsia="Gill Sans Infant Std" w:hAnsi="Lato"/>
          <w:bCs/>
          <w:color w:val="auto"/>
          <w:sz w:val="20"/>
          <w:szCs w:val="20"/>
          <w:lang w:val="en-GB"/>
        </w:rPr>
        <w:t>.</w:t>
      </w:r>
    </w:p>
    <w:p w14:paraId="279000C9" w14:textId="1D32F50F" w:rsidR="00FC3C59" w:rsidRPr="006501E7" w:rsidRDefault="008E2CD8" w:rsidP="00313FB7">
      <w:pPr>
        <w:pStyle w:val="DocumentStyle"/>
        <w:spacing w:after="0"/>
        <w:rPr>
          <w:rFonts w:ascii="Lato" w:eastAsia="Gill Sans Infant Std" w:hAnsi="Lato"/>
          <w:b/>
          <w:color w:val="DA291C" w:themeColor="background2"/>
          <w:sz w:val="20"/>
          <w:szCs w:val="20"/>
          <w:lang w:val="en-GB"/>
        </w:rPr>
      </w:pPr>
      <w:r w:rsidRPr="006501E7">
        <w:rPr>
          <w:rFonts w:ascii="Lato" w:eastAsia="Gill Sans Infant Std" w:hAnsi="Lato"/>
          <w:b/>
          <w:color w:val="DA291C" w:themeColor="background2"/>
          <w:sz w:val="20"/>
          <w:szCs w:val="20"/>
          <w:lang w:val="en-GB"/>
        </w:rPr>
        <w:lastRenderedPageBreak/>
        <w:t>7</w:t>
      </w:r>
      <w:r w:rsidR="00FC3C59" w:rsidRPr="006501E7">
        <w:rPr>
          <w:rFonts w:ascii="Lato" w:eastAsia="Gill Sans Infant Std" w:hAnsi="Lato"/>
          <w:b/>
          <w:color w:val="DA291C" w:themeColor="background2"/>
          <w:sz w:val="20"/>
          <w:szCs w:val="20"/>
          <w:lang w:val="en-GB"/>
        </w:rPr>
        <w:t xml:space="preserve">. </w:t>
      </w:r>
      <w:r w:rsidR="00313FB7" w:rsidRPr="006501E7">
        <w:rPr>
          <w:rFonts w:ascii="Lato" w:eastAsia="Gill Sans Infant Std" w:hAnsi="Lato"/>
          <w:b/>
          <w:bCs/>
          <w:color w:val="DA291C" w:themeColor="background2"/>
          <w:sz w:val="20"/>
          <w:szCs w:val="20"/>
          <w:lang w:val="en-GB"/>
        </w:rPr>
        <w:t>Health, safety and environment (ILO Convention No. 155 and ILO Recommendation No. 164)</w:t>
      </w:r>
    </w:p>
    <w:p w14:paraId="24B30EBB" w14:textId="3024AFE9" w:rsidR="00DF142E" w:rsidRPr="006501E7" w:rsidRDefault="00313FB7" w:rsidP="00313FB7">
      <w:pPr>
        <w:pStyle w:val="DocumentStyle"/>
        <w:numPr>
          <w:ilvl w:val="0"/>
          <w:numId w:val="33"/>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Efforts will be made to ensure workers a safe and healthy working environment. Hazardous chemicals and other substances must be handled properly. Necessary measures must be implemented to prevent and minimize accidents and damage to health as a result of, or related to, conditions in the workplace</w:t>
      </w:r>
      <w:r w:rsidR="00DF142E" w:rsidRPr="006501E7">
        <w:rPr>
          <w:rFonts w:ascii="Lato" w:eastAsia="Gill Sans Infant Std" w:hAnsi="Lato"/>
          <w:bCs/>
          <w:color w:val="auto"/>
          <w:sz w:val="20"/>
          <w:szCs w:val="20"/>
          <w:lang w:val="en-GB"/>
        </w:rPr>
        <w:t xml:space="preserve">. </w:t>
      </w:r>
    </w:p>
    <w:p w14:paraId="3A8404E9" w14:textId="28D224A7" w:rsidR="00DF142E" w:rsidRPr="006501E7" w:rsidRDefault="00A63CE9" w:rsidP="00A63CE9">
      <w:pPr>
        <w:pStyle w:val="DocumentStyle"/>
        <w:numPr>
          <w:ilvl w:val="0"/>
          <w:numId w:val="33"/>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Workers must have regular and documented training in health and safety. Health and safety training shall be repeated for newly employed and relocated workers</w:t>
      </w:r>
      <w:r w:rsidR="00DF142E" w:rsidRPr="006501E7">
        <w:rPr>
          <w:rFonts w:ascii="Lato" w:eastAsia="Gill Sans Infant Std" w:hAnsi="Lato"/>
          <w:bCs/>
          <w:color w:val="auto"/>
          <w:sz w:val="20"/>
          <w:szCs w:val="20"/>
          <w:lang w:val="en-GB"/>
        </w:rPr>
        <w:t xml:space="preserve">. </w:t>
      </w:r>
    </w:p>
    <w:p w14:paraId="16833F32" w14:textId="1A112DED" w:rsidR="00DF142E" w:rsidRPr="006501E7" w:rsidRDefault="00A63CE9" w:rsidP="00A63CE9">
      <w:pPr>
        <w:pStyle w:val="DocumentStyle"/>
        <w:numPr>
          <w:ilvl w:val="0"/>
          <w:numId w:val="33"/>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Workers must have access to clean sanitary facilities and clean drinking water. If relevant, the employer must also provide access to facilities for safe storage of food</w:t>
      </w:r>
      <w:r w:rsidR="00DF142E" w:rsidRPr="006501E7">
        <w:rPr>
          <w:rFonts w:ascii="Lato" w:eastAsia="Gill Sans Infant Std" w:hAnsi="Lato"/>
          <w:bCs/>
          <w:color w:val="auto"/>
          <w:sz w:val="20"/>
          <w:szCs w:val="20"/>
          <w:lang w:val="en-GB"/>
        </w:rPr>
        <w:t xml:space="preserve">. </w:t>
      </w:r>
    </w:p>
    <w:p w14:paraId="36C46E78" w14:textId="0D4BDEDF" w:rsidR="00FC3C59" w:rsidRPr="006501E7" w:rsidRDefault="00A63CE9" w:rsidP="00A63CE9">
      <w:pPr>
        <w:pStyle w:val="DocumentStyle"/>
        <w:numPr>
          <w:ilvl w:val="0"/>
          <w:numId w:val="33"/>
        </w:numPr>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If the employer offers accommodation, this must be clean, safe, adequately ventilated and with access to clean sanitary facilities and clean drinking water</w:t>
      </w:r>
      <w:r w:rsidR="00DF142E" w:rsidRPr="006501E7">
        <w:rPr>
          <w:rFonts w:ascii="Lato" w:eastAsia="Gill Sans Infant Std" w:hAnsi="Lato"/>
          <w:bCs/>
          <w:color w:val="auto"/>
          <w:sz w:val="20"/>
          <w:szCs w:val="20"/>
          <w:lang w:val="en-GB"/>
        </w:rPr>
        <w:t>.</w:t>
      </w:r>
    </w:p>
    <w:p w14:paraId="3104E019" w14:textId="6DA10140" w:rsidR="00FC3C59" w:rsidRPr="006501E7" w:rsidRDefault="00DF142E" w:rsidP="004433B9">
      <w:pPr>
        <w:pStyle w:val="DocumentStyle"/>
        <w:spacing w:after="0"/>
        <w:rPr>
          <w:rFonts w:ascii="Lato" w:eastAsia="Gill Sans Infant Std" w:hAnsi="Lato"/>
          <w:b/>
          <w:color w:val="DA291C" w:themeColor="background2"/>
          <w:sz w:val="20"/>
          <w:szCs w:val="20"/>
          <w:lang w:val="en-GB"/>
        </w:rPr>
      </w:pPr>
      <w:r w:rsidRPr="006501E7">
        <w:rPr>
          <w:rFonts w:ascii="Lato" w:eastAsia="Gill Sans Infant Std" w:hAnsi="Lato"/>
          <w:b/>
          <w:color w:val="DA291C" w:themeColor="background2"/>
          <w:sz w:val="20"/>
          <w:szCs w:val="20"/>
          <w:lang w:val="en-GB"/>
        </w:rPr>
        <w:t>8</w:t>
      </w:r>
      <w:r w:rsidR="00FC3C59" w:rsidRPr="006501E7">
        <w:rPr>
          <w:rFonts w:ascii="Lato" w:eastAsia="Gill Sans Infant Std" w:hAnsi="Lato"/>
          <w:b/>
          <w:color w:val="DA291C" w:themeColor="background2"/>
          <w:sz w:val="20"/>
          <w:szCs w:val="20"/>
          <w:lang w:val="en-GB"/>
        </w:rPr>
        <w:t xml:space="preserve">. </w:t>
      </w:r>
      <w:r w:rsidR="004433B9" w:rsidRPr="006501E7">
        <w:rPr>
          <w:rFonts w:ascii="Lato" w:eastAsia="Gill Sans Infant Std" w:hAnsi="Lato"/>
          <w:b/>
          <w:bCs/>
          <w:color w:val="DA291C" w:themeColor="background2"/>
          <w:sz w:val="20"/>
          <w:szCs w:val="20"/>
          <w:lang w:val="en-GB"/>
        </w:rPr>
        <w:t>Wages (ILO Convention No. 131)</w:t>
      </w:r>
    </w:p>
    <w:p w14:paraId="5ABF056F" w14:textId="219E0BB2" w:rsidR="00D85E60" w:rsidRPr="006501E7" w:rsidRDefault="004433B9" w:rsidP="004433B9">
      <w:pPr>
        <w:pStyle w:val="DocumentStyle"/>
        <w:numPr>
          <w:ilvl w:val="0"/>
          <w:numId w:val="34"/>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Wages for workers for a normal working week must at least be in line with national minimum wage regulations or industry standards, whichever is higher. Salaries must always be enough to cover basic needs, including some savings</w:t>
      </w:r>
      <w:r w:rsidR="00383A60" w:rsidRPr="006501E7">
        <w:rPr>
          <w:rFonts w:ascii="Lato" w:eastAsia="Gill Sans Infant Std" w:hAnsi="Lato"/>
          <w:bCs/>
          <w:color w:val="auto"/>
          <w:sz w:val="20"/>
          <w:szCs w:val="20"/>
          <w:lang w:val="en-GB"/>
        </w:rPr>
        <w:t xml:space="preserve">. </w:t>
      </w:r>
    </w:p>
    <w:p w14:paraId="256FA743" w14:textId="3F291426" w:rsidR="00D85E60" w:rsidRPr="006501E7" w:rsidRDefault="00511189" w:rsidP="00511189">
      <w:pPr>
        <w:pStyle w:val="DocumentStyle"/>
        <w:numPr>
          <w:ilvl w:val="0"/>
          <w:numId w:val="34"/>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Salary conditions and payment of salary must be agreed in writing before the work begins. The agreement must be understandable to the worker</w:t>
      </w:r>
      <w:r w:rsidR="00383A60" w:rsidRPr="006501E7">
        <w:rPr>
          <w:rFonts w:ascii="Lato" w:eastAsia="Gill Sans Infant Std" w:hAnsi="Lato"/>
          <w:bCs/>
          <w:color w:val="auto"/>
          <w:sz w:val="20"/>
          <w:szCs w:val="20"/>
          <w:lang w:val="en-GB"/>
        </w:rPr>
        <w:t xml:space="preserve">. </w:t>
      </w:r>
    </w:p>
    <w:p w14:paraId="1AEA5F34" w14:textId="2C8A11A8" w:rsidR="00FC3C59" w:rsidRPr="006501E7" w:rsidRDefault="00511189" w:rsidP="00511189">
      <w:pPr>
        <w:pStyle w:val="DocumentStyle"/>
        <w:numPr>
          <w:ilvl w:val="0"/>
          <w:numId w:val="34"/>
        </w:numPr>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Deductions from salary as a disciplinary action are not permitted</w:t>
      </w:r>
      <w:r w:rsidR="00383A60" w:rsidRPr="006501E7">
        <w:rPr>
          <w:rFonts w:ascii="Lato" w:eastAsia="Gill Sans Infant Std" w:hAnsi="Lato"/>
          <w:bCs/>
          <w:color w:val="auto"/>
          <w:sz w:val="20"/>
          <w:szCs w:val="20"/>
          <w:lang w:val="en-GB"/>
        </w:rPr>
        <w:t>.</w:t>
      </w:r>
    </w:p>
    <w:p w14:paraId="2CC77780" w14:textId="34DBBFC2" w:rsidR="008E2CD8" w:rsidRPr="006501E7" w:rsidRDefault="00D85E60" w:rsidP="00511189">
      <w:pPr>
        <w:pStyle w:val="DocumentStyle"/>
        <w:spacing w:after="0"/>
        <w:rPr>
          <w:rFonts w:ascii="Lato" w:eastAsia="Gill Sans Infant Std" w:hAnsi="Lato"/>
          <w:b/>
          <w:color w:val="DA291C" w:themeColor="background2"/>
          <w:sz w:val="20"/>
          <w:szCs w:val="20"/>
          <w:lang w:val="en-GB"/>
        </w:rPr>
      </w:pPr>
      <w:r w:rsidRPr="006501E7">
        <w:rPr>
          <w:rFonts w:ascii="Lato" w:eastAsia="Gill Sans Infant Std" w:hAnsi="Lato"/>
          <w:b/>
          <w:color w:val="DA291C" w:themeColor="background2"/>
          <w:sz w:val="20"/>
          <w:szCs w:val="20"/>
          <w:lang w:val="en-GB"/>
        </w:rPr>
        <w:t>9</w:t>
      </w:r>
      <w:r w:rsidR="008E2CD8" w:rsidRPr="006501E7">
        <w:rPr>
          <w:rFonts w:ascii="Lato" w:eastAsia="Gill Sans Infant Std" w:hAnsi="Lato"/>
          <w:b/>
          <w:color w:val="DA291C" w:themeColor="background2"/>
          <w:sz w:val="20"/>
          <w:szCs w:val="20"/>
          <w:lang w:val="en-GB"/>
        </w:rPr>
        <w:t xml:space="preserve">. </w:t>
      </w:r>
      <w:r w:rsidR="00511189" w:rsidRPr="006501E7">
        <w:rPr>
          <w:rFonts w:ascii="Lato" w:eastAsia="Gill Sans Infant Std" w:hAnsi="Lato"/>
          <w:b/>
          <w:bCs/>
          <w:color w:val="DA291C" w:themeColor="background2"/>
          <w:sz w:val="20"/>
          <w:szCs w:val="20"/>
          <w:lang w:val="en-GB"/>
        </w:rPr>
        <w:t>Working hours (ILO Conventions Nos. 1 and 14)</w:t>
      </w:r>
    </w:p>
    <w:p w14:paraId="4D33335C" w14:textId="0E64475C" w:rsidR="000C3328" w:rsidRPr="006501E7" w:rsidRDefault="00ED5901" w:rsidP="00ED5901">
      <w:pPr>
        <w:pStyle w:val="DocumentStyle"/>
        <w:numPr>
          <w:ilvl w:val="0"/>
          <w:numId w:val="35"/>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 xml:space="preserve">Working hours must be in line with national laws or industry </w:t>
      </w:r>
      <w:r w:rsidR="00C40E3F" w:rsidRPr="006501E7">
        <w:rPr>
          <w:rFonts w:ascii="Lato" w:eastAsia="Gill Sans Infant Std" w:hAnsi="Lato"/>
          <w:bCs/>
          <w:color w:val="auto"/>
          <w:sz w:val="20"/>
          <w:szCs w:val="20"/>
          <w:lang w:val="en-GB"/>
        </w:rPr>
        <w:t>standards and</w:t>
      </w:r>
      <w:r w:rsidRPr="006501E7">
        <w:rPr>
          <w:rFonts w:ascii="Lato" w:eastAsia="Gill Sans Infant Std" w:hAnsi="Lato"/>
          <w:bCs/>
          <w:color w:val="auto"/>
          <w:sz w:val="20"/>
          <w:szCs w:val="20"/>
          <w:lang w:val="en-GB"/>
        </w:rPr>
        <w:t xml:space="preserve"> not exceed working hours in accordance with applicable international conventions. Normal working hours per week should not exceed 48 hours</w:t>
      </w:r>
      <w:r w:rsidR="000C3328" w:rsidRPr="006501E7">
        <w:rPr>
          <w:rFonts w:ascii="Lato" w:eastAsia="Gill Sans Infant Std" w:hAnsi="Lato"/>
          <w:bCs/>
          <w:color w:val="auto"/>
          <w:sz w:val="20"/>
          <w:szCs w:val="20"/>
          <w:lang w:val="en-GB"/>
        </w:rPr>
        <w:t xml:space="preserve">. </w:t>
      </w:r>
    </w:p>
    <w:p w14:paraId="3009A357" w14:textId="7F3214D1" w:rsidR="000C3328" w:rsidRPr="006501E7" w:rsidRDefault="00ED5901" w:rsidP="00ED5901">
      <w:pPr>
        <w:pStyle w:val="DocumentStyle"/>
        <w:numPr>
          <w:ilvl w:val="0"/>
          <w:numId w:val="35"/>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Workers must have at least one day off per 7 days</w:t>
      </w:r>
      <w:r w:rsidR="000C3328" w:rsidRPr="006501E7">
        <w:rPr>
          <w:rFonts w:ascii="Lato" w:eastAsia="Gill Sans Infant Std" w:hAnsi="Lato"/>
          <w:bCs/>
          <w:color w:val="auto"/>
          <w:sz w:val="20"/>
          <w:szCs w:val="20"/>
          <w:lang w:val="en-GB"/>
        </w:rPr>
        <w:t xml:space="preserve">. </w:t>
      </w:r>
    </w:p>
    <w:p w14:paraId="21AB0B64" w14:textId="4105D672" w:rsidR="004B26C5" w:rsidRPr="006501E7" w:rsidRDefault="00ED5901" w:rsidP="00ED5901">
      <w:pPr>
        <w:pStyle w:val="DocumentStyle"/>
        <w:numPr>
          <w:ilvl w:val="0"/>
          <w:numId w:val="35"/>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Overtime must be limited and voluntary. The recommended maximum overtime is 12 hours per week, i.e. total working hours of 60 hours per week. Exceptions from this can be accepted if it is regulated by a collective agreement or national law</w:t>
      </w:r>
      <w:r w:rsidR="000C3328" w:rsidRPr="006501E7">
        <w:rPr>
          <w:rFonts w:ascii="Lato" w:eastAsia="Gill Sans Infant Std" w:hAnsi="Lato"/>
          <w:bCs/>
          <w:color w:val="auto"/>
          <w:sz w:val="20"/>
          <w:szCs w:val="20"/>
          <w:lang w:val="en-GB"/>
        </w:rPr>
        <w:t xml:space="preserve">. </w:t>
      </w:r>
    </w:p>
    <w:p w14:paraId="08FEA9DF" w14:textId="73E7659E" w:rsidR="008E2CD8" w:rsidRPr="006501E7" w:rsidRDefault="002F35D4" w:rsidP="002F35D4">
      <w:pPr>
        <w:pStyle w:val="DocumentStyle"/>
        <w:numPr>
          <w:ilvl w:val="0"/>
          <w:numId w:val="35"/>
        </w:numPr>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Workers shall always have overtime pay for working hours above normal working hours</w:t>
      </w:r>
      <w:r w:rsidR="000C3328" w:rsidRPr="006501E7">
        <w:rPr>
          <w:rFonts w:ascii="Lato" w:eastAsia="Gill Sans Infant Std" w:hAnsi="Lato"/>
          <w:bCs/>
          <w:color w:val="auto"/>
          <w:sz w:val="20"/>
          <w:szCs w:val="20"/>
          <w:lang w:val="en-GB"/>
        </w:rPr>
        <w:t>.</w:t>
      </w:r>
      <w:r w:rsidRPr="006501E7">
        <w:rPr>
          <w:rFonts w:ascii="Lato" w:eastAsiaTheme="minorHAnsi" w:hAnsi="Lato" w:cs="Lato"/>
          <w:color w:val="000000"/>
          <w:sz w:val="20"/>
          <w:szCs w:val="20"/>
          <w:lang w:val="en-GB"/>
        </w:rPr>
        <w:t xml:space="preserve"> </w:t>
      </w:r>
      <w:r w:rsidRPr="006501E7">
        <w:rPr>
          <w:rFonts w:ascii="Lato" w:eastAsia="Gill Sans Infant Std" w:hAnsi="Lato"/>
          <w:bCs/>
          <w:color w:val="auto"/>
          <w:sz w:val="20"/>
          <w:szCs w:val="20"/>
          <w:lang w:val="en-GB"/>
        </w:rPr>
        <w:t>(see section 9.1 above), at least in accordance with applicable laws.</w:t>
      </w:r>
    </w:p>
    <w:p w14:paraId="33EB1776" w14:textId="0B7C8F4D" w:rsidR="000C3328" w:rsidRPr="006501E7" w:rsidRDefault="00D13726" w:rsidP="002F35D4">
      <w:pPr>
        <w:pStyle w:val="DocumentStyle"/>
        <w:spacing w:after="0"/>
        <w:rPr>
          <w:rFonts w:ascii="Lato" w:eastAsia="Gill Sans Infant Std" w:hAnsi="Lato"/>
          <w:b/>
          <w:color w:val="DA291C" w:themeColor="background2"/>
          <w:sz w:val="20"/>
          <w:szCs w:val="20"/>
          <w:lang w:val="en-GB"/>
        </w:rPr>
      </w:pPr>
      <w:r w:rsidRPr="006501E7">
        <w:rPr>
          <w:rFonts w:ascii="Lato" w:eastAsia="Gill Sans Infant Std" w:hAnsi="Lato"/>
          <w:b/>
          <w:color w:val="DA291C" w:themeColor="background2"/>
          <w:sz w:val="20"/>
          <w:szCs w:val="20"/>
          <w:lang w:val="en-GB"/>
        </w:rPr>
        <w:t>10</w:t>
      </w:r>
      <w:r w:rsidR="000C3328" w:rsidRPr="006501E7">
        <w:rPr>
          <w:rFonts w:ascii="Lato" w:eastAsia="Gill Sans Infant Std" w:hAnsi="Lato"/>
          <w:b/>
          <w:color w:val="DA291C" w:themeColor="background2"/>
          <w:sz w:val="20"/>
          <w:szCs w:val="20"/>
          <w:lang w:val="en-GB"/>
        </w:rPr>
        <w:t xml:space="preserve">. </w:t>
      </w:r>
      <w:r w:rsidR="002F35D4" w:rsidRPr="006501E7">
        <w:rPr>
          <w:rFonts w:ascii="Lato" w:eastAsia="Gill Sans Infant Std" w:hAnsi="Lato"/>
          <w:b/>
          <w:bCs/>
          <w:color w:val="DA291C" w:themeColor="background2"/>
          <w:sz w:val="20"/>
          <w:szCs w:val="20"/>
          <w:lang w:val="en-GB"/>
        </w:rPr>
        <w:t>Regular employment</w:t>
      </w:r>
    </w:p>
    <w:p w14:paraId="5230FD89" w14:textId="6954A015" w:rsidR="00D477E1" w:rsidRPr="006501E7" w:rsidRDefault="002F35D4" w:rsidP="002F35D4">
      <w:pPr>
        <w:pStyle w:val="DocumentStyle"/>
        <w:numPr>
          <w:ilvl w:val="0"/>
          <w:numId w:val="36"/>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Obligations to workers, in line with international conventions, national laws and regulations on regular employment shall not be circumvented using short-term commitments (such as the use of contract workers, freelancers and day workers), subcontractors or other employment relationships</w:t>
      </w:r>
      <w:r w:rsidR="00017F4D" w:rsidRPr="006501E7">
        <w:rPr>
          <w:rFonts w:ascii="Lato" w:eastAsia="Gill Sans Infant Std" w:hAnsi="Lato"/>
          <w:bCs/>
          <w:color w:val="auto"/>
          <w:sz w:val="20"/>
          <w:szCs w:val="20"/>
          <w:lang w:val="en-GB"/>
        </w:rPr>
        <w:t xml:space="preserve">. </w:t>
      </w:r>
    </w:p>
    <w:p w14:paraId="51D68659" w14:textId="152207D3" w:rsidR="00D477E1" w:rsidRPr="006501E7" w:rsidRDefault="003365C3" w:rsidP="003365C3">
      <w:pPr>
        <w:pStyle w:val="DocumentStyle"/>
        <w:numPr>
          <w:ilvl w:val="0"/>
          <w:numId w:val="36"/>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All workers are entitled to an employment contract in a language they understand</w:t>
      </w:r>
      <w:r w:rsidR="00017F4D" w:rsidRPr="006501E7">
        <w:rPr>
          <w:rFonts w:ascii="Lato" w:eastAsia="Gill Sans Infant Std" w:hAnsi="Lato"/>
          <w:bCs/>
          <w:color w:val="auto"/>
          <w:sz w:val="20"/>
          <w:szCs w:val="20"/>
          <w:lang w:val="en-GB"/>
        </w:rPr>
        <w:t xml:space="preserve">. </w:t>
      </w:r>
    </w:p>
    <w:p w14:paraId="46B0AD4A" w14:textId="311352D9" w:rsidR="000C3328" w:rsidRPr="006501E7" w:rsidRDefault="003365C3" w:rsidP="003365C3">
      <w:pPr>
        <w:pStyle w:val="DocumentStyle"/>
        <w:numPr>
          <w:ilvl w:val="0"/>
          <w:numId w:val="36"/>
        </w:numPr>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Learning programs must be clearly defined in terms of duration and content</w:t>
      </w:r>
      <w:r w:rsidR="00875D87" w:rsidRPr="006501E7">
        <w:rPr>
          <w:rFonts w:ascii="Lato" w:eastAsia="Gill Sans Infant Std" w:hAnsi="Lato"/>
          <w:bCs/>
          <w:color w:val="auto"/>
          <w:sz w:val="20"/>
          <w:szCs w:val="20"/>
          <w:lang w:val="en-GB"/>
        </w:rPr>
        <w:t>.</w:t>
      </w:r>
    </w:p>
    <w:p w14:paraId="18AE01D1" w14:textId="673792C8" w:rsidR="000C3328" w:rsidRPr="006501E7" w:rsidRDefault="00A012A3" w:rsidP="003365C3">
      <w:pPr>
        <w:pStyle w:val="DocumentStyle"/>
        <w:spacing w:after="0"/>
        <w:rPr>
          <w:rFonts w:ascii="Lato" w:eastAsia="Gill Sans Infant Std" w:hAnsi="Lato"/>
          <w:b/>
          <w:color w:val="DA291C" w:themeColor="background2"/>
          <w:sz w:val="20"/>
          <w:szCs w:val="20"/>
          <w:lang w:val="en-GB"/>
        </w:rPr>
      </w:pPr>
      <w:r w:rsidRPr="006501E7">
        <w:rPr>
          <w:rFonts w:ascii="Lato" w:eastAsia="Gill Sans Infant Std" w:hAnsi="Lato"/>
          <w:b/>
          <w:color w:val="DA291C" w:themeColor="background2"/>
          <w:sz w:val="20"/>
          <w:szCs w:val="20"/>
          <w:lang w:val="en-GB"/>
        </w:rPr>
        <w:t>11</w:t>
      </w:r>
      <w:r w:rsidR="000C3328" w:rsidRPr="006501E7">
        <w:rPr>
          <w:rFonts w:ascii="Lato" w:eastAsia="Gill Sans Infant Std" w:hAnsi="Lato"/>
          <w:b/>
          <w:color w:val="DA291C" w:themeColor="background2"/>
          <w:sz w:val="20"/>
          <w:szCs w:val="20"/>
          <w:lang w:val="en-GB"/>
        </w:rPr>
        <w:t xml:space="preserve">. </w:t>
      </w:r>
      <w:r w:rsidR="003365C3" w:rsidRPr="006501E7">
        <w:rPr>
          <w:rFonts w:ascii="Lato" w:eastAsia="Gill Sans Infant Std" w:hAnsi="Lato"/>
          <w:b/>
          <w:bCs/>
          <w:color w:val="DA291C" w:themeColor="background2"/>
          <w:sz w:val="20"/>
          <w:szCs w:val="20"/>
          <w:lang w:val="en-GB"/>
        </w:rPr>
        <w:t>Marginalized populations</w:t>
      </w:r>
    </w:p>
    <w:p w14:paraId="0356169C" w14:textId="0FB205D2" w:rsidR="000C3328" w:rsidRPr="006501E7" w:rsidRDefault="00361EDB" w:rsidP="00361EDB">
      <w:pPr>
        <w:pStyle w:val="DocumentStyle"/>
        <w:numPr>
          <w:ilvl w:val="0"/>
          <w:numId w:val="37"/>
        </w:numPr>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The production and use of natural resources shall not contribute to destroying the resource and income base for marginalized population groups, for example by seizing large areas of land, unsustainable use of water or other natural resources on which the population groups depend</w:t>
      </w:r>
      <w:r w:rsidR="009C3294" w:rsidRPr="006501E7">
        <w:rPr>
          <w:rFonts w:ascii="Lato" w:eastAsia="Gill Sans Infant Std" w:hAnsi="Lato"/>
          <w:bCs/>
          <w:color w:val="auto"/>
          <w:sz w:val="20"/>
          <w:szCs w:val="20"/>
          <w:lang w:val="en-GB"/>
        </w:rPr>
        <w:t>.</w:t>
      </w:r>
    </w:p>
    <w:p w14:paraId="0DD55DF1" w14:textId="058D6AC4" w:rsidR="00D13726" w:rsidRPr="006501E7" w:rsidRDefault="009C3294" w:rsidP="00361EDB">
      <w:pPr>
        <w:pStyle w:val="DocumentStyle"/>
        <w:spacing w:after="0"/>
        <w:rPr>
          <w:rFonts w:ascii="Lato" w:eastAsia="Gill Sans Infant Std" w:hAnsi="Lato"/>
          <w:b/>
          <w:color w:val="DA291C" w:themeColor="background2"/>
          <w:sz w:val="20"/>
          <w:szCs w:val="20"/>
          <w:lang w:val="en-GB"/>
        </w:rPr>
      </w:pPr>
      <w:r w:rsidRPr="006501E7">
        <w:rPr>
          <w:rFonts w:ascii="Lato" w:eastAsia="Gill Sans Infant Std" w:hAnsi="Lato"/>
          <w:b/>
          <w:color w:val="DA291C" w:themeColor="background2"/>
          <w:sz w:val="20"/>
          <w:szCs w:val="20"/>
          <w:lang w:val="en-GB"/>
        </w:rPr>
        <w:t>12</w:t>
      </w:r>
      <w:r w:rsidR="00D13726" w:rsidRPr="006501E7">
        <w:rPr>
          <w:rFonts w:ascii="Lato" w:eastAsia="Gill Sans Infant Std" w:hAnsi="Lato"/>
          <w:b/>
          <w:color w:val="DA291C" w:themeColor="background2"/>
          <w:sz w:val="20"/>
          <w:szCs w:val="20"/>
          <w:lang w:val="en-GB"/>
        </w:rPr>
        <w:t xml:space="preserve">. </w:t>
      </w:r>
      <w:r w:rsidR="00361EDB" w:rsidRPr="006501E7">
        <w:rPr>
          <w:rFonts w:ascii="Lato" w:eastAsia="Gill Sans Infant Std" w:hAnsi="Lato"/>
          <w:b/>
          <w:bCs/>
          <w:color w:val="DA291C" w:themeColor="background2"/>
          <w:sz w:val="20"/>
          <w:szCs w:val="20"/>
          <w:lang w:val="en-GB"/>
        </w:rPr>
        <w:t>Environment and climate</w:t>
      </w:r>
    </w:p>
    <w:p w14:paraId="0F77F01B" w14:textId="50DD590F" w:rsidR="00770F2A" w:rsidRPr="006501E7" w:rsidRDefault="00361EDB" w:rsidP="00361EDB">
      <w:pPr>
        <w:pStyle w:val="DocumentStyle"/>
        <w:numPr>
          <w:ilvl w:val="0"/>
          <w:numId w:val="38"/>
        </w:numPr>
        <w:spacing w:after="0"/>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Measures to reduce negative effects on health and the environment throughout the value chain shall be implemented through minimization of emissions, promotion of efficient and sustainable use of resources, including energy and water, and minimization of greenhouse gas emissions in production and transport. The local environment at the production site shall not be preyed upon or damaged by pollution</w:t>
      </w:r>
      <w:r w:rsidR="00770F2A" w:rsidRPr="006501E7">
        <w:rPr>
          <w:rFonts w:ascii="Lato" w:eastAsia="Gill Sans Infant Std" w:hAnsi="Lato"/>
          <w:bCs/>
          <w:color w:val="auto"/>
          <w:sz w:val="20"/>
          <w:szCs w:val="20"/>
          <w:lang w:val="en-GB"/>
        </w:rPr>
        <w:t xml:space="preserve">. </w:t>
      </w:r>
    </w:p>
    <w:p w14:paraId="28BA4AD4" w14:textId="39BE33FE" w:rsidR="00D13726" w:rsidRPr="006501E7" w:rsidRDefault="006501E7" w:rsidP="006501E7">
      <w:pPr>
        <w:pStyle w:val="DocumentStyle"/>
        <w:numPr>
          <w:ilvl w:val="0"/>
          <w:numId w:val="38"/>
        </w:numPr>
        <w:rPr>
          <w:rFonts w:ascii="Lato" w:eastAsia="Gill Sans Infant Std" w:hAnsi="Lato"/>
          <w:bCs/>
          <w:color w:val="auto"/>
          <w:sz w:val="20"/>
          <w:szCs w:val="20"/>
          <w:lang w:val="en-GB"/>
        </w:rPr>
      </w:pPr>
      <w:r w:rsidRPr="006501E7">
        <w:rPr>
          <w:rFonts w:ascii="Lato" w:eastAsia="Gill Sans Infant Std" w:hAnsi="Lato"/>
          <w:bCs/>
          <w:color w:val="auto"/>
          <w:sz w:val="20"/>
          <w:szCs w:val="20"/>
          <w:lang w:val="en-GB"/>
        </w:rPr>
        <w:t>National and international environmental legislation and regulations must be complied with, and relevant discharge permits must be obtained.</w:t>
      </w:r>
    </w:p>
    <w:p w14:paraId="6D599AF1" w14:textId="4DB99058" w:rsidR="00D13726" w:rsidRPr="006501E7" w:rsidRDefault="00770F2A" w:rsidP="006501E7">
      <w:pPr>
        <w:pStyle w:val="DocumentStyle"/>
        <w:spacing w:after="0"/>
        <w:rPr>
          <w:rFonts w:ascii="Lato" w:eastAsia="Gill Sans Infant Std" w:hAnsi="Lato"/>
          <w:b/>
          <w:color w:val="DA291C" w:themeColor="background2"/>
          <w:sz w:val="20"/>
          <w:szCs w:val="20"/>
          <w:lang w:val="en-GB"/>
        </w:rPr>
      </w:pPr>
      <w:r w:rsidRPr="006501E7">
        <w:rPr>
          <w:rFonts w:ascii="Lato" w:eastAsia="Gill Sans Infant Std" w:hAnsi="Lato"/>
          <w:b/>
          <w:color w:val="DA291C" w:themeColor="background2"/>
          <w:sz w:val="20"/>
          <w:szCs w:val="20"/>
          <w:lang w:val="en-GB"/>
        </w:rPr>
        <w:t>1</w:t>
      </w:r>
      <w:r w:rsidR="00D13726" w:rsidRPr="006501E7">
        <w:rPr>
          <w:rFonts w:ascii="Lato" w:eastAsia="Gill Sans Infant Std" w:hAnsi="Lato"/>
          <w:b/>
          <w:color w:val="DA291C" w:themeColor="background2"/>
          <w:sz w:val="20"/>
          <w:szCs w:val="20"/>
          <w:lang w:val="en-GB"/>
        </w:rPr>
        <w:t xml:space="preserve">3. </w:t>
      </w:r>
      <w:r w:rsidR="006501E7" w:rsidRPr="006501E7">
        <w:rPr>
          <w:rFonts w:ascii="Lato" w:eastAsia="Gill Sans Infant Std" w:hAnsi="Lato"/>
          <w:b/>
          <w:bCs/>
          <w:color w:val="DA291C" w:themeColor="background2"/>
          <w:sz w:val="20"/>
          <w:szCs w:val="20"/>
          <w:lang w:val="en-GB"/>
        </w:rPr>
        <w:t>Corruption</w:t>
      </w:r>
    </w:p>
    <w:p w14:paraId="306249C7" w14:textId="3C8C7DB0" w:rsidR="00954882" w:rsidRPr="006501E7" w:rsidRDefault="006501E7" w:rsidP="006501E7">
      <w:pPr>
        <w:pStyle w:val="DocumentStyle"/>
        <w:numPr>
          <w:ilvl w:val="0"/>
          <w:numId w:val="39"/>
        </w:numPr>
        <w:spacing w:after="0"/>
        <w:rPr>
          <w:rFonts w:ascii="Lato" w:eastAsia="Gill Sans Infant Std" w:hAnsi="Lato"/>
          <w:bCs/>
          <w:color w:val="auto"/>
          <w:sz w:val="20"/>
          <w:szCs w:val="20"/>
          <w:lang w:val="en-GB"/>
        </w:rPr>
        <w:sectPr w:rsidR="00954882" w:rsidRPr="006501E7" w:rsidSect="00737B03">
          <w:type w:val="continuous"/>
          <w:pgSz w:w="11906" w:h="16838" w:code="9"/>
          <w:pgMar w:top="1701" w:right="658" w:bottom="1361" w:left="629" w:header="284" w:footer="624" w:gutter="0"/>
          <w:cols w:num="2" w:space="708"/>
          <w:titlePg/>
          <w:docGrid w:linePitch="360"/>
        </w:sectPr>
      </w:pPr>
      <w:r w:rsidRPr="006501E7">
        <w:rPr>
          <w:rFonts w:ascii="Lato" w:eastAsia="Gill Sans Infant Std" w:hAnsi="Lato"/>
          <w:bCs/>
          <w:color w:val="auto"/>
          <w:sz w:val="20"/>
          <w:szCs w:val="20"/>
          <w:lang w:val="en-GB"/>
        </w:rPr>
        <w:t>All forms of bribery are unacceptable, such as the use of alternative channels to secure illegitimate private or work-related benefits to customers, agents, contractors, suppliers or their employees</w:t>
      </w:r>
      <w:r w:rsidR="00D72BAA">
        <w:rPr>
          <w:rFonts w:ascii="Lato" w:eastAsia="Gill Sans Infant Std" w:hAnsi="Lato"/>
          <w:bCs/>
          <w:color w:val="auto"/>
          <w:sz w:val="20"/>
          <w:szCs w:val="20"/>
          <w:lang w:val="en-GB"/>
        </w:rPr>
        <w:t>,</w:t>
      </w:r>
      <w:r w:rsidRPr="006501E7">
        <w:rPr>
          <w:rFonts w:ascii="Lato" w:eastAsia="Gill Sans Infant Std" w:hAnsi="Lato"/>
          <w:bCs/>
          <w:color w:val="auto"/>
          <w:sz w:val="20"/>
          <w:szCs w:val="20"/>
          <w:lang w:val="en-GB"/>
        </w:rPr>
        <w:t xml:space="preserve"> and government officials.</w:t>
      </w:r>
    </w:p>
    <w:p w14:paraId="2BFC0DBE" w14:textId="77777777" w:rsidR="00D80663" w:rsidRPr="006501E7" w:rsidRDefault="00D80663" w:rsidP="006D7FC4">
      <w:pPr>
        <w:pStyle w:val="DocumentStyle"/>
        <w:rPr>
          <w:rFonts w:ascii="Lato" w:hAnsi="Lato"/>
          <w:i/>
          <w:iCs/>
          <w:color w:val="auto"/>
          <w:sz w:val="20"/>
          <w:szCs w:val="20"/>
          <w:lang w:val="en-GB"/>
        </w:rPr>
      </w:pPr>
    </w:p>
    <w:p w14:paraId="5B653F92" w14:textId="5C3AE01C" w:rsidR="00C7434D" w:rsidRPr="006501E7" w:rsidRDefault="00910C73" w:rsidP="00CE0902">
      <w:pPr>
        <w:pStyle w:val="DocumentStyle"/>
        <w:jc w:val="center"/>
        <w:rPr>
          <w:rFonts w:ascii="Lato" w:hAnsi="Lato"/>
          <w:i/>
          <w:iCs/>
          <w:color w:val="auto"/>
          <w:sz w:val="20"/>
          <w:szCs w:val="20"/>
          <w:lang w:val="en-GB"/>
        </w:rPr>
      </w:pPr>
      <w:r w:rsidRPr="006501E7">
        <w:rPr>
          <w:rFonts w:ascii="Lato" w:hAnsi="Lato"/>
          <w:i/>
          <w:iCs/>
          <w:color w:val="auto"/>
          <w:sz w:val="20"/>
          <w:szCs w:val="20"/>
          <w:lang w:val="en-GB"/>
        </w:rPr>
        <w:lastRenderedPageBreak/>
        <w:t>If you are unsure about any part of these guidelines – please reach out to your contact person in SCN. Openness creates safety!</w:t>
      </w:r>
    </w:p>
    <w:p w14:paraId="1BEB332E" w14:textId="64A2C106" w:rsidR="004215C7" w:rsidRPr="006501E7" w:rsidRDefault="009D38BA" w:rsidP="004215C7">
      <w:pPr>
        <w:spacing w:after="0" w:line="240" w:lineRule="auto"/>
        <w:rPr>
          <w:rFonts w:ascii="Lato" w:eastAsia="Gill Sans Infant Std" w:hAnsi="Lato"/>
          <w:b/>
          <w:sz w:val="20"/>
          <w:szCs w:val="20"/>
          <w:lang w:val="en-GB"/>
        </w:rPr>
      </w:pPr>
      <w:r>
        <w:rPr>
          <w:rFonts w:ascii="Lato" w:eastAsia="Gill Sans Infant Std" w:hAnsi="Lato"/>
          <w:b/>
          <w:sz w:val="20"/>
          <w:szCs w:val="20"/>
          <w:lang w:val="en-GB"/>
        </w:rPr>
        <w:t>Reporting b</w:t>
      </w:r>
      <w:r w:rsidR="004215C7" w:rsidRPr="006501E7">
        <w:rPr>
          <w:rFonts w:ascii="Lato" w:eastAsia="Gill Sans Infant Std" w:hAnsi="Lato"/>
          <w:b/>
          <w:sz w:val="20"/>
          <w:szCs w:val="20"/>
          <w:lang w:val="en-GB"/>
        </w:rPr>
        <w:t xml:space="preserve">reaches of the Code of Conduct </w:t>
      </w:r>
    </w:p>
    <w:p w14:paraId="2917258F" w14:textId="77777777" w:rsidR="004215C7" w:rsidRPr="006501E7" w:rsidRDefault="004215C7" w:rsidP="004215C7">
      <w:pPr>
        <w:spacing w:after="0" w:line="240" w:lineRule="auto"/>
        <w:rPr>
          <w:rFonts w:ascii="Lato" w:eastAsia="Gill Sans Infant Std" w:hAnsi="Lato"/>
          <w:bCs/>
          <w:sz w:val="20"/>
          <w:szCs w:val="20"/>
          <w:lang w:val="en-GB"/>
        </w:rPr>
      </w:pPr>
      <w:r w:rsidRPr="006501E7">
        <w:rPr>
          <w:rFonts w:ascii="Lato" w:eastAsia="Gill Sans Infant Std" w:hAnsi="Lato"/>
          <w:bCs/>
          <w:sz w:val="20"/>
          <w:szCs w:val="20"/>
          <w:lang w:val="en-GB"/>
        </w:rPr>
        <w:t>SCN encourages everyone to report breaches or suspected breaches of our Code of Conduct. In this way, we can find out what has happened, help those affected, and prevent it from happening again. Partners have a duty to report. You can report in the following ways:</w:t>
      </w:r>
    </w:p>
    <w:p w14:paraId="78089B1D" w14:textId="636FEE55" w:rsidR="004215C7" w:rsidRPr="006501E7" w:rsidRDefault="004215C7" w:rsidP="004215C7">
      <w:pPr>
        <w:pStyle w:val="Listeavsnitt"/>
        <w:numPr>
          <w:ilvl w:val="0"/>
          <w:numId w:val="25"/>
        </w:numPr>
        <w:spacing w:after="0" w:line="240" w:lineRule="auto"/>
        <w:rPr>
          <w:rFonts w:ascii="Lato" w:eastAsia="Gill Sans Infant Std" w:hAnsi="Lato"/>
          <w:bCs/>
          <w:sz w:val="20"/>
          <w:szCs w:val="20"/>
          <w:lang w:val="en-GB"/>
        </w:rPr>
      </w:pPr>
      <w:r w:rsidRPr="006501E7">
        <w:rPr>
          <w:rFonts w:ascii="Lato" w:eastAsia="Gill Sans Infant Std" w:hAnsi="Lato"/>
          <w:bCs/>
          <w:sz w:val="20"/>
          <w:szCs w:val="20"/>
          <w:lang w:val="en-GB"/>
        </w:rPr>
        <w:t xml:space="preserve">Through </w:t>
      </w:r>
      <w:hyperlink r:id="rId17" w:history="1">
        <w:r w:rsidRPr="006501E7">
          <w:rPr>
            <w:rStyle w:val="Hyperkobling"/>
            <w:rFonts w:ascii="Lato" w:eastAsia="Gill Sans Infant Std" w:hAnsi="Lato"/>
            <w:bCs/>
            <w:sz w:val="20"/>
            <w:szCs w:val="20"/>
            <w:lang w:val="en-GB"/>
          </w:rPr>
          <w:t xml:space="preserve">the digital reporting form </w:t>
        </w:r>
        <w:r w:rsidR="009D38BA">
          <w:rPr>
            <w:rStyle w:val="Hyperkobling"/>
            <w:rFonts w:ascii="Lato" w:eastAsia="Gill Sans Infant Std" w:hAnsi="Lato"/>
            <w:bCs/>
            <w:sz w:val="20"/>
            <w:szCs w:val="20"/>
            <w:lang w:val="en-GB"/>
          </w:rPr>
          <w:t>on</w:t>
        </w:r>
        <w:r w:rsidRPr="006501E7">
          <w:rPr>
            <w:rStyle w:val="Hyperkobling"/>
            <w:rFonts w:ascii="Lato" w:eastAsia="Gill Sans Infant Std" w:hAnsi="Lato"/>
            <w:bCs/>
            <w:sz w:val="20"/>
            <w:szCs w:val="20"/>
            <w:lang w:val="en-GB"/>
          </w:rPr>
          <w:t xml:space="preserve"> Mittvarsel</w:t>
        </w:r>
      </w:hyperlink>
    </w:p>
    <w:p w14:paraId="7D33A244" w14:textId="77777777" w:rsidR="004215C7" w:rsidRPr="006501E7" w:rsidRDefault="004215C7" w:rsidP="004215C7">
      <w:pPr>
        <w:pStyle w:val="Listeavsnitt"/>
        <w:numPr>
          <w:ilvl w:val="0"/>
          <w:numId w:val="25"/>
        </w:numPr>
        <w:spacing w:after="0" w:line="240" w:lineRule="auto"/>
        <w:rPr>
          <w:rFonts w:ascii="Lato" w:eastAsia="Gill Sans Infant Std" w:hAnsi="Lato"/>
          <w:bCs/>
          <w:sz w:val="20"/>
          <w:szCs w:val="20"/>
          <w:lang w:val="en-GB"/>
        </w:rPr>
      </w:pPr>
      <w:r w:rsidRPr="006501E7">
        <w:rPr>
          <w:rFonts w:ascii="Lato" w:eastAsia="Gill Sans Infant Std" w:hAnsi="Lato"/>
          <w:bCs/>
          <w:sz w:val="20"/>
          <w:szCs w:val="20"/>
          <w:lang w:val="en-GB"/>
        </w:rPr>
        <w:t>By directly informing the whistleblowing manager</w:t>
      </w:r>
    </w:p>
    <w:p w14:paraId="40E4F8EC" w14:textId="17A9496E" w:rsidR="004215C7" w:rsidRPr="006501E7" w:rsidRDefault="004215C7" w:rsidP="004215C7">
      <w:pPr>
        <w:pStyle w:val="Listeavsnitt"/>
        <w:numPr>
          <w:ilvl w:val="0"/>
          <w:numId w:val="25"/>
        </w:numPr>
        <w:spacing w:after="0" w:line="240" w:lineRule="auto"/>
        <w:rPr>
          <w:rFonts w:ascii="Lato" w:eastAsia="Gill Sans Infant Std" w:hAnsi="Lato"/>
          <w:bCs/>
          <w:sz w:val="20"/>
          <w:szCs w:val="20"/>
          <w:lang w:val="en-GB"/>
        </w:rPr>
      </w:pPr>
      <w:r w:rsidRPr="006501E7">
        <w:rPr>
          <w:rFonts w:ascii="Lato" w:eastAsia="Gill Sans Infant Std" w:hAnsi="Lato"/>
          <w:bCs/>
          <w:sz w:val="20"/>
          <w:szCs w:val="20"/>
          <w:lang w:val="en-GB"/>
        </w:rPr>
        <w:t xml:space="preserve">Or by informing the CEO, a department director, or the Chair of the </w:t>
      </w:r>
      <w:r w:rsidR="00BC381F">
        <w:rPr>
          <w:rFonts w:ascii="Lato" w:eastAsia="Gill Sans Infant Std" w:hAnsi="Lato"/>
          <w:bCs/>
          <w:sz w:val="20"/>
          <w:szCs w:val="20"/>
          <w:lang w:val="en-GB"/>
        </w:rPr>
        <w:t>Executive</w:t>
      </w:r>
      <w:r w:rsidRPr="006501E7">
        <w:rPr>
          <w:rFonts w:ascii="Lato" w:eastAsia="Gill Sans Infant Std" w:hAnsi="Lato"/>
          <w:bCs/>
          <w:sz w:val="20"/>
          <w:szCs w:val="20"/>
          <w:lang w:val="en-GB"/>
        </w:rPr>
        <w:t xml:space="preserve"> Board directly</w:t>
      </w:r>
    </w:p>
    <w:p w14:paraId="2B2E5711" w14:textId="77777777" w:rsidR="004215C7" w:rsidRPr="006501E7" w:rsidRDefault="004215C7" w:rsidP="004215C7">
      <w:pPr>
        <w:spacing w:line="240" w:lineRule="auto"/>
        <w:rPr>
          <w:rFonts w:ascii="Lato" w:eastAsia="Gill Sans Infant Std" w:hAnsi="Lato"/>
          <w:bCs/>
          <w:sz w:val="20"/>
          <w:szCs w:val="20"/>
          <w:lang w:val="en-GB"/>
        </w:rPr>
      </w:pPr>
      <w:r w:rsidRPr="006501E7">
        <w:rPr>
          <w:rFonts w:ascii="Lato" w:eastAsia="Gill Sans Infant Std" w:hAnsi="Lato"/>
          <w:bCs/>
          <w:sz w:val="20"/>
          <w:szCs w:val="20"/>
          <w:lang w:val="en-GB"/>
        </w:rPr>
        <w:t>Partners may also reach out to their contact person in SCN, who will help them report further.</w:t>
      </w:r>
    </w:p>
    <w:p w14:paraId="2BCEFF25" w14:textId="77777777" w:rsidR="004215C7" w:rsidRPr="006501E7" w:rsidRDefault="004215C7" w:rsidP="004215C7">
      <w:pPr>
        <w:spacing w:line="240" w:lineRule="auto"/>
        <w:rPr>
          <w:rFonts w:ascii="Lato" w:eastAsia="Gill Sans Infant Std" w:hAnsi="Lato"/>
          <w:bCs/>
          <w:sz w:val="20"/>
          <w:szCs w:val="20"/>
          <w:lang w:val="en-GB"/>
        </w:rPr>
      </w:pPr>
      <w:r w:rsidRPr="006501E7">
        <w:rPr>
          <w:rFonts w:ascii="Lato" w:eastAsia="Gill Sans Infant Std" w:hAnsi="Lato"/>
          <w:b/>
          <w:sz w:val="20"/>
          <w:szCs w:val="20"/>
          <w:lang w:val="en-GB"/>
        </w:rPr>
        <w:t>How SCN handles reports</w:t>
      </w:r>
      <w:r w:rsidRPr="006501E7">
        <w:rPr>
          <w:rFonts w:ascii="Lato" w:eastAsia="Gill Sans Infant Std" w:hAnsi="Lato"/>
          <w:bCs/>
          <w:sz w:val="20"/>
          <w:szCs w:val="20"/>
          <w:lang w:val="en-GB"/>
        </w:rPr>
        <w:br/>
        <w:t>SCN takes all cases seriously and handles them in line with our procedures</w:t>
      </w:r>
      <w:r w:rsidRPr="006501E7">
        <w:rPr>
          <w:rStyle w:val="Fotnotereferanse"/>
          <w:rFonts w:ascii="Lato" w:eastAsia="Gill Sans Infant Std" w:hAnsi="Lato"/>
          <w:bCs/>
          <w:sz w:val="20"/>
          <w:szCs w:val="20"/>
          <w:lang w:val="en-GB"/>
        </w:rPr>
        <w:footnoteReference w:id="2"/>
      </w:r>
      <w:r w:rsidRPr="006501E7">
        <w:rPr>
          <w:rFonts w:ascii="Lato" w:eastAsia="Gill Sans Infant Std" w:hAnsi="Lato"/>
          <w:bCs/>
          <w:sz w:val="20"/>
          <w:szCs w:val="20"/>
          <w:lang w:val="en-GB"/>
        </w:rPr>
        <w:t xml:space="preserve">. In short, SCN will appoint a whistleblowing team that will review the report, gather necessary information, talk to those involved, and hear both sides. The whistleblowing team and the CEO will then assess whether the guidelines have been breached and what consequences should follow. </w:t>
      </w:r>
    </w:p>
    <w:p w14:paraId="4E41CE11" w14:textId="715DB92B" w:rsidR="00266398" w:rsidRPr="006501E7" w:rsidRDefault="000037E6" w:rsidP="00266398">
      <w:pPr>
        <w:pStyle w:val="DocumentStyle"/>
        <w:rPr>
          <w:rFonts w:ascii="Lato" w:eastAsia="Gill Sans Infant Std" w:hAnsi="Lato"/>
          <w:b/>
          <w:color w:val="auto"/>
          <w:sz w:val="20"/>
          <w:szCs w:val="20"/>
          <w:lang w:val="en-GB"/>
        </w:rPr>
      </w:pPr>
      <w:r w:rsidRPr="006501E7">
        <w:rPr>
          <w:rFonts w:ascii="Lato" w:eastAsia="Gill Sans Infant Std" w:hAnsi="Lato"/>
          <w:b/>
          <w:color w:val="auto"/>
          <w:sz w:val="20"/>
          <w:szCs w:val="20"/>
          <w:lang w:val="en-GB"/>
        </w:rPr>
        <w:t>Possible consequences of breaches</w:t>
      </w:r>
      <w:r w:rsidRPr="006501E7">
        <w:rPr>
          <w:rFonts w:ascii="Lato" w:eastAsia="Gill Sans Infant Std" w:hAnsi="Lato"/>
          <w:b/>
          <w:color w:val="auto"/>
          <w:sz w:val="20"/>
          <w:szCs w:val="20"/>
          <w:lang w:val="en-GB"/>
        </w:rPr>
        <w:br/>
      </w:r>
      <w:r w:rsidR="00C3188A" w:rsidRPr="006501E7">
        <w:rPr>
          <w:rFonts w:ascii="Lato" w:hAnsi="Lato"/>
          <w:color w:val="auto"/>
          <w:sz w:val="20"/>
          <w:szCs w:val="20"/>
          <w:lang w:val="en-GB"/>
        </w:rPr>
        <w:t xml:space="preserve">Breaches of these guidelines constitute a breach of contract and may have consequences for the partner's relationship with SCN. </w:t>
      </w:r>
    </w:p>
    <w:p w14:paraId="19297246" w14:textId="3A206C7E" w:rsidR="00C3188A" w:rsidRPr="006501E7" w:rsidRDefault="00C3188A" w:rsidP="00266398">
      <w:pPr>
        <w:pStyle w:val="DocumentStyle"/>
        <w:spacing w:after="0"/>
        <w:rPr>
          <w:rFonts w:ascii="Lato" w:hAnsi="Lato"/>
          <w:color w:val="auto"/>
          <w:sz w:val="20"/>
          <w:szCs w:val="20"/>
          <w:lang w:val="en-GB"/>
        </w:rPr>
      </w:pPr>
      <w:r w:rsidRPr="006501E7">
        <w:rPr>
          <w:rFonts w:ascii="Lato" w:hAnsi="Lato"/>
          <w:color w:val="auto"/>
          <w:sz w:val="20"/>
          <w:szCs w:val="20"/>
          <w:lang w:val="en-GB"/>
        </w:rPr>
        <w:t xml:space="preserve">If a breach occurs, suppliers or partners must </w:t>
      </w:r>
      <w:r w:rsidR="0054595D" w:rsidRPr="006501E7">
        <w:rPr>
          <w:rFonts w:ascii="Lato" w:hAnsi="Lato"/>
          <w:color w:val="auto"/>
          <w:sz w:val="20"/>
          <w:szCs w:val="20"/>
          <w:lang w:val="en-GB"/>
        </w:rPr>
        <w:t>rectify</w:t>
      </w:r>
      <w:r w:rsidRPr="006501E7">
        <w:rPr>
          <w:rFonts w:ascii="Lato" w:hAnsi="Lato"/>
          <w:color w:val="auto"/>
          <w:sz w:val="20"/>
          <w:szCs w:val="20"/>
          <w:lang w:val="en-GB"/>
        </w:rPr>
        <w:t xml:space="preserve"> the breach within the deadline set by SCN, provided the deadline is not unreasonably short. </w:t>
      </w:r>
      <w:r w:rsidR="00D64EA1" w:rsidRPr="006501E7">
        <w:rPr>
          <w:rFonts w:ascii="Lato" w:hAnsi="Lato"/>
          <w:color w:val="auto"/>
          <w:sz w:val="20"/>
          <w:szCs w:val="20"/>
          <w:lang w:val="en-GB"/>
        </w:rPr>
        <w:t>The corrections</w:t>
      </w:r>
      <w:r w:rsidRPr="006501E7">
        <w:rPr>
          <w:rFonts w:ascii="Lato" w:hAnsi="Lato"/>
          <w:color w:val="auto"/>
          <w:sz w:val="20"/>
          <w:szCs w:val="20"/>
          <w:lang w:val="en-GB"/>
        </w:rPr>
        <w:t xml:space="preserve"> must be documented in writing in the manner required by SCN. Material breaches may lead to termination of the agreement, even if the supplier or partner </w:t>
      </w:r>
      <w:r w:rsidR="00D64EA1" w:rsidRPr="006501E7">
        <w:rPr>
          <w:rFonts w:ascii="Lato" w:hAnsi="Lato"/>
          <w:color w:val="auto"/>
          <w:sz w:val="20"/>
          <w:szCs w:val="20"/>
          <w:lang w:val="en-GB"/>
        </w:rPr>
        <w:t>rectifies</w:t>
      </w:r>
      <w:r w:rsidRPr="006501E7">
        <w:rPr>
          <w:rFonts w:ascii="Lato" w:hAnsi="Lato"/>
          <w:color w:val="auto"/>
          <w:sz w:val="20"/>
          <w:szCs w:val="20"/>
          <w:lang w:val="en-GB"/>
        </w:rPr>
        <w:t xml:space="preserve"> the breach. If a breach occurs in the subcontractor chain, SCN may require the supplier or partner to replace the subcontractor at no cost to SCN. Suppliers or partners must immediately report to SCN if they become aware of circumstances that contravene these guidelines.</w:t>
      </w:r>
    </w:p>
    <w:p w14:paraId="5160280B" w14:textId="77777777" w:rsidR="003766CD" w:rsidRPr="006501E7" w:rsidRDefault="003766CD" w:rsidP="003766CD">
      <w:pPr>
        <w:spacing w:after="0" w:line="240" w:lineRule="auto"/>
        <w:jc w:val="center"/>
        <w:rPr>
          <w:rFonts w:ascii="Lato" w:eastAsia="Gill Sans Infant Std" w:hAnsi="Lato"/>
          <w:b/>
          <w:i/>
          <w:iCs/>
          <w:sz w:val="20"/>
          <w:szCs w:val="20"/>
          <w:lang w:val="en-GB"/>
        </w:rPr>
      </w:pPr>
      <w:r w:rsidRPr="006501E7">
        <w:rPr>
          <w:rFonts w:ascii="Lato" w:eastAsia="Gill Sans Infant Std" w:hAnsi="Lato"/>
          <w:b/>
          <w:i/>
          <w:iCs/>
          <w:sz w:val="20"/>
          <w:szCs w:val="20"/>
          <w:lang w:val="en-GB"/>
        </w:rPr>
        <w:t>Signing SCN’s Code of Conduct</w:t>
      </w:r>
    </w:p>
    <w:p w14:paraId="70ED07C2" w14:textId="469E7D25" w:rsidR="003766CD" w:rsidRPr="006501E7" w:rsidRDefault="003766CD" w:rsidP="003766CD">
      <w:pPr>
        <w:spacing w:after="0" w:line="240" w:lineRule="auto"/>
        <w:jc w:val="center"/>
        <w:rPr>
          <w:rFonts w:ascii="Lato" w:eastAsia="Gill Sans Infant Std" w:hAnsi="Lato"/>
          <w:bCs/>
          <w:i/>
          <w:iCs/>
          <w:sz w:val="20"/>
          <w:szCs w:val="20"/>
          <w:lang w:val="en-GB"/>
        </w:rPr>
      </w:pPr>
      <w:r w:rsidRPr="006501E7">
        <w:rPr>
          <w:rFonts w:ascii="Lato" w:eastAsia="Gill Sans Infant Std" w:hAnsi="Lato"/>
          <w:bCs/>
          <w:i/>
          <w:iCs/>
          <w:sz w:val="20"/>
          <w:szCs w:val="20"/>
          <w:lang w:val="en-GB"/>
        </w:rPr>
        <w:t>All SCN’s business partners and suppliers sign the Code of Conduct.</w:t>
      </w:r>
    </w:p>
    <w:p w14:paraId="754F892C" w14:textId="2DC51EEB" w:rsidR="00C6042E" w:rsidRPr="006501E7" w:rsidRDefault="00354BEA" w:rsidP="00BF0743">
      <w:pPr>
        <w:pStyle w:val="DocumentStyle"/>
        <w:spacing w:before="240" w:after="0"/>
        <w:jc w:val="center"/>
        <w:rPr>
          <w:rFonts w:ascii="Lato" w:hAnsi="Lato"/>
          <w:i/>
          <w:iCs/>
          <w:color w:val="auto"/>
          <w:sz w:val="20"/>
          <w:szCs w:val="20"/>
          <w:lang w:val="en-GB"/>
        </w:rPr>
      </w:pPr>
      <w:r w:rsidRPr="006501E7">
        <w:rPr>
          <w:rFonts w:ascii="Lato" w:hAnsi="Lato"/>
          <w:i/>
          <w:iCs/>
          <w:color w:val="auto"/>
          <w:sz w:val="20"/>
          <w:szCs w:val="20"/>
          <w:lang w:val="en-GB"/>
        </w:rPr>
        <w:t xml:space="preserve">By signing, you confirm that you have read, understood, and that you will comply with the content of the ‘Code of Conduct and Standards for SCN’s Business Partners, and Suppliers’ and that </w:t>
      </w:r>
      <w:r w:rsidR="002301DC">
        <w:rPr>
          <w:rFonts w:ascii="Lato" w:hAnsi="Lato"/>
          <w:i/>
          <w:iCs/>
          <w:color w:val="auto"/>
          <w:sz w:val="20"/>
          <w:szCs w:val="20"/>
          <w:lang w:val="en-GB"/>
        </w:rPr>
        <w:t>you as a</w:t>
      </w:r>
      <w:r w:rsidRPr="006501E7">
        <w:rPr>
          <w:rFonts w:ascii="Lato" w:hAnsi="Lato"/>
          <w:i/>
          <w:iCs/>
          <w:color w:val="auto"/>
          <w:sz w:val="20"/>
          <w:szCs w:val="20"/>
          <w:lang w:val="en-GB"/>
        </w:rPr>
        <w:t xml:space="preserve"> partner </w:t>
      </w:r>
      <w:r w:rsidR="002301DC">
        <w:rPr>
          <w:rFonts w:ascii="Lato" w:hAnsi="Lato"/>
          <w:i/>
          <w:iCs/>
          <w:color w:val="auto"/>
          <w:sz w:val="20"/>
          <w:szCs w:val="20"/>
          <w:lang w:val="en-GB"/>
        </w:rPr>
        <w:t>have</w:t>
      </w:r>
      <w:r w:rsidRPr="006501E7">
        <w:rPr>
          <w:rFonts w:ascii="Lato" w:hAnsi="Lato"/>
          <w:i/>
          <w:iCs/>
          <w:color w:val="auto"/>
          <w:sz w:val="20"/>
          <w:szCs w:val="20"/>
          <w:lang w:val="en-GB"/>
        </w:rPr>
        <w:t xml:space="preserve"> also understood the contractual terms that apply to this contract. </w:t>
      </w:r>
      <w:r w:rsidR="002301DC">
        <w:rPr>
          <w:rFonts w:ascii="Lato" w:hAnsi="Lato"/>
          <w:i/>
          <w:iCs/>
          <w:color w:val="auto"/>
          <w:sz w:val="20"/>
          <w:szCs w:val="20"/>
          <w:lang w:val="en-GB"/>
        </w:rPr>
        <w:br/>
      </w:r>
    </w:p>
    <w:p w14:paraId="43754075" w14:textId="78E68389" w:rsidR="009C0B43" w:rsidRPr="006501E7" w:rsidRDefault="009C0B43" w:rsidP="002301DC">
      <w:pPr>
        <w:spacing w:after="0" w:line="480" w:lineRule="auto"/>
        <w:jc w:val="center"/>
        <w:rPr>
          <w:rFonts w:ascii="Lato" w:hAnsi="Lato"/>
          <w:sz w:val="20"/>
          <w:szCs w:val="20"/>
          <w:lang w:val="en-GB"/>
        </w:rPr>
      </w:pPr>
      <w:r w:rsidRPr="006501E7">
        <w:rPr>
          <w:rFonts w:ascii="Lato" w:hAnsi="Lato"/>
          <w:sz w:val="20"/>
          <w:szCs w:val="20"/>
          <w:lang w:val="en-GB"/>
        </w:rPr>
        <w:t xml:space="preserve">Partner/supplier </w:t>
      </w:r>
      <w:r w:rsidRPr="006501E7">
        <w:rPr>
          <w:rFonts w:ascii="Lato" w:hAnsi="Lato"/>
          <w:sz w:val="20"/>
          <w:szCs w:val="20"/>
          <w:lang w:val="en-GB"/>
        </w:rPr>
        <w:softHyphen/>
      </w:r>
      <w:r w:rsidRPr="006501E7">
        <w:rPr>
          <w:rFonts w:ascii="Lato" w:hAnsi="Lato"/>
          <w:sz w:val="20"/>
          <w:szCs w:val="20"/>
          <w:lang w:val="en-GB"/>
        </w:rPr>
        <w:softHyphen/>
        <w:t>____________________________</w:t>
      </w:r>
    </w:p>
    <w:p w14:paraId="04369875" w14:textId="77777777" w:rsidR="009C0B43" w:rsidRPr="006501E7" w:rsidRDefault="009C0B43" w:rsidP="002301DC">
      <w:pPr>
        <w:spacing w:after="0" w:line="480" w:lineRule="auto"/>
        <w:jc w:val="center"/>
        <w:rPr>
          <w:rFonts w:ascii="Lato" w:hAnsi="Lato"/>
          <w:sz w:val="20"/>
          <w:szCs w:val="20"/>
          <w:lang w:val="en-GB"/>
        </w:rPr>
      </w:pPr>
      <w:r w:rsidRPr="006501E7">
        <w:rPr>
          <w:rFonts w:ascii="Lato" w:hAnsi="Lato"/>
          <w:sz w:val="20"/>
          <w:szCs w:val="20"/>
          <w:lang w:val="en-GB"/>
        </w:rPr>
        <w:t>Place and date ____________________________</w:t>
      </w:r>
    </w:p>
    <w:p w14:paraId="3D836CB6" w14:textId="5651FE08" w:rsidR="009C0B43" w:rsidRPr="006501E7" w:rsidRDefault="009C0B43" w:rsidP="002301DC">
      <w:pPr>
        <w:spacing w:after="0" w:line="480" w:lineRule="auto"/>
        <w:jc w:val="center"/>
        <w:rPr>
          <w:rFonts w:ascii="Lato" w:hAnsi="Lato"/>
          <w:sz w:val="20"/>
          <w:szCs w:val="20"/>
          <w:lang w:val="en-GB"/>
        </w:rPr>
      </w:pPr>
      <w:r w:rsidRPr="006501E7">
        <w:rPr>
          <w:rFonts w:ascii="Lato" w:hAnsi="Lato"/>
          <w:sz w:val="20"/>
          <w:szCs w:val="20"/>
          <w:lang w:val="en-GB"/>
        </w:rPr>
        <w:t xml:space="preserve">Signature on behalf of partner__________________________ </w:t>
      </w:r>
    </w:p>
    <w:p w14:paraId="6B7004CE" w14:textId="77777777" w:rsidR="009C0B43" w:rsidRPr="006501E7" w:rsidRDefault="009C0B43" w:rsidP="00BF0743">
      <w:pPr>
        <w:pStyle w:val="DocumentStyle"/>
        <w:spacing w:after="0"/>
        <w:jc w:val="center"/>
        <w:rPr>
          <w:rFonts w:ascii="Lato" w:hAnsi="Lato"/>
          <w:i/>
          <w:iCs/>
          <w:color w:val="auto"/>
          <w:sz w:val="20"/>
          <w:szCs w:val="20"/>
          <w:lang w:val="en-GB"/>
        </w:rPr>
      </w:pPr>
    </w:p>
    <w:sectPr w:rsidR="009C0B43" w:rsidRPr="006501E7" w:rsidSect="008042B6">
      <w:type w:val="continuous"/>
      <w:pgSz w:w="11906" w:h="16838" w:code="9"/>
      <w:pgMar w:top="1701" w:right="658" w:bottom="1134" w:left="62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C0B27" w14:textId="77777777" w:rsidR="005D588A" w:rsidRDefault="005D588A" w:rsidP="00B66612">
      <w:r>
        <w:separator/>
      </w:r>
    </w:p>
  </w:endnote>
  <w:endnote w:type="continuationSeparator" w:id="0">
    <w:p w14:paraId="7F314E7B" w14:textId="77777777" w:rsidR="005D588A" w:rsidRDefault="005D588A" w:rsidP="00B66612">
      <w:r>
        <w:continuationSeparator/>
      </w:r>
    </w:p>
  </w:endnote>
  <w:endnote w:type="continuationNotice" w:id="1">
    <w:p w14:paraId="187BD025" w14:textId="77777777" w:rsidR="005D588A" w:rsidRDefault="005D5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Infant Std">
    <w:altName w:val="Calibri"/>
    <w:panose1 w:val="00000000000000000000"/>
    <w:charset w:val="00"/>
    <w:family w:val="roman"/>
    <w:notTrueType/>
    <w:pitch w:val="default"/>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LT Com Cn">
    <w:altName w:val="Calibri"/>
    <w:charset w:val="00"/>
    <w:family w:val="swiss"/>
    <w:pitch w:val="variable"/>
    <w:sig w:usb0="800000AF" w:usb1="5000204A" w:usb2="00000000" w:usb3="00000000" w:csb0="0000009B" w:csb1="00000000"/>
  </w:font>
  <w:font w:name="Oswald">
    <w:altName w:val="Oswald"/>
    <w:panose1 w:val="00000000000000000000"/>
    <w:charset w:val="00"/>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20C6" w14:textId="77777777" w:rsidR="00CE5274" w:rsidRPr="001315BB" w:rsidRDefault="00CE5274" w:rsidP="001315BB">
    <w:pPr>
      <w:pStyle w:val="PageNumber1"/>
      <w:rPr>
        <w:rFonts w:asciiTheme="majorHAnsi" w:hAnsiTheme="majorHAnsi"/>
        <w:noProof/>
      </w:rPr>
    </w:pPr>
    <w:r w:rsidRPr="001315BB">
      <w:rPr>
        <w:rFonts w:asciiTheme="majorHAnsi" w:hAnsiTheme="majorHAnsi"/>
        <w:noProof/>
        <w:lang w:val="en-US"/>
      </w:rPr>
      <w:drawing>
        <wp:anchor distT="0" distB="0" distL="114300" distR="114300" simplePos="0" relativeHeight="251730944" behindDoc="1" locked="1" layoutInCell="1" allowOverlap="1" wp14:anchorId="2429FCCD" wp14:editId="79D4153E">
          <wp:simplePos x="0" y="0"/>
          <wp:positionH relativeFrom="page">
            <wp:align>center</wp:align>
          </wp:positionH>
          <wp:positionV relativeFrom="bottomMargin">
            <wp:posOffset>360045</wp:posOffset>
          </wp:positionV>
          <wp:extent cx="6940800" cy="637200"/>
          <wp:effectExtent l="0" t="0" r="0" b="0"/>
          <wp:wrapNone/>
          <wp:docPr id="214149066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Footer_Logo.png"/>
                  <pic:cNvPicPr/>
                </pic:nvPicPr>
                <pic:blipFill>
                  <a:blip r:embed="rId1">
                    <a:extLst>
                      <a:ext uri="{28A0092B-C50C-407E-A947-70E740481C1C}">
                        <a14:useLocalDpi xmlns:a14="http://schemas.microsoft.com/office/drawing/2010/main" val="0"/>
                      </a:ext>
                    </a:extLst>
                  </a:blip>
                  <a:stretch>
                    <a:fillRect/>
                  </a:stretch>
                </pic:blipFill>
                <pic:spPr>
                  <a:xfrm>
                    <a:off x="0" y="0"/>
                    <a:ext cx="6940800" cy="637200"/>
                  </a:xfrm>
                  <a:prstGeom prst="rect">
                    <a:avLst/>
                  </a:prstGeom>
                </pic:spPr>
              </pic:pic>
            </a:graphicData>
          </a:graphic>
          <wp14:sizeRelH relativeFrom="margin">
            <wp14:pctWidth>0</wp14:pctWidth>
          </wp14:sizeRelH>
          <wp14:sizeRelV relativeFrom="bottomMargin">
            <wp14:pctHeight>0</wp14:pctHeight>
          </wp14:sizeRelV>
        </wp:anchor>
      </w:drawing>
    </w:r>
    <w:r w:rsidRPr="001315BB">
      <w:rPr>
        <w:rFonts w:asciiTheme="majorHAnsi" w:hAnsiTheme="majorHAnsi"/>
        <w:noProof/>
        <w:lang w:eastAsia="nb-NO"/>
      </w:rPr>
      <w:ptab w:relativeTo="margin" w:alignment="right" w:leader="none"/>
    </w:r>
    <w:r w:rsidRPr="001315BB">
      <w:rPr>
        <w:rFonts w:asciiTheme="majorHAnsi" w:hAnsiTheme="majorHAnsi"/>
        <w:noProof/>
        <w:lang w:eastAsia="nb-NO"/>
      </w:rPr>
      <w:ptab w:relativeTo="margin" w:alignment="left" w:leader="none"/>
    </w:r>
    <w:r w:rsidRPr="001315BB">
      <w:rPr>
        <w:rFonts w:asciiTheme="majorHAnsi" w:hAnsiTheme="majorHAnsi"/>
        <w:noProof/>
        <w:lang w:eastAsia="nb-NO"/>
      </w:rPr>
      <w:t xml:space="preserve">  </w:t>
    </w:r>
    <w:r w:rsidRPr="00CC528F">
      <w:rPr>
        <w:rFonts w:ascii="Lato" w:hAnsi="Lato"/>
        <w:noProof/>
        <w:sz w:val="20"/>
        <w:szCs w:val="20"/>
        <w:lang w:eastAsia="nb-NO"/>
      </w:rPr>
      <w:ptab w:relativeTo="margin" w:alignment="right" w:leader="none"/>
    </w:r>
    <w:r w:rsidRPr="00CC528F">
      <w:rPr>
        <w:rFonts w:ascii="Lato" w:hAnsi="Lato"/>
        <w:noProof/>
        <w:sz w:val="20"/>
        <w:szCs w:val="20"/>
        <w:lang w:eastAsia="nb-NO"/>
      </w:rPr>
      <w:ptab w:relativeTo="margin" w:alignment="right" w:leader="none"/>
    </w:r>
    <w:r w:rsidRPr="00CC528F">
      <w:rPr>
        <w:rFonts w:ascii="Lato" w:hAnsi="Lato"/>
        <w:noProof/>
        <w:sz w:val="20"/>
        <w:szCs w:val="20"/>
        <w:lang w:eastAsia="nb-NO"/>
      </w:rPr>
      <w:ptab w:relativeTo="indent" w:alignment="left" w:leader="none"/>
    </w:r>
    <w:r w:rsidRPr="00CC528F">
      <w:rPr>
        <w:rFonts w:ascii="Lato" w:hAnsi="Lato"/>
        <w:sz w:val="20"/>
        <w:szCs w:val="20"/>
      </w:rPr>
      <w:fldChar w:fldCharType="begin"/>
    </w:r>
    <w:r w:rsidRPr="00CC528F">
      <w:rPr>
        <w:rFonts w:ascii="Lato" w:hAnsi="Lato"/>
        <w:sz w:val="20"/>
        <w:szCs w:val="20"/>
      </w:rPr>
      <w:instrText xml:space="preserve"> PAGE   \* MERGEFORMAT </w:instrText>
    </w:r>
    <w:r w:rsidRPr="00CC528F">
      <w:rPr>
        <w:rFonts w:ascii="Lato" w:hAnsi="Lato"/>
        <w:sz w:val="20"/>
        <w:szCs w:val="20"/>
      </w:rPr>
      <w:fldChar w:fldCharType="separate"/>
    </w:r>
    <w:r w:rsidRPr="00CC528F">
      <w:rPr>
        <w:rFonts w:ascii="Lato" w:hAnsi="Lato"/>
        <w:noProof/>
        <w:sz w:val="20"/>
        <w:szCs w:val="20"/>
      </w:rPr>
      <w:t>2</w:t>
    </w:r>
    <w:r w:rsidRPr="00CC528F">
      <w:rPr>
        <w:rFonts w:ascii="Lato" w:hAnsi="Lato"/>
        <w:noProof/>
        <w:sz w:val="20"/>
        <w:szCs w:val="20"/>
      </w:rPr>
      <w:fldChar w:fldCharType="end"/>
    </w:r>
    <w:r w:rsidRPr="001315BB">
      <w:rPr>
        <w:rFonts w:asciiTheme="majorHAnsi" w:hAnsiTheme="majorHAnsi"/>
        <w:noProof/>
        <w:lang w:eastAsia="nb-NO"/>
      </w:rPr>
      <w:t xml:space="preserve"> </w:t>
    </w:r>
  </w:p>
  <w:p w14:paraId="0C52010F" w14:textId="77777777" w:rsidR="00CE5274" w:rsidRPr="001315BB" w:rsidRDefault="00CE5274">
    <w:pPr>
      <w:pStyle w:val="Bunntekst"/>
      <w:rPr>
        <w:rFonts w:asciiTheme="majorHAnsi" w:hAnsiTheme="majorHAnsi"/>
        <w:sz w:val="22"/>
      </w:rPr>
    </w:pPr>
    <w:r w:rsidRPr="001315BB">
      <w:rPr>
        <w:rFonts w:asciiTheme="majorHAnsi" w:hAnsiTheme="majorHAnsi"/>
        <w:noProof/>
        <w:sz w:val="22"/>
        <w:lang w:eastAsia="nb-NO"/>
      </w:rPr>
      <w:ptab w:relativeTo="margin" w:alignment="left" w:leader="none"/>
    </w:r>
    <w:r w:rsidRPr="001315BB">
      <w:rPr>
        <w:rFonts w:asciiTheme="majorHAnsi" w:hAnsiTheme="majorHAnsi"/>
        <w:noProof/>
        <w:sz w:val="22"/>
        <w:lang w:eastAsia="nb-NO"/>
      </w:rPr>
      <w:ptab w:relativeTo="margin" w:alignment="right" w:leader="none"/>
    </w:r>
    <w:r w:rsidRPr="001315BB">
      <w:rPr>
        <w:rFonts w:asciiTheme="majorHAnsi" w:hAnsiTheme="majorHAnsi"/>
        <w:noProof/>
        <w:sz w:val="22"/>
        <w:lang w:val="en-US"/>
      </w:rPr>
      <mc:AlternateContent>
        <mc:Choice Requires="wps">
          <w:drawing>
            <wp:anchor distT="0" distB="0" distL="114300" distR="114300" simplePos="0" relativeHeight="251661312" behindDoc="0" locked="0" layoutInCell="1" allowOverlap="1" wp14:anchorId="583FE462" wp14:editId="26295CFE">
              <wp:simplePos x="0" y="0"/>
              <wp:positionH relativeFrom="column">
                <wp:posOffset>0</wp:posOffset>
              </wp:positionH>
              <wp:positionV relativeFrom="paragraph">
                <wp:posOffset>-635</wp:posOffset>
              </wp:positionV>
              <wp:extent cx="152085" cy="6925308"/>
              <wp:effectExtent l="0" t="0" r="0" b="0"/>
              <wp:wrapNone/>
              <wp:docPr id="1" name="Rectangle 10"/>
              <wp:cNvGraphicFramePr/>
              <a:graphic xmlns:a="http://schemas.openxmlformats.org/drawingml/2006/main">
                <a:graphicData uri="http://schemas.microsoft.com/office/word/2010/wordprocessingShape">
                  <wps:wsp>
                    <wps:cNvSpPr/>
                    <wps:spPr>
                      <a:xfrm rot="5400000">
                        <a:off x="0" y="0"/>
                        <a:ext cx="152085" cy="6925308"/>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363B7" id="Rectangle 10" o:spid="_x0000_s1026" style="position:absolute;margin-left:0;margin-top:-.05pt;width:12pt;height:545.3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" fillcolor="#ed1c24"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81226"/>
      <w:docPartObj>
        <w:docPartGallery w:val="Page Numbers (Bottom of Page)"/>
        <w:docPartUnique/>
      </w:docPartObj>
    </w:sdtPr>
    <w:sdtEndPr>
      <w:rPr>
        <w:sz w:val="18"/>
        <w:szCs w:val="18"/>
      </w:rPr>
    </w:sdtEndPr>
    <w:sdtContent>
      <w:p w14:paraId="37146F28" w14:textId="60780A69" w:rsidR="00CC528F" w:rsidRPr="00CC528F" w:rsidRDefault="00CC528F" w:rsidP="00CC528F">
        <w:pPr>
          <w:pStyle w:val="Bunntekst"/>
          <w:ind w:left="142"/>
          <w:rPr>
            <w:sz w:val="18"/>
            <w:szCs w:val="18"/>
          </w:rPr>
        </w:pPr>
        <w:r w:rsidRPr="00CC528F">
          <w:rPr>
            <w:rFonts w:ascii="Lato" w:hAnsi="Lato"/>
            <w:sz w:val="20"/>
            <w:szCs w:val="20"/>
          </w:rPr>
          <w:fldChar w:fldCharType="begin"/>
        </w:r>
        <w:r w:rsidRPr="00CC528F">
          <w:rPr>
            <w:rFonts w:ascii="Lato" w:hAnsi="Lato"/>
            <w:sz w:val="20"/>
            <w:szCs w:val="20"/>
          </w:rPr>
          <w:instrText>PAGE   \* MERGEFORMAT</w:instrText>
        </w:r>
        <w:r w:rsidRPr="00CC528F">
          <w:rPr>
            <w:rFonts w:ascii="Lato" w:hAnsi="Lato"/>
            <w:sz w:val="20"/>
            <w:szCs w:val="20"/>
          </w:rPr>
          <w:fldChar w:fldCharType="separate"/>
        </w:r>
        <w:r w:rsidRPr="00CC528F">
          <w:rPr>
            <w:rFonts w:ascii="Lato" w:hAnsi="Lato"/>
            <w:sz w:val="20"/>
            <w:szCs w:val="20"/>
          </w:rPr>
          <w:t>2</w:t>
        </w:r>
        <w:r w:rsidRPr="00CC528F">
          <w:rPr>
            <w:rFonts w:ascii="Lato" w:hAnsi="Lato"/>
            <w:sz w:val="20"/>
            <w:szCs w:val="20"/>
          </w:rPr>
          <w:fldChar w:fldCharType="end"/>
        </w:r>
      </w:p>
    </w:sdtContent>
  </w:sdt>
  <w:p w14:paraId="1FDB2CB9" w14:textId="24273779" w:rsidR="00CE5274" w:rsidRDefault="00CC528F">
    <w:pPr>
      <w:pStyle w:val="Bunntekst"/>
    </w:pPr>
    <w:r w:rsidRPr="001315BB">
      <w:rPr>
        <w:rFonts w:asciiTheme="majorHAnsi" w:hAnsiTheme="majorHAnsi"/>
        <w:noProof/>
        <w:lang w:val="en-US"/>
      </w:rPr>
      <w:drawing>
        <wp:anchor distT="0" distB="0" distL="114300" distR="114300" simplePos="0" relativeHeight="251587584" behindDoc="1" locked="1" layoutInCell="1" allowOverlap="1" wp14:anchorId="0F87D8FA" wp14:editId="57EAA491">
          <wp:simplePos x="0" y="0"/>
          <wp:positionH relativeFrom="margin">
            <wp:align>center</wp:align>
          </wp:positionH>
          <wp:positionV relativeFrom="bottomMargin">
            <wp:align>top</wp:align>
          </wp:positionV>
          <wp:extent cx="6940550" cy="636905"/>
          <wp:effectExtent l="0" t="0" r="0" b="0"/>
          <wp:wrapNone/>
          <wp:docPr id="81305988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Footer_Logo.png"/>
                  <pic:cNvPicPr/>
                </pic:nvPicPr>
                <pic:blipFill>
                  <a:blip r:embed="rId1">
                    <a:extLst>
                      <a:ext uri="{28A0092B-C50C-407E-A947-70E740481C1C}">
                        <a14:useLocalDpi xmlns:a14="http://schemas.microsoft.com/office/drawing/2010/main" val="0"/>
                      </a:ext>
                    </a:extLst>
                  </a:blip>
                  <a:stretch>
                    <a:fillRect/>
                  </a:stretch>
                </pic:blipFill>
                <pic:spPr>
                  <a:xfrm>
                    <a:off x="0" y="0"/>
                    <a:ext cx="6940550" cy="636905"/>
                  </a:xfrm>
                  <a:prstGeom prst="rect">
                    <a:avLst/>
                  </a:prstGeom>
                </pic:spPr>
              </pic:pic>
            </a:graphicData>
          </a:graphic>
          <wp14:sizeRelH relativeFrom="margin">
            <wp14:pctWidth>0</wp14:pctWidth>
          </wp14:sizeRelH>
          <wp14:sizeRelV relativeFrom="bott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05D8" w14:textId="37706854" w:rsidR="00CC528F" w:rsidRPr="001315BB" w:rsidRDefault="00CC528F" w:rsidP="001315BB">
    <w:pPr>
      <w:pStyle w:val="PageNumber1"/>
      <w:rPr>
        <w:rFonts w:asciiTheme="majorHAnsi" w:hAnsiTheme="majorHAnsi"/>
        <w:noProof/>
      </w:rPr>
    </w:pPr>
    <w:r w:rsidRPr="001315BB">
      <w:rPr>
        <w:rFonts w:asciiTheme="majorHAnsi" w:hAnsiTheme="majorHAnsi"/>
        <w:noProof/>
        <w:lang w:val="en-US"/>
      </w:rPr>
      <w:drawing>
        <wp:anchor distT="0" distB="0" distL="114300" distR="114300" simplePos="0" relativeHeight="251591680" behindDoc="1" locked="1" layoutInCell="1" allowOverlap="1" wp14:anchorId="5C8A616A" wp14:editId="43C811D9">
          <wp:simplePos x="0" y="0"/>
          <wp:positionH relativeFrom="page">
            <wp:align>center</wp:align>
          </wp:positionH>
          <wp:positionV relativeFrom="bottomMargin">
            <wp:posOffset>360045</wp:posOffset>
          </wp:positionV>
          <wp:extent cx="6940800" cy="637200"/>
          <wp:effectExtent l="0" t="0" r="0" b="0"/>
          <wp:wrapNone/>
          <wp:docPr id="209112095" name="Bilde 209112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Footer_Logo.png"/>
                  <pic:cNvPicPr/>
                </pic:nvPicPr>
                <pic:blipFill>
                  <a:blip r:embed="rId1">
                    <a:extLst>
                      <a:ext uri="{28A0092B-C50C-407E-A947-70E740481C1C}">
                        <a14:useLocalDpi xmlns:a14="http://schemas.microsoft.com/office/drawing/2010/main" val="0"/>
                      </a:ext>
                    </a:extLst>
                  </a:blip>
                  <a:stretch>
                    <a:fillRect/>
                  </a:stretch>
                </pic:blipFill>
                <pic:spPr>
                  <a:xfrm>
                    <a:off x="0" y="0"/>
                    <a:ext cx="6940800" cy="637200"/>
                  </a:xfrm>
                  <a:prstGeom prst="rect">
                    <a:avLst/>
                  </a:prstGeom>
                </pic:spPr>
              </pic:pic>
            </a:graphicData>
          </a:graphic>
          <wp14:sizeRelH relativeFrom="margin">
            <wp14:pctWidth>0</wp14:pctWidth>
          </wp14:sizeRelH>
          <wp14:sizeRelV relativeFrom="bottomMargin">
            <wp14:pctHeight>0</wp14:pctHeight>
          </wp14:sizeRelV>
        </wp:anchor>
      </w:drawing>
    </w:r>
    <w:r w:rsidRPr="001315BB">
      <w:rPr>
        <w:rFonts w:asciiTheme="majorHAnsi" w:hAnsiTheme="majorHAnsi"/>
        <w:noProof/>
        <w:lang w:eastAsia="nb-NO"/>
      </w:rPr>
      <w:ptab w:relativeTo="margin" w:alignment="right" w:leader="none"/>
    </w:r>
    <w:r w:rsidRPr="001315BB">
      <w:rPr>
        <w:rFonts w:asciiTheme="majorHAnsi" w:hAnsiTheme="majorHAnsi"/>
        <w:noProof/>
        <w:lang w:eastAsia="nb-NO"/>
      </w:rPr>
      <w:ptab w:relativeTo="margin" w:alignment="left" w:leader="none"/>
    </w:r>
    <w:r w:rsidRPr="00CC528F">
      <w:rPr>
        <w:rFonts w:ascii="Lato" w:hAnsi="Lato"/>
        <w:noProof/>
        <w:sz w:val="20"/>
        <w:szCs w:val="20"/>
        <w:lang w:eastAsia="nb-NO"/>
      </w:rPr>
      <w:ptab w:relativeTo="margin" w:alignment="right" w:leader="none"/>
    </w:r>
    <w:r w:rsidRPr="00CC528F">
      <w:rPr>
        <w:rFonts w:ascii="Lato" w:hAnsi="Lato"/>
        <w:noProof/>
        <w:sz w:val="20"/>
        <w:szCs w:val="20"/>
        <w:lang w:eastAsia="nb-NO"/>
      </w:rPr>
      <w:ptab w:relativeTo="margin" w:alignment="right" w:leader="none"/>
    </w:r>
    <w:r w:rsidRPr="00CC528F">
      <w:rPr>
        <w:rFonts w:ascii="Lato" w:hAnsi="Lato"/>
        <w:noProof/>
        <w:sz w:val="20"/>
        <w:szCs w:val="20"/>
        <w:lang w:eastAsia="nb-NO"/>
      </w:rPr>
      <w:ptab w:relativeTo="indent" w:alignment="left" w:leader="none"/>
    </w:r>
    <w:r w:rsidRPr="00CC528F">
      <w:rPr>
        <w:rFonts w:ascii="Lato" w:hAnsi="Lato"/>
        <w:sz w:val="20"/>
        <w:szCs w:val="20"/>
      </w:rPr>
      <w:fldChar w:fldCharType="begin"/>
    </w:r>
    <w:r w:rsidRPr="00CC528F">
      <w:rPr>
        <w:rFonts w:ascii="Lato" w:hAnsi="Lato"/>
        <w:sz w:val="20"/>
        <w:szCs w:val="20"/>
      </w:rPr>
      <w:instrText xml:space="preserve"> PAGE   \* MERGEFORMAT </w:instrText>
    </w:r>
    <w:r w:rsidRPr="00CC528F">
      <w:rPr>
        <w:rFonts w:ascii="Lato" w:hAnsi="Lato"/>
        <w:sz w:val="20"/>
        <w:szCs w:val="20"/>
      </w:rPr>
      <w:fldChar w:fldCharType="separate"/>
    </w:r>
    <w:r w:rsidRPr="00CC528F">
      <w:rPr>
        <w:rFonts w:ascii="Lato" w:hAnsi="Lato"/>
        <w:noProof/>
        <w:sz w:val="20"/>
        <w:szCs w:val="20"/>
      </w:rPr>
      <w:t>2</w:t>
    </w:r>
    <w:r w:rsidRPr="00CC528F">
      <w:rPr>
        <w:rFonts w:ascii="Lato" w:hAnsi="Lato"/>
        <w:noProof/>
        <w:sz w:val="20"/>
        <w:szCs w:val="20"/>
      </w:rPr>
      <w:fldChar w:fldCharType="end"/>
    </w:r>
    <w:r w:rsidRPr="001315BB">
      <w:rPr>
        <w:rFonts w:asciiTheme="majorHAnsi" w:hAnsiTheme="majorHAnsi"/>
        <w:noProof/>
        <w:lang w:eastAsia="nb-NO"/>
      </w:rPr>
      <w:t xml:space="preserve"> </w:t>
    </w:r>
  </w:p>
  <w:p w14:paraId="3FCDFDB2" w14:textId="77777777" w:rsidR="00CC528F" w:rsidRPr="001315BB" w:rsidRDefault="00CC528F">
    <w:pPr>
      <w:pStyle w:val="Bunntekst"/>
      <w:rPr>
        <w:rFonts w:asciiTheme="majorHAnsi" w:hAnsiTheme="majorHAnsi"/>
        <w:sz w:val="22"/>
      </w:rPr>
    </w:pPr>
    <w:r w:rsidRPr="001315BB">
      <w:rPr>
        <w:rFonts w:asciiTheme="majorHAnsi" w:hAnsiTheme="majorHAnsi"/>
        <w:noProof/>
        <w:sz w:val="22"/>
        <w:lang w:eastAsia="nb-NO"/>
      </w:rPr>
      <w:ptab w:relativeTo="margin" w:alignment="left" w:leader="none"/>
    </w:r>
    <w:r w:rsidRPr="001315BB">
      <w:rPr>
        <w:rFonts w:asciiTheme="majorHAnsi" w:hAnsiTheme="majorHAnsi"/>
        <w:noProof/>
        <w:sz w:val="22"/>
        <w:lang w:eastAsia="nb-NO"/>
      </w:rPr>
      <w:ptab w:relativeTo="margin" w:alignment="right" w:leader="none"/>
    </w:r>
    <w:r w:rsidRPr="001315BB">
      <w:rPr>
        <w:rFonts w:asciiTheme="majorHAnsi" w:hAnsiTheme="majorHAnsi"/>
        <w:noProof/>
        <w:sz w:val="22"/>
        <w:lang w:val="en-US"/>
      </w:rPr>
      <mc:AlternateContent>
        <mc:Choice Requires="wps">
          <w:drawing>
            <wp:anchor distT="0" distB="0" distL="114300" distR="114300" simplePos="0" relativeHeight="251517952" behindDoc="0" locked="0" layoutInCell="1" allowOverlap="1" wp14:anchorId="6D6192B6" wp14:editId="53464B00">
              <wp:simplePos x="0" y="0"/>
              <wp:positionH relativeFrom="column">
                <wp:posOffset>0</wp:posOffset>
              </wp:positionH>
              <wp:positionV relativeFrom="paragraph">
                <wp:posOffset>-635</wp:posOffset>
              </wp:positionV>
              <wp:extent cx="152085" cy="6925308"/>
              <wp:effectExtent l="0" t="0" r="0" b="0"/>
              <wp:wrapNone/>
              <wp:docPr id="3" name="Rectangle 10"/>
              <wp:cNvGraphicFramePr/>
              <a:graphic xmlns:a="http://schemas.openxmlformats.org/drawingml/2006/main">
                <a:graphicData uri="http://schemas.microsoft.com/office/word/2010/wordprocessingShape">
                  <wps:wsp>
                    <wps:cNvSpPr/>
                    <wps:spPr>
                      <a:xfrm rot="5400000">
                        <a:off x="0" y="0"/>
                        <a:ext cx="152085" cy="6925308"/>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6223B" id="Rectangle 10" o:spid="_x0000_s1026" style="position:absolute;margin-left:0;margin-top:-.05pt;width:12pt;height:545.3pt;rotation:90;z-index:25151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" fillcolor="#ed1c2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E5A9" w14:textId="77777777" w:rsidR="005D588A" w:rsidRDefault="005D588A" w:rsidP="00B66612">
      <w:r>
        <w:separator/>
      </w:r>
    </w:p>
  </w:footnote>
  <w:footnote w:type="continuationSeparator" w:id="0">
    <w:p w14:paraId="0A04063B" w14:textId="77777777" w:rsidR="005D588A" w:rsidRDefault="005D588A" w:rsidP="00B66612">
      <w:r>
        <w:continuationSeparator/>
      </w:r>
    </w:p>
  </w:footnote>
  <w:footnote w:type="continuationNotice" w:id="1">
    <w:p w14:paraId="775A0EAE" w14:textId="77777777" w:rsidR="005D588A" w:rsidRDefault="005D588A">
      <w:pPr>
        <w:spacing w:after="0" w:line="240" w:lineRule="auto"/>
      </w:pPr>
    </w:p>
  </w:footnote>
  <w:footnote w:id="2">
    <w:p w14:paraId="3F1EEB5C" w14:textId="30883E88" w:rsidR="004215C7" w:rsidRPr="001053B7" w:rsidRDefault="004215C7" w:rsidP="004215C7">
      <w:pPr>
        <w:pStyle w:val="Fotnotetekst"/>
        <w:rPr>
          <w:rFonts w:ascii="Lato" w:hAnsi="Lato"/>
          <w:lang w:val="en-GB"/>
        </w:rPr>
      </w:pPr>
      <w:r w:rsidRPr="001053B7">
        <w:rPr>
          <w:rStyle w:val="Fotnotereferanse"/>
          <w:rFonts w:ascii="Lato" w:hAnsi="Lato"/>
          <w:lang w:val="en-GB"/>
        </w:rPr>
        <w:footnoteRef/>
      </w:r>
      <w:r w:rsidRPr="001053B7">
        <w:rPr>
          <w:rFonts w:ascii="Lato" w:hAnsi="Lato"/>
          <w:lang w:val="en-GB"/>
        </w:rPr>
        <w:t xml:space="preserve"> </w:t>
      </w:r>
      <w:r w:rsidR="008A1EB8" w:rsidRPr="00BE15E3">
        <w:rPr>
          <w:rFonts w:ascii="Lato" w:hAnsi="Lato"/>
          <w:lang w:val="en-GB"/>
        </w:rPr>
        <w:t>Se</w:t>
      </w:r>
      <w:r w:rsidR="008A1EB8">
        <w:rPr>
          <w:rFonts w:ascii="Lato" w:hAnsi="Lato"/>
          <w:lang w:val="en-GB"/>
        </w:rPr>
        <w:t>e SCN’s Procedure for Handling Reported Issues of Concern on reddbarna.no/</w:t>
      </w:r>
      <w:proofErr w:type="spellStart"/>
      <w:r w:rsidR="008A1EB8">
        <w:rPr>
          <w:rFonts w:ascii="Lato" w:hAnsi="Lato"/>
          <w:lang w:val="en-GB"/>
        </w:rPr>
        <w:t>varsle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F721" w14:textId="4A493EA0" w:rsidR="00CE5274" w:rsidRDefault="00BA235D">
    <w:pPr>
      <w:pStyle w:val="Topptekst"/>
    </w:pPr>
    <w:r>
      <w:rPr>
        <w:noProof/>
        <w:lang w:val="en-US"/>
      </w:rPr>
      <w:drawing>
        <wp:anchor distT="0" distB="0" distL="114300" distR="114300" simplePos="0" relativeHeight="251800576" behindDoc="1" locked="0" layoutInCell="1" allowOverlap="1" wp14:anchorId="1BE14A80" wp14:editId="30340C65">
          <wp:simplePos x="0" y="0"/>
          <wp:positionH relativeFrom="column">
            <wp:posOffset>4648274</wp:posOffset>
          </wp:positionH>
          <wp:positionV relativeFrom="paragraph">
            <wp:posOffset>308980</wp:posOffset>
          </wp:positionV>
          <wp:extent cx="2080260" cy="701675"/>
          <wp:effectExtent l="0" t="0" r="0" b="0"/>
          <wp:wrapTight wrapText="bothSides">
            <wp:wrapPolygon edited="0">
              <wp:start x="2967" y="1173"/>
              <wp:lineTo x="1385" y="4691"/>
              <wp:lineTo x="396" y="8210"/>
              <wp:lineTo x="396" y="14074"/>
              <wp:lineTo x="2176" y="18766"/>
              <wp:lineTo x="2967" y="19938"/>
              <wp:lineTo x="3956" y="19938"/>
              <wp:lineTo x="8308" y="18766"/>
              <wp:lineTo x="20967" y="13488"/>
              <wp:lineTo x="21165" y="9383"/>
              <wp:lineTo x="3758" y="1173"/>
              <wp:lineTo x="2967" y="1173"/>
            </wp:wrapPolygon>
          </wp:wrapTight>
          <wp:docPr id="213321012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dB_Logo_Horiz_ColPos_RGB.png"/>
                  <pic:cNvPicPr/>
                </pic:nvPicPr>
                <pic:blipFill>
                  <a:blip r:embed="rId1">
                    <a:extLst>
                      <a:ext uri="{28A0092B-C50C-407E-A947-70E740481C1C}">
                        <a14:useLocalDpi xmlns:a14="http://schemas.microsoft.com/office/drawing/2010/main" val="0"/>
                      </a:ext>
                    </a:extLst>
                  </a:blip>
                  <a:stretch>
                    <a:fillRect/>
                  </a:stretch>
                </pic:blipFill>
                <pic:spPr>
                  <a:xfrm>
                    <a:off x="0" y="0"/>
                    <a:ext cx="2080260" cy="701675"/>
                  </a:xfrm>
                  <a:prstGeom prst="rect">
                    <a:avLst/>
                  </a:prstGeom>
                </pic:spPr>
              </pic:pic>
            </a:graphicData>
          </a:graphic>
        </wp:anchor>
      </w:drawing>
    </w:r>
    <w:r w:rsidR="00CE5274">
      <w:rPr>
        <w:noProof/>
        <w:lang w:eastAsia="nb-NO"/>
      </w:rPr>
      <w:ptab w:relativeTo="indent"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2E81" w14:textId="59F58EF2" w:rsidR="00CC528F" w:rsidRDefault="00CC528F">
    <w:pPr>
      <w:pStyle w:val="Topptekst"/>
    </w:pPr>
    <w:r>
      <w:rPr>
        <w:noProof/>
        <w:lang w:eastAsia="nb-NO"/>
      </w:rPr>
      <w:ptab w:relativeTo="indent" w:alignment="right" w:leader="none"/>
    </w:r>
    <w:r>
      <w:rPr>
        <w:noProof/>
        <w:lang w:eastAsia="nb-NO"/>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98A045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E503F3A"/>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6AC22008"/>
    <w:lvl w:ilvl="0">
      <w:start w:val="1"/>
      <w:numFmt w:val="decimal"/>
      <w:pStyle w:val="Nummerertliste2"/>
      <w:lvlText w:val="%1."/>
      <w:lvlJc w:val="left"/>
      <w:pPr>
        <w:tabs>
          <w:tab w:val="num" w:pos="720"/>
        </w:tabs>
        <w:ind w:left="720" w:hanging="360"/>
      </w:pPr>
    </w:lvl>
  </w:abstractNum>
  <w:abstractNum w:abstractNumId="3" w15:restartNumberingAfterBreak="0">
    <w:nsid w:val="FFFFFF80"/>
    <w:multiLevelType w:val="singleLevel"/>
    <w:tmpl w:val="890E7B5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06C243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A64EF4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794F7CE"/>
    <w:lvl w:ilvl="0">
      <w:start w:val="1"/>
      <w:numFmt w:val="bullet"/>
      <w:pStyle w:val="Punktliste2"/>
      <w:lvlText w:val=""/>
      <w:lvlJc w:val="left"/>
      <w:pPr>
        <w:ind w:left="720" w:hanging="360"/>
      </w:pPr>
      <w:rPr>
        <w:rFonts w:ascii="Symbol" w:hAnsi="Symbol" w:hint="default"/>
      </w:rPr>
    </w:lvl>
  </w:abstractNum>
  <w:abstractNum w:abstractNumId="7" w15:restartNumberingAfterBreak="0">
    <w:nsid w:val="FFFFFF88"/>
    <w:multiLevelType w:val="singleLevel"/>
    <w:tmpl w:val="A176AA46"/>
    <w:lvl w:ilvl="0">
      <w:start w:val="1"/>
      <w:numFmt w:val="decimal"/>
      <w:pStyle w:val="Nummerertliste"/>
      <w:lvlText w:val="%1."/>
      <w:lvlJc w:val="left"/>
      <w:pPr>
        <w:ind w:left="360" w:hanging="360"/>
      </w:pPr>
      <w:rPr>
        <w:rFonts w:hint="default"/>
        <w:color w:val="DA2A1C"/>
      </w:rPr>
    </w:lvl>
  </w:abstractNum>
  <w:abstractNum w:abstractNumId="8" w15:restartNumberingAfterBreak="0">
    <w:nsid w:val="FFFFFF89"/>
    <w:multiLevelType w:val="singleLevel"/>
    <w:tmpl w:val="60A87CE2"/>
    <w:lvl w:ilvl="0">
      <w:start w:val="1"/>
      <w:numFmt w:val="bullet"/>
      <w:pStyle w:val="Punktliste"/>
      <w:lvlText w:val=""/>
      <w:lvlJc w:val="left"/>
      <w:pPr>
        <w:ind w:left="360" w:hanging="360"/>
      </w:pPr>
      <w:rPr>
        <w:rFonts w:ascii="Symbol" w:hAnsi="Symbol" w:hint="default"/>
        <w:color w:val="DA2A1C"/>
      </w:rPr>
    </w:lvl>
  </w:abstractNum>
  <w:abstractNum w:abstractNumId="9" w15:restartNumberingAfterBreak="0">
    <w:nsid w:val="04501138"/>
    <w:multiLevelType w:val="hybridMultilevel"/>
    <w:tmpl w:val="83D4F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C64C5D"/>
    <w:multiLevelType w:val="hybridMultilevel"/>
    <w:tmpl w:val="925C7750"/>
    <w:lvl w:ilvl="0" w:tplc="413C278A">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C275EAC"/>
    <w:multiLevelType w:val="hybridMultilevel"/>
    <w:tmpl w:val="9012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60ABA"/>
    <w:multiLevelType w:val="hybridMultilevel"/>
    <w:tmpl w:val="E228C868"/>
    <w:lvl w:ilvl="0" w:tplc="86747D1C">
      <w:start w:val="1"/>
      <w:numFmt w:val="decimal"/>
      <w:lvlText w:val="9.%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43745C5"/>
    <w:multiLevelType w:val="hybridMultilevel"/>
    <w:tmpl w:val="B93A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05584"/>
    <w:multiLevelType w:val="hybridMultilevel"/>
    <w:tmpl w:val="D2DA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F038C8"/>
    <w:multiLevelType w:val="hybridMultilevel"/>
    <w:tmpl w:val="7060A2C4"/>
    <w:lvl w:ilvl="0" w:tplc="3878ADFC">
      <w:start w:val="1"/>
      <w:numFmt w:val="decimal"/>
      <w:lvlText w:val="3.%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204D58A7"/>
    <w:multiLevelType w:val="hybridMultilevel"/>
    <w:tmpl w:val="A8CA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7552F"/>
    <w:multiLevelType w:val="hybridMultilevel"/>
    <w:tmpl w:val="8C2A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1EB9"/>
    <w:multiLevelType w:val="hybridMultilevel"/>
    <w:tmpl w:val="B2107D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C49350F"/>
    <w:multiLevelType w:val="hybridMultilevel"/>
    <w:tmpl w:val="98B25A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25A747C"/>
    <w:multiLevelType w:val="multilevel"/>
    <w:tmpl w:val="A84289F6"/>
    <w:lvl w:ilvl="0">
      <w:start w:val="1"/>
      <w:numFmt w:val="decimal"/>
      <w:lvlText w:val="%1."/>
      <w:lvlJc w:val="left"/>
      <w:pPr>
        <w:ind w:left="360" w:hanging="360"/>
      </w:pPr>
      <w:rPr>
        <w:rFonts w:asciiTheme="majorHAnsi" w:eastAsiaTheme="minorHAnsi" w:hAnsiTheme="majorHAnsi" w:hint="default"/>
        <w:b w:val="0"/>
        <w:color w:val="000000"/>
      </w:rPr>
    </w:lvl>
    <w:lvl w:ilvl="1">
      <w:start w:val="1"/>
      <w:numFmt w:val="decimal"/>
      <w:lvlText w:val="2.%2."/>
      <w:lvlJc w:val="left"/>
      <w:pPr>
        <w:ind w:left="360" w:hanging="360"/>
      </w:pPr>
      <w:rPr>
        <w:rFonts w:ascii="Lato" w:eastAsiaTheme="minorHAnsi" w:hAnsi="Lato" w:hint="default"/>
        <w:b w:val="0"/>
        <w:color w:val="000000"/>
      </w:rPr>
    </w:lvl>
    <w:lvl w:ilvl="2">
      <w:start w:val="1"/>
      <w:numFmt w:val="decimal"/>
      <w:lvlText w:val="%1.%2.%3."/>
      <w:lvlJc w:val="left"/>
      <w:pPr>
        <w:ind w:left="720" w:hanging="720"/>
      </w:pPr>
      <w:rPr>
        <w:rFonts w:asciiTheme="majorHAnsi" w:eastAsiaTheme="minorHAnsi" w:hAnsiTheme="majorHAnsi" w:hint="default"/>
        <w:b w:val="0"/>
        <w:color w:val="000000"/>
      </w:rPr>
    </w:lvl>
    <w:lvl w:ilvl="3">
      <w:start w:val="1"/>
      <w:numFmt w:val="decimal"/>
      <w:lvlText w:val="%1.%2.%3.%4."/>
      <w:lvlJc w:val="left"/>
      <w:pPr>
        <w:ind w:left="720" w:hanging="720"/>
      </w:pPr>
      <w:rPr>
        <w:rFonts w:asciiTheme="majorHAnsi" w:eastAsiaTheme="minorHAnsi" w:hAnsiTheme="majorHAnsi" w:hint="default"/>
        <w:b w:val="0"/>
        <w:color w:val="000000"/>
      </w:rPr>
    </w:lvl>
    <w:lvl w:ilvl="4">
      <w:start w:val="1"/>
      <w:numFmt w:val="decimal"/>
      <w:lvlText w:val="%1.%2.%3.%4.%5."/>
      <w:lvlJc w:val="left"/>
      <w:pPr>
        <w:ind w:left="1080" w:hanging="1080"/>
      </w:pPr>
      <w:rPr>
        <w:rFonts w:asciiTheme="majorHAnsi" w:eastAsiaTheme="minorHAnsi" w:hAnsiTheme="majorHAnsi" w:hint="default"/>
        <w:b w:val="0"/>
        <w:color w:val="000000"/>
      </w:rPr>
    </w:lvl>
    <w:lvl w:ilvl="5">
      <w:start w:val="1"/>
      <w:numFmt w:val="decimal"/>
      <w:lvlText w:val="%1.%2.%3.%4.%5.%6."/>
      <w:lvlJc w:val="left"/>
      <w:pPr>
        <w:ind w:left="1080" w:hanging="1080"/>
      </w:pPr>
      <w:rPr>
        <w:rFonts w:asciiTheme="majorHAnsi" w:eastAsiaTheme="minorHAnsi" w:hAnsiTheme="majorHAnsi" w:hint="default"/>
        <w:b w:val="0"/>
        <w:color w:val="000000"/>
      </w:rPr>
    </w:lvl>
    <w:lvl w:ilvl="6">
      <w:start w:val="1"/>
      <w:numFmt w:val="decimal"/>
      <w:lvlText w:val="%1.%2.%3.%4.%5.%6.%7."/>
      <w:lvlJc w:val="left"/>
      <w:pPr>
        <w:ind w:left="1440" w:hanging="1440"/>
      </w:pPr>
      <w:rPr>
        <w:rFonts w:asciiTheme="majorHAnsi" w:eastAsiaTheme="minorHAnsi" w:hAnsiTheme="majorHAnsi" w:hint="default"/>
        <w:b w:val="0"/>
        <w:color w:val="000000"/>
      </w:rPr>
    </w:lvl>
    <w:lvl w:ilvl="7">
      <w:start w:val="1"/>
      <w:numFmt w:val="decimal"/>
      <w:lvlText w:val="%1.%2.%3.%4.%5.%6.%7.%8."/>
      <w:lvlJc w:val="left"/>
      <w:pPr>
        <w:ind w:left="1440" w:hanging="1440"/>
      </w:pPr>
      <w:rPr>
        <w:rFonts w:asciiTheme="majorHAnsi" w:eastAsiaTheme="minorHAnsi" w:hAnsiTheme="majorHAnsi" w:hint="default"/>
        <w:b w:val="0"/>
        <w:color w:val="000000"/>
      </w:rPr>
    </w:lvl>
    <w:lvl w:ilvl="8">
      <w:start w:val="1"/>
      <w:numFmt w:val="decimal"/>
      <w:lvlText w:val="%1.%2.%3.%4.%5.%6.%7.%8.%9."/>
      <w:lvlJc w:val="left"/>
      <w:pPr>
        <w:ind w:left="1800" w:hanging="1800"/>
      </w:pPr>
      <w:rPr>
        <w:rFonts w:asciiTheme="majorHAnsi" w:eastAsiaTheme="minorHAnsi" w:hAnsiTheme="majorHAnsi" w:hint="default"/>
        <w:b w:val="0"/>
        <w:color w:val="000000"/>
      </w:rPr>
    </w:lvl>
  </w:abstractNum>
  <w:abstractNum w:abstractNumId="21" w15:restartNumberingAfterBreak="0">
    <w:nsid w:val="34A25B5B"/>
    <w:multiLevelType w:val="hybridMultilevel"/>
    <w:tmpl w:val="D1E270F4"/>
    <w:lvl w:ilvl="0" w:tplc="CB66AD46">
      <w:start w:val="1"/>
      <w:numFmt w:val="decimal"/>
      <w:lvlText w:val="5.%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7FA395A"/>
    <w:multiLevelType w:val="hybridMultilevel"/>
    <w:tmpl w:val="2E1E7A12"/>
    <w:lvl w:ilvl="0" w:tplc="8F2E5982">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83B6B92"/>
    <w:multiLevelType w:val="hybridMultilevel"/>
    <w:tmpl w:val="282E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44BE2"/>
    <w:multiLevelType w:val="hybridMultilevel"/>
    <w:tmpl w:val="46D4C014"/>
    <w:lvl w:ilvl="0" w:tplc="413C278A">
      <w:start w:val="1"/>
      <w:numFmt w:val="decimal"/>
      <w:lvlText w:val="2.%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15:restartNumberingAfterBreak="0">
    <w:nsid w:val="4D4643FE"/>
    <w:multiLevelType w:val="hybridMultilevel"/>
    <w:tmpl w:val="5E8A6582"/>
    <w:lvl w:ilvl="0" w:tplc="98F6A30C">
      <w:start w:val="1"/>
      <w:numFmt w:val="decimal"/>
      <w:lvlText w:val="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2C810CC"/>
    <w:multiLevelType w:val="hybridMultilevel"/>
    <w:tmpl w:val="3E1AED46"/>
    <w:lvl w:ilvl="0" w:tplc="C7940D4C">
      <w:start w:val="1"/>
      <w:numFmt w:val="decimal"/>
      <w:lvlText w:val="10.%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4881E79"/>
    <w:multiLevelType w:val="hybridMultilevel"/>
    <w:tmpl w:val="5EF4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333623"/>
    <w:multiLevelType w:val="hybridMultilevel"/>
    <w:tmpl w:val="EF72707E"/>
    <w:lvl w:ilvl="0" w:tplc="57863C40">
      <w:start w:val="1"/>
      <w:numFmt w:val="decimal"/>
      <w:lvlText w:val="13.%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9" w15:restartNumberingAfterBreak="0">
    <w:nsid w:val="5DBA7A7D"/>
    <w:multiLevelType w:val="hybridMultilevel"/>
    <w:tmpl w:val="B32AF7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EAC30D7"/>
    <w:multiLevelType w:val="hybridMultilevel"/>
    <w:tmpl w:val="C0BA3582"/>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31" w15:restartNumberingAfterBreak="0">
    <w:nsid w:val="606606FB"/>
    <w:multiLevelType w:val="hybridMultilevel"/>
    <w:tmpl w:val="FF4C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5143F"/>
    <w:multiLevelType w:val="hybridMultilevel"/>
    <w:tmpl w:val="2654AC00"/>
    <w:lvl w:ilvl="0" w:tplc="9174A1FC">
      <w:start w:val="1"/>
      <w:numFmt w:val="decimal"/>
      <w:lvlText w:val="12.%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3" w15:restartNumberingAfterBreak="0">
    <w:nsid w:val="72905036"/>
    <w:multiLevelType w:val="hybridMultilevel"/>
    <w:tmpl w:val="09DED06E"/>
    <w:lvl w:ilvl="0" w:tplc="66B0E2EC">
      <w:start w:val="1"/>
      <w:numFmt w:val="decimal"/>
      <w:lvlText w:val="11.%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4" w15:restartNumberingAfterBreak="0">
    <w:nsid w:val="7C256D59"/>
    <w:multiLevelType w:val="hybridMultilevel"/>
    <w:tmpl w:val="32E6F61C"/>
    <w:lvl w:ilvl="0" w:tplc="110C62CC">
      <w:start w:val="1"/>
      <w:numFmt w:val="decimal"/>
      <w:lvlText w:val="8.%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C354FC7"/>
    <w:multiLevelType w:val="hybridMultilevel"/>
    <w:tmpl w:val="ACAE048C"/>
    <w:lvl w:ilvl="0" w:tplc="413C278A">
      <w:start w:val="1"/>
      <w:numFmt w:val="decimal"/>
      <w:lvlText w:val="2.%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DEE67D3"/>
    <w:multiLevelType w:val="hybridMultilevel"/>
    <w:tmpl w:val="14A68B62"/>
    <w:lvl w:ilvl="0" w:tplc="E3E213AE">
      <w:start w:val="1"/>
      <w:numFmt w:val="decimal"/>
      <w:lvlText w:val="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FF0000F"/>
    <w:multiLevelType w:val="hybridMultilevel"/>
    <w:tmpl w:val="F3FE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945281">
    <w:abstractNumId w:val="8"/>
  </w:num>
  <w:num w:numId="2" w16cid:durableId="582222097">
    <w:abstractNumId w:val="6"/>
  </w:num>
  <w:num w:numId="3" w16cid:durableId="244455325">
    <w:abstractNumId w:val="5"/>
  </w:num>
  <w:num w:numId="4" w16cid:durableId="1511525494">
    <w:abstractNumId w:val="4"/>
  </w:num>
  <w:num w:numId="5" w16cid:durableId="1295528941">
    <w:abstractNumId w:val="3"/>
  </w:num>
  <w:num w:numId="6" w16cid:durableId="224032696">
    <w:abstractNumId w:val="7"/>
  </w:num>
  <w:num w:numId="7" w16cid:durableId="519663952">
    <w:abstractNumId w:val="2"/>
  </w:num>
  <w:num w:numId="8" w16cid:durableId="1896238727">
    <w:abstractNumId w:val="1"/>
  </w:num>
  <w:num w:numId="9" w16cid:durableId="2078090744">
    <w:abstractNumId w:val="0"/>
  </w:num>
  <w:num w:numId="10" w16cid:durableId="1780291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292916">
    <w:abstractNumId w:val="30"/>
  </w:num>
  <w:num w:numId="12" w16cid:durableId="388504881">
    <w:abstractNumId w:val="9"/>
  </w:num>
  <w:num w:numId="13" w16cid:durableId="1237203689">
    <w:abstractNumId w:val="29"/>
  </w:num>
  <w:num w:numId="14" w16cid:durableId="951322950">
    <w:abstractNumId w:val="37"/>
  </w:num>
  <w:num w:numId="15" w16cid:durableId="819537754">
    <w:abstractNumId w:val="11"/>
  </w:num>
  <w:num w:numId="16" w16cid:durableId="1883204497">
    <w:abstractNumId w:val="27"/>
  </w:num>
  <w:num w:numId="17" w16cid:durableId="2052798877">
    <w:abstractNumId w:val="31"/>
  </w:num>
  <w:num w:numId="18" w16cid:durableId="1988627959">
    <w:abstractNumId w:val="14"/>
  </w:num>
  <w:num w:numId="19" w16cid:durableId="1218128254">
    <w:abstractNumId w:val="16"/>
  </w:num>
  <w:num w:numId="20" w16cid:durableId="738138786">
    <w:abstractNumId w:val="13"/>
  </w:num>
  <w:num w:numId="21" w16cid:durableId="1872840492">
    <w:abstractNumId w:val="23"/>
  </w:num>
  <w:num w:numId="22" w16cid:durableId="1082027885">
    <w:abstractNumId w:val="17"/>
  </w:num>
  <w:num w:numId="23" w16cid:durableId="1872448979">
    <w:abstractNumId w:val="20"/>
  </w:num>
  <w:num w:numId="24" w16cid:durableId="793712011">
    <w:abstractNumId w:val="19"/>
  </w:num>
  <w:num w:numId="25" w16cid:durableId="89208272">
    <w:abstractNumId w:val="18"/>
  </w:num>
  <w:num w:numId="26" w16cid:durableId="600793856">
    <w:abstractNumId w:val="24"/>
  </w:num>
  <w:num w:numId="27" w16cid:durableId="798373600">
    <w:abstractNumId w:val="35"/>
  </w:num>
  <w:num w:numId="28" w16cid:durableId="1317761693">
    <w:abstractNumId w:val="10"/>
  </w:num>
  <w:num w:numId="29" w16cid:durableId="1260024349">
    <w:abstractNumId w:val="15"/>
  </w:num>
  <w:num w:numId="30" w16cid:durableId="2090497661">
    <w:abstractNumId w:val="22"/>
  </w:num>
  <w:num w:numId="31" w16cid:durableId="16078444">
    <w:abstractNumId w:val="21"/>
  </w:num>
  <w:num w:numId="32" w16cid:durableId="1452047232">
    <w:abstractNumId w:val="36"/>
  </w:num>
  <w:num w:numId="33" w16cid:durableId="817842940">
    <w:abstractNumId w:val="25"/>
  </w:num>
  <w:num w:numId="34" w16cid:durableId="923413020">
    <w:abstractNumId w:val="34"/>
  </w:num>
  <w:num w:numId="35" w16cid:durableId="634795090">
    <w:abstractNumId w:val="12"/>
  </w:num>
  <w:num w:numId="36" w16cid:durableId="209614283">
    <w:abstractNumId w:val="26"/>
  </w:num>
  <w:num w:numId="37" w16cid:durableId="1657610495">
    <w:abstractNumId w:val="33"/>
  </w:num>
  <w:num w:numId="38" w16cid:durableId="1530878993">
    <w:abstractNumId w:val="32"/>
  </w:num>
  <w:num w:numId="39" w16cid:durableId="5012399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6A"/>
    <w:rsid w:val="000037E6"/>
    <w:rsid w:val="00004AE6"/>
    <w:rsid w:val="00004F14"/>
    <w:rsid w:val="00007060"/>
    <w:rsid w:val="00007A3F"/>
    <w:rsid w:val="000144EE"/>
    <w:rsid w:val="00015666"/>
    <w:rsid w:val="00017B41"/>
    <w:rsid w:val="00017F4D"/>
    <w:rsid w:val="0002023F"/>
    <w:rsid w:val="00025688"/>
    <w:rsid w:val="000267E5"/>
    <w:rsid w:val="00027626"/>
    <w:rsid w:val="00032CF4"/>
    <w:rsid w:val="00041D61"/>
    <w:rsid w:val="000446DD"/>
    <w:rsid w:val="0004719B"/>
    <w:rsid w:val="00054898"/>
    <w:rsid w:val="000605E1"/>
    <w:rsid w:val="00061B12"/>
    <w:rsid w:val="00064618"/>
    <w:rsid w:val="00064E38"/>
    <w:rsid w:val="0006606F"/>
    <w:rsid w:val="00066BB5"/>
    <w:rsid w:val="000676AF"/>
    <w:rsid w:val="00071F50"/>
    <w:rsid w:val="00073CCB"/>
    <w:rsid w:val="00076A3B"/>
    <w:rsid w:val="00076D1B"/>
    <w:rsid w:val="000771B1"/>
    <w:rsid w:val="00081F0A"/>
    <w:rsid w:val="00086984"/>
    <w:rsid w:val="00087854"/>
    <w:rsid w:val="000923B7"/>
    <w:rsid w:val="00092CD6"/>
    <w:rsid w:val="000A14B8"/>
    <w:rsid w:val="000A1570"/>
    <w:rsid w:val="000A3831"/>
    <w:rsid w:val="000A72D2"/>
    <w:rsid w:val="000A7E8F"/>
    <w:rsid w:val="000B1149"/>
    <w:rsid w:val="000B141C"/>
    <w:rsid w:val="000B29F3"/>
    <w:rsid w:val="000B7659"/>
    <w:rsid w:val="000C0E61"/>
    <w:rsid w:val="000C11FC"/>
    <w:rsid w:val="000C2D12"/>
    <w:rsid w:val="000C3328"/>
    <w:rsid w:val="000C58E9"/>
    <w:rsid w:val="000D1AC5"/>
    <w:rsid w:val="000D3430"/>
    <w:rsid w:val="000D6FAF"/>
    <w:rsid w:val="000E1176"/>
    <w:rsid w:val="000E1202"/>
    <w:rsid w:val="000E2346"/>
    <w:rsid w:val="000E26BF"/>
    <w:rsid w:val="000E5FD4"/>
    <w:rsid w:val="000E6BCA"/>
    <w:rsid w:val="000F0FB4"/>
    <w:rsid w:val="000F24F0"/>
    <w:rsid w:val="000F34FB"/>
    <w:rsid w:val="000F436E"/>
    <w:rsid w:val="000F46A5"/>
    <w:rsid w:val="000F47B5"/>
    <w:rsid w:val="000F4C24"/>
    <w:rsid w:val="000F54AB"/>
    <w:rsid w:val="0010774A"/>
    <w:rsid w:val="0011023B"/>
    <w:rsid w:val="00110789"/>
    <w:rsid w:val="00117BB3"/>
    <w:rsid w:val="001212E1"/>
    <w:rsid w:val="0012175D"/>
    <w:rsid w:val="001220A7"/>
    <w:rsid w:val="00122498"/>
    <w:rsid w:val="00123AB1"/>
    <w:rsid w:val="00123E4D"/>
    <w:rsid w:val="00124C17"/>
    <w:rsid w:val="001258B7"/>
    <w:rsid w:val="0012646C"/>
    <w:rsid w:val="00127BD5"/>
    <w:rsid w:val="00127D77"/>
    <w:rsid w:val="001315BB"/>
    <w:rsid w:val="00140904"/>
    <w:rsid w:val="00143442"/>
    <w:rsid w:val="00152519"/>
    <w:rsid w:val="00154635"/>
    <w:rsid w:val="001555FF"/>
    <w:rsid w:val="00157B70"/>
    <w:rsid w:val="00163C77"/>
    <w:rsid w:val="00164764"/>
    <w:rsid w:val="00165D0F"/>
    <w:rsid w:val="001662D4"/>
    <w:rsid w:val="001678F9"/>
    <w:rsid w:val="00170D74"/>
    <w:rsid w:val="0017338D"/>
    <w:rsid w:val="00174C6C"/>
    <w:rsid w:val="00177928"/>
    <w:rsid w:val="00182E8A"/>
    <w:rsid w:val="0018629B"/>
    <w:rsid w:val="001868F1"/>
    <w:rsid w:val="001874DC"/>
    <w:rsid w:val="00191181"/>
    <w:rsid w:val="0019233F"/>
    <w:rsid w:val="00193A01"/>
    <w:rsid w:val="001946D2"/>
    <w:rsid w:val="001947E7"/>
    <w:rsid w:val="0019705A"/>
    <w:rsid w:val="001A0075"/>
    <w:rsid w:val="001A03B9"/>
    <w:rsid w:val="001A3324"/>
    <w:rsid w:val="001A41F4"/>
    <w:rsid w:val="001A7C66"/>
    <w:rsid w:val="001B28EE"/>
    <w:rsid w:val="001B2A2D"/>
    <w:rsid w:val="001B3E64"/>
    <w:rsid w:val="001B74C5"/>
    <w:rsid w:val="001C572E"/>
    <w:rsid w:val="001C7364"/>
    <w:rsid w:val="001C781A"/>
    <w:rsid w:val="001D16F2"/>
    <w:rsid w:val="001D3A23"/>
    <w:rsid w:val="001D45EF"/>
    <w:rsid w:val="001D5E9A"/>
    <w:rsid w:val="001E0FEF"/>
    <w:rsid w:val="001E2166"/>
    <w:rsid w:val="001E457B"/>
    <w:rsid w:val="001E4BF6"/>
    <w:rsid w:val="001E4C89"/>
    <w:rsid w:val="001F0927"/>
    <w:rsid w:val="001F21C9"/>
    <w:rsid w:val="001F2C54"/>
    <w:rsid w:val="001F41AA"/>
    <w:rsid w:val="001F4FD5"/>
    <w:rsid w:val="002006F6"/>
    <w:rsid w:val="00200E8B"/>
    <w:rsid w:val="00203556"/>
    <w:rsid w:val="002064DC"/>
    <w:rsid w:val="00206E29"/>
    <w:rsid w:val="002072C9"/>
    <w:rsid w:val="00210499"/>
    <w:rsid w:val="002301DC"/>
    <w:rsid w:val="00230F3B"/>
    <w:rsid w:val="00231481"/>
    <w:rsid w:val="002360CB"/>
    <w:rsid w:val="00236CD5"/>
    <w:rsid w:val="002371BC"/>
    <w:rsid w:val="00244A24"/>
    <w:rsid w:val="002479D9"/>
    <w:rsid w:val="00247D79"/>
    <w:rsid w:val="00261261"/>
    <w:rsid w:val="00264F06"/>
    <w:rsid w:val="00266398"/>
    <w:rsid w:val="002745B7"/>
    <w:rsid w:val="00274BFF"/>
    <w:rsid w:val="00277AC3"/>
    <w:rsid w:val="002816B1"/>
    <w:rsid w:val="002816F7"/>
    <w:rsid w:val="0028423A"/>
    <w:rsid w:val="00284E1F"/>
    <w:rsid w:val="0028758C"/>
    <w:rsid w:val="002906CB"/>
    <w:rsid w:val="00291299"/>
    <w:rsid w:val="00294AAF"/>
    <w:rsid w:val="00296AD9"/>
    <w:rsid w:val="002A5119"/>
    <w:rsid w:val="002A7010"/>
    <w:rsid w:val="002B3F85"/>
    <w:rsid w:val="002B430D"/>
    <w:rsid w:val="002B4ECC"/>
    <w:rsid w:val="002B7BAA"/>
    <w:rsid w:val="002C116F"/>
    <w:rsid w:val="002C1D21"/>
    <w:rsid w:val="002C1F89"/>
    <w:rsid w:val="002C34B9"/>
    <w:rsid w:val="002D0B6A"/>
    <w:rsid w:val="002D2884"/>
    <w:rsid w:val="002D70B9"/>
    <w:rsid w:val="002E00BA"/>
    <w:rsid w:val="002E024F"/>
    <w:rsid w:val="002E031E"/>
    <w:rsid w:val="002F02F3"/>
    <w:rsid w:val="002F0627"/>
    <w:rsid w:val="002F2C3D"/>
    <w:rsid w:val="002F35D4"/>
    <w:rsid w:val="002F6715"/>
    <w:rsid w:val="002F7266"/>
    <w:rsid w:val="002F7ACF"/>
    <w:rsid w:val="0030014F"/>
    <w:rsid w:val="00303DA5"/>
    <w:rsid w:val="003047DB"/>
    <w:rsid w:val="00305AB1"/>
    <w:rsid w:val="003062CD"/>
    <w:rsid w:val="00313FB7"/>
    <w:rsid w:val="00316877"/>
    <w:rsid w:val="00316966"/>
    <w:rsid w:val="00322B6D"/>
    <w:rsid w:val="00322BDC"/>
    <w:rsid w:val="00323DD7"/>
    <w:rsid w:val="00324087"/>
    <w:rsid w:val="003277B8"/>
    <w:rsid w:val="003318F1"/>
    <w:rsid w:val="0033206C"/>
    <w:rsid w:val="00336024"/>
    <w:rsid w:val="003365C3"/>
    <w:rsid w:val="00337AF9"/>
    <w:rsid w:val="00342FF0"/>
    <w:rsid w:val="003437A8"/>
    <w:rsid w:val="00345659"/>
    <w:rsid w:val="00345B86"/>
    <w:rsid w:val="003467F1"/>
    <w:rsid w:val="003526EF"/>
    <w:rsid w:val="00354751"/>
    <w:rsid w:val="00354BEA"/>
    <w:rsid w:val="0035626C"/>
    <w:rsid w:val="0035642F"/>
    <w:rsid w:val="00361EDB"/>
    <w:rsid w:val="0036337F"/>
    <w:rsid w:val="00365B05"/>
    <w:rsid w:val="003665C1"/>
    <w:rsid w:val="00371642"/>
    <w:rsid w:val="00371E11"/>
    <w:rsid w:val="0037206D"/>
    <w:rsid w:val="003766CD"/>
    <w:rsid w:val="003776C5"/>
    <w:rsid w:val="00377D58"/>
    <w:rsid w:val="00380358"/>
    <w:rsid w:val="00383A60"/>
    <w:rsid w:val="00384BD6"/>
    <w:rsid w:val="00385241"/>
    <w:rsid w:val="003854D7"/>
    <w:rsid w:val="003867EB"/>
    <w:rsid w:val="003877FE"/>
    <w:rsid w:val="00391BC6"/>
    <w:rsid w:val="00396D8B"/>
    <w:rsid w:val="003972BD"/>
    <w:rsid w:val="003A033E"/>
    <w:rsid w:val="003A37C3"/>
    <w:rsid w:val="003A39C0"/>
    <w:rsid w:val="003A48CF"/>
    <w:rsid w:val="003B0251"/>
    <w:rsid w:val="003B0CDB"/>
    <w:rsid w:val="003B16D8"/>
    <w:rsid w:val="003B2DBF"/>
    <w:rsid w:val="003B3381"/>
    <w:rsid w:val="003B5521"/>
    <w:rsid w:val="003C14B6"/>
    <w:rsid w:val="003C2060"/>
    <w:rsid w:val="003C6980"/>
    <w:rsid w:val="003D003D"/>
    <w:rsid w:val="003D27CA"/>
    <w:rsid w:val="003D4E62"/>
    <w:rsid w:val="003D4E76"/>
    <w:rsid w:val="003E1E29"/>
    <w:rsid w:val="003E3DAF"/>
    <w:rsid w:val="003E7AF0"/>
    <w:rsid w:val="003E7D14"/>
    <w:rsid w:val="003F06EA"/>
    <w:rsid w:val="003F4864"/>
    <w:rsid w:val="003F55E3"/>
    <w:rsid w:val="003F664B"/>
    <w:rsid w:val="004003D0"/>
    <w:rsid w:val="00400D28"/>
    <w:rsid w:val="00400F6B"/>
    <w:rsid w:val="0040206B"/>
    <w:rsid w:val="00405820"/>
    <w:rsid w:val="00410364"/>
    <w:rsid w:val="00410C4A"/>
    <w:rsid w:val="00420001"/>
    <w:rsid w:val="00420F1F"/>
    <w:rsid w:val="004215C7"/>
    <w:rsid w:val="00423080"/>
    <w:rsid w:val="00431738"/>
    <w:rsid w:val="00431B23"/>
    <w:rsid w:val="004341A5"/>
    <w:rsid w:val="00434217"/>
    <w:rsid w:val="00435556"/>
    <w:rsid w:val="0043663F"/>
    <w:rsid w:val="00440264"/>
    <w:rsid w:val="00440488"/>
    <w:rsid w:val="00442B44"/>
    <w:rsid w:val="00442FB7"/>
    <w:rsid w:val="004431AE"/>
    <w:rsid w:val="004433B9"/>
    <w:rsid w:val="00443439"/>
    <w:rsid w:val="00444670"/>
    <w:rsid w:val="00445348"/>
    <w:rsid w:val="00446D71"/>
    <w:rsid w:val="00447582"/>
    <w:rsid w:val="004477DD"/>
    <w:rsid w:val="004517CD"/>
    <w:rsid w:val="00452E90"/>
    <w:rsid w:val="00454DC8"/>
    <w:rsid w:val="004561B7"/>
    <w:rsid w:val="00456640"/>
    <w:rsid w:val="00456D8A"/>
    <w:rsid w:val="00457BD8"/>
    <w:rsid w:val="004607EE"/>
    <w:rsid w:val="004659D0"/>
    <w:rsid w:val="00466544"/>
    <w:rsid w:val="00470479"/>
    <w:rsid w:val="00470E73"/>
    <w:rsid w:val="00472699"/>
    <w:rsid w:val="00472C0A"/>
    <w:rsid w:val="00475D72"/>
    <w:rsid w:val="00477876"/>
    <w:rsid w:val="00482246"/>
    <w:rsid w:val="004823C9"/>
    <w:rsid w:val="0048274E"/>
    <w:rsid w:val="0048593A"/>
    <w:rsid w:val="00495E3E"/>
    <w:rsid w:val="00496840"/>
    <w:rsid w:val="00496BE8"/>
    <w:rsid w:val="004A0C79"/>
    <w:rsid w:val="004A0F51"/>
    <w:rsid w:val="004A11C1"/>
    <w:rsid w:val="004A2941"/>
    <w:rsid w:val="004A305D"/>
    <w:rsid w:val="004A3FA3"/>
    <w:rsid w:val="004A4EC9"/>
    <w:rsid w:val="004A55F4"/>
    <w:rsid w:val="004A62FB"/>
    <w:rsid w:val="004A70E3"/>
    <w:rsid w:val="004A763B"/>
    <w:rsid w:val="004B0207"/>
    <w:rsid w:val="004B1368"/>
    <w:rsid w:val="004B26C5"/>
    <w:rsid w:val="004B2DF5"/>
    <w:rsid w:val="004B463D"/>
    <w:rsid w:val="004B5076"/>
    <w:rsid w:val="004C12F9"/>
    <w:rsid w:val="004C2003"/>
    <w:rsid w:val="004C20DF"/>
    <w:rsid w:val="004C2752"/>
    <w:rsid w:val="004C2E62"/>
    <w:rsid w:val="004D2077"/>
    <w:rsid w:val="004D430B"/>
    <w:rsid w:val="004D5113"/>
    <w:rsid w:val="004D6573"/>
    <w:rsid w:val="004E277A"/>
    <w:rsid w:val="004E34B6"/>
    <w:rsid w:val="004E3559"/>
    <w:rsid w:val="004E4D4B"/>
    <w:rsid w:val="004E7E3F"/>
    <w:rsid w:val="004F3947"/>
    <w:rsid w:val="004F4644"/>
    <w:rsid w:val="004F59BB"/>
    <w:rsid w:val="004F6644"/>
    <w:rsid w:val="004F6750"/>
    <w:rsid w:val="00500532"/>
    <w:rsid w:val="00503213"/>
    <w:rsid w:val="005039AA"/>
    <w:rsid w:val="00505389"/>
    <w:rsid w:val="00511189"/>
    <w:rsid w:val="005125B8"/>
    <w:rsid w:val="005135B5"/>
    <w:rsid w:val="00513804"/>
    <w:rsid w:val="005150A0"/>
    <w:rsid w:val="005178CD"/>
    <w:rsid w:val="00522314"/>
    <w:rsid w:val="005226E1"/>
    <w:rsid w:val="00524137"/>
    <w:rsid w:val="00525312"/>
    <w:rsid w:val="00535433"/>
    <w:rsid w:val="00535E1E"/>
    <w:rsid w:val="00537EFD"/>
    <w:rsid w:val="00540025"/>
    <w:rsid w:val="00543FED"/>
    <w:rsid w:val="0054595D"/>
    <w:rsid w:val="00546113"/>
    <w:rsid w:val="005471E6"/>
    <w:rsid w:val="00551365"/>
    <w:rsid w:val="0055468B"/>
    <w:rsid w:val="005616E6"/>
    <w:rsid w:val="00562AA3"/>
    <w:rsid w:val="00564E12"/>
    <w:rsid w:val="00565E35"/>
    <w:rsid w:val="00570072"/>
    <w:rsid w:val="00571875"/>
    <w:rsid w:val="00572C5A"/>
    <w:rsid w:val="0057382F"/>
    <w:rsid w:val="0057453C"/>
    <w:rsid w:val="005837DF"/>
    <w:rsid w:val="00586E43"/>
    <w:rsid w:val="00590C76"/>
    <w:rsid w:val="00594743"/>
    <w:rsid w:val="005954B7"/>
    <w:rsid w:val="00595A7B"/>
    <w:rsid w:val="005A0E2A"/>
    <w:rsid w:val="005A61C5"/>
    <w:rsid w:val="005A7177"/>
    <w:rsid w:val="005B0772"/>
    <w:rsid w:val="005B5C1C"/>
    <w:rsid w:val="005C1896"/>
    <w:rsid w:val="005C392A"/>
    <w:rsid w:val="005C3BD8"/>
    <w:rsid w:val="005C681F"/>
    <w:rsid w:val="005C7227"/>
    <w:rsid w:val="005C76DD"/>
    <w:rsid w:val="005C7EBE"/>
    <w:rsid w:val="005D02C2"/>
    <w:rsid w:val="005D1E31"/>
    <w:rsid w:val="005D245E"/>
    <w:rsid w:val="005D346C"/>
    <w:rsid w:val="005D42C4"/>
    <w:rsid w:val="005D588A"/>
    <w:rsid w:val="005D696E"/>
    <w:rsid w:val="005D725F"/>
    <w:rsid w:val="005E0678"/>
    <w:rsid w:val="005E3ACA"/>
    <w:rsid w:val="005E43B8"/>
    <w:rsid w:val="005E63A4"/>
    <w:rsid w:val="005F180A"/>
    <w:rsid w:val="005F2D6C"/>
    <w:rsid w:val="005F2E4A"/>
    <w:rsid w:val="005F4301"/>
    <w:rsid w:val="005F4F80"/>
    <w:rsid w:val="005F6985"/>
    <w:rsid w:val="005F7E29"/>
    <w:rsid w:val="00604F42"/>
    <w:rsid w:val="0060635C"/>
    <w:rsid w:val="006076A6"/>
    <w:rsid w:val="00612854"/>
    <w:rsid w:val="00614378"/>
    <w:rsid w:val="00615AAE"/>
    <w:rsid w:val="00620C25"/>
    <w:rsid w:val="0062166E"/>
    <w:rsid w:val="00621C2D"/>
    <w:rsid w:val="0062335F"/>
    <w:rsid w:val="006243BE"/>
    <w:rsid w:val="0062655F"/>
    <w:rsid w:val="00630EB0"/>
    <w:rsid w:val="006335D1"/>
    <w:rsid w:val="00635336"/>
    <w:rsid w:val="00642E8C"/>
    <w:rsid w:val="00643F88"/>
    <w:rsid w:val="00646B11"/>
    <w:rsid w:val="00647390"/>
    <w:rsid w:val="006501E7"/>
    <w:rsid w:val="00650A67"/>
    <w:rsid w:val="0065238E"/>
    <w:rsid w:val="00652A7A"/>
    <w:rsid w:val="00652E5F"/>
    <w:rsid w:val="0065427C"/>
    <w:rsid w:val="00654636"/>
    <w:rsid w:val="00655450"/>
    <w:rsid w:val="00656BB2"/>
    <w:rsid w:val="00657292"/>
    <w:rsid w:val="006604B4"/>
    <w:rsid w:val="00663B26"/>
    <w:rsid w:val="00666857"/>
    <w:rsid w:val="006677B2"/>
    <w:rsid w:val="00673161"/>
    <w:rsid w:val="006740C0"/>
    <w:rsid w:val="00674B66"/>
    <w:rsid w:val="00675BCC"/>
    <w:rsid w:val="00680C36"/>
    <w:rsid w:val="00681447"/>
    <w:rsid w:val="00682165"/>
    <w:rsid w:val="0068605A"/>
    <w:rsid w:val="00696501"/>
    <w:rsid w:val="00696A02"/>
    <w:rsid w:val="006A02E7"/>
    <w:rsid w:val="006A66FB"/>
    <w:rsid w:val="006B0132"/>
    <w:rsid w:val="006B4785"/>
    <w:rsid w:val="006C0D78"/>
    <w:rsid w:val="006C1AC1"/>
    <w:rsid w:val="006C1FD8"/>
    <w:rsid w:val="006C2DAF"/>
    <w:rsid w:val="006C46D7"/>
    <w:rsid w:val="006C66AC"/>
    <w:rsid w:val="006C7513"/>
    <w:rsid w:val="006D30E1"/>
    <w:rsid w:val="006D64F2"/>
    <w:rsid w:val="006D7FC4"/>
    <w:rsid w:val="006E06F7"/>
    <w:rsid w:val="006E2085"/>
    <w:rsid w:val="006E2D60"/>
    <w:rsid w:val="006E2FCC"/>
    <w:rsid w:val="006F0BF2"/>
    <w:rsid w:val="006F5284"/>
    <w:rsid w:val="006F66EE"/>
    <w:rsid w:val="006F7111"/>
    <w:rsid w:val="006F7569"/>
    <w:rsid w:val="00705237"/>
    <w:rsid w:val="0070658E"/>
    <w:rsid w:val="00706CF1"/>
    <w:rsid w:val="00710342"/>
    <w:rsid w:val="00711894"/>
    <w:rsid w:val="00716900"/>
    <w:rsid w:val="00717079"/>
    <w:rsid w:val="007203ED"/>
    <w:rsid w:val="0072041E"/>
    <w:rsid w:val="00722950"/>
    <w:rsid w:val="00725766"/>
    <w:rsid w:val="00726BD3"/>
    <w:rsid w:val="007304F3"/>
    <w:rsid w:val="0073056B"/>
    <w:rsid w:val="00730DE4"/>
    <w:rsid w:val="00731B53"/>
    <w:rsid w:val="007320FB"/>
    <w:rsid w:val="007351FC"/>
    <w:rsid w:val="00736ED4"/>
    <w:rsid w:val="00737B03"/>
    <w:rsid w:val="007407B9"/>
    <w:rsid w:val="00740A43"/>
    <w:rsid w:val="00742A2A"/>
    <w:rsid w:val="007433B4"/>
    <w:rsid w:val="00756152"/>
    <w:rsid w:val="007670A5"/>
    <w:rsid w:val="00767D0B"/>
    <w:rsid w:val="00770F2A"/>
    <w:rsid w:val="0077303B"/>
    <w:rsid w:val="007746F2"/>
    <w:rsid w:val="00776515"/>
    <w:rsid w:val="007766FD"/>
    <w:rsid w:val="007804A6"/>
    <w:rsid w:val="00780B8A"/>
    <w:rsid w:val="0078124C"/>
    <w:rsid w:val="007813B7"/>
    <w:rsid w:val="007858B3"/>
    <w:rsid w:val="00792D9D"/>
    <w:rsid w:val="00794CCB"/>
    <w:rsid w:val="0079636A"/>
    <w:rsid w:val="007A2591"/>
    <w:rsid w:val="007A6BE4"/>
    <w:rsid w:val="007B07DB"/>
    <w:rsid w:val="007B112B"/>
    <w:rsid w:val="007B19FD"/>
    <w:rsid w:val="007B6704"/>
    <w:rsid w:val="007B6AB7"/>
    <w:rsid w:val="007D2247"/>
    <w:rsid w:val="007D39A9"/>
    <w:rsid w:val="007D4293"/>
    <w:rsid w:val="007E0311"/>
    <w:rsid w:val="007E12CA"/>
    <w:rsid w:val="007E290D"/>
    <w:rsid w:val="007E2BFD"/>
    <w:rsid w:val="007E45D1"/>
    <w:rsid w:val="007E56EC"/>
    <w:rsid w:val="007F0406"/>
    <w:rsid w:val="007F0FE8"/>
    <w:rsid w:val="007F15EF"/>
    <w:rsid w:val="007F3629"/>
    <w:rsid w:val="007F3E31"/>
    <w:rsid w:val="007F7DF0"/>
    <w:rsid w:val="00803DC4"/>
    <w:rsid w:val="008042B6"/>
    <w:rsid w:val="008053D8"/>
    <w:rsid w:val="0081015D"/>
    <w:rsid w:val="0081019B"/>
    <w:rsid w:val="00810C85"/>
    <w:rsid w:val="00812951"/>
    <w:rsid w:val="0082432E"/>
    <w:rsid w:val="00830410"/>
    <w:rsid w:val="008305D2"/>
    <w:rsid w:val="00830E0C"/>
    <w:rsid w:val="00831239"/>
    <w:rsid w:val="008312A7"/>
    <w:rsid w:val="00834584"/>
    <w:rsid w:val="00834B27"/>
    <w:rsid w:val="0083539C"/>
    <w:rsid w:val="00837965"/>
    <w:rsid w:val="00841042"/>
    <w:rsid w:val="0084275B"/>
    <w:rsid w:val="00843106"/>
    <w:rsid w:val="008447E1"/>
    <w:rsid w:val="00845555"/>
    <w:rsid w:val="00851DC2"/>
    <w:rsid w:val="00852484"/>
    <w:rsid w:val="00852985"/>
    <w:rsid w:val="0085573F"/>
    <w:rsid w:val="00856402"/>
    <w:rsid w:val="00857DEC"/>
    <w:rsid w:val="008621A2"/>
    <w:rsid w:val="00866F33"/>
    <w:rsid w:val="0087297B"/>
    <w:rsid w:val="008747D2"/>
    <w:rsid w:val="00875D87"/>
    <w:rsid w:val="008765AA"/>
    <w:rsid w:val="00876ABE"/>
    <w:rsid w:val="00876DD6"/>
    <w:rsid w:val="008815F5"/>
    <w:rsid w:val="00885554"/>
    <w:rsid w:val="00886E57"/>
    <w:rsid w:val="00887693"/>
    <w:rsid w:val="00890509"/>
    <w:rsid w:val="0089132C"/>
    <w:rsid w:val="0089197D"/>
    <w:rsid w:val="0089347B"/>
    <w:rsid w:val="00893C7D"/>
    <w:rsid w:val="008943C8"/>
    <w:rsid w:val="0089491B"/>
    <w:rsid w:val="008966AC"/>
    <w:rsid w:val="008A19D6"/>
    <w:rsid w:val="008A1EB8"/>
    <w:rsid w:val="008A3BBC"/>
    <w:rsid w:val="008A54A4"/>
    <w:rsid w:val="008A6E1A"/>
    <w:rsid w:val="008A6F92"/>
    <w:rsid w:val="008B0382"/>
    <w:rsid w:val="008B28F2"/>
    <w:rsid w:val="008B6668"/>
    <w:rsid w:val="008B666F"/>
    <w:rsid w:val="008B66D4"/>
    <w:rsid w:val="008B72F7"/>
    <w:rsid w:val="008B77A8"/>
    <w:rsid w:val="008C25E7"/>
    <w:rsid w:val="008C2EDD"/>
    <w:rsid w:val="008C2F06"/>
    <w:rsid w:val="008C2FDD"/>
    <w:rsid w:val="008C7417"/>
    <w:rsid w:val="008C76D3"/>
    <w:rsid w:val="008C7EC5"/>
    <w:rsid w:val="008C7F3A"/>
    <w:rsid w:val="008D1597"/>
    <w:rsid w:val="008D6E8B"/>
    <w:rsid w:val="008E2CD8"/>
    <w:rsid w:val="008E3342"/>
    <w:rsid w:val="008F142D"/>
    <w:rsid w:val="008F15B7"/>
    <w:rsid w:val="008F163E"/>
    <w:rsid w:val="008F24C3"/>
    <w:rsid w:val="00900AA7"/>
    <w:rsid w:val="00901F3F"/>
    <w:rsid w:val="00906401"/>
    <w:rsid w:val="00910C73"/>
    <w:rsid w:val="009135B9"/>
    <w:rsid w:val="00914FD5"/>
    <w:rsid w:val="0091789E"/>
    <w:rsid w:val="00920B0D"/>
    <w:rsid w:val="00921004"/>
    <w:rsid w:val="00937D67"/>
    <w:rsid w:val="009444C2"/>
    <w:rsid w:val="00950612"/>
    <w:rsid w:val="00951B85"/>
    <w:rsid w:val="0095318F"/>
    <w:rsid w:val="00954882"/>
    <w:rsid w:val="009627CB"/>
    <w:rsid w:val="009628E6"/>
    <w:rsid w:val="00962F81"/>
    <w:rsid w:val="0096336B"/>
    <w:rsid w:val="00963C09"/>
    <w:rsid w:val="009674D6"/>
    <w:rsid w:val="00967E92"/>
    <w:rsid w:val="00974839"/>
    <w:rsid w:val="00980696"/>
    <w:rsid w:val="00980D4F"/>
    <w:rsid w:val="00980EBD"/>
    <w:rsid w:val="009841BC"/>
    <w:rsid w:val="0099462D"/>
    <w:rsid w:val="00994C65"/>
    <w:rsid w:val="00994D97"/>
    <w:rsid w:val="009954BC"/>
    <w:rsid w:val="00995AF2"/>
    <w:rsid w:val="00995BD4"/>
    <w:rsid w:val="009974A2"/>
    <w:rsid w:val="009A0996"/>
    <w:rsid w:val="009A1A0A"/>
    <w:rsid w:val="009A4CE1"/>
    <w:rsid w:val="009A5E18"/>
    <w:rsid w:val="009B0600"/>
    <w:rsid w:val="009B060C"/>
    <w:rsid w:val="009B3276"/>
    <w:rsid w:val="009B38F9"/>
    <w:rsid w:val="009B4861"/>
    <w:rsid w:val="009C0150"/>
    <w:rsid w:val="009C0B43"/>
    <w:rsid w:val="009C155C"/>
    <w:rsid w:val="009C26A3"/>
    <w:rsid w:val="009C3294"/>
    <w:rsid w:val="009C6503"/>
    <w:rsid w:val="009D38BA"/>
    <w:rsid w:val="009D3C49"/>
    <w:rsid w:val="009D65AC"/>
    <w:rsid w:val="009E315F"/>
    <w:rsid w:val="009E6612"/>
    <w:rsid w:val="009E6742"/>
    <w:rsid w:val="009F01FF"/>
    <w:rsid w:val="009F0481"/>
    <w:rsid w:val="009F5C58"/>
    <w:rsid w:val="009F7497"/>
    <w:rsid w:val="00A00DC3"/>
    <w:rsid w:val="00A012A3"/>
    <w:rsid w:val="00A048AB"/>
    <w:rsid w:val="00A12F6F"/>
    <w:rsid w:val="00A14013"/>
    <w:rsid w:val="00A16424"/>
    <w:rsid w:val="00A20053"/>
    <w:rsid w:val="00A25287"/>
    <w:rsid w:val="00A25A63"/>
    <w:rsid w:val="00A25D55"/>
    <w:rsid w:val="00A26486"/>
    <w:rsid w:val="00A2714E"/>
    <w:rsid w:val="00A315D2"/>
    <w:rsid w:val="00A327CD"/>
    <w:rsid w:val="00A33B1F"/>
    <w:rsid w:val="00A34AED"/>
    <w:rsid w:val="00A37811"/>
    <w:rsid w:val="00A402A5"/>
    <w:rsid w:val="00A44ABD"/>
    <w:rsid w:val="00A450D4"/>
    <w:rsid w:val="00A47059"/>
    <w:rsid w:val="00A50273"/>
    <w:rsid w:val="00A5132F"/>
    <w:rsid w:val="00A52F57"/>
    <w:rsid w:val="00A56E71"/>
    <w:rsid w:val="00A6300D"/>
    <w:rsid w:val="00A63CE9"/>
    <w:rsid w:val="00A647FB"/>
    <w:rsid w:val="00A655F2"/>
    <w:rsid w:val="00A669F6"/>
    <w:rsid w:val="00A72BCB"/>
    <w:rsid w:val="00A7385C"/>
    <w:rsid w:val="00A73D75"/>
    <w:rsid w:val="00A74D7A"/>
    <w:rsid w:val="00A756F4"/>
    <w:rsid w:val="00A81F65"/>
    <w:rsid w:val="00A84732"/>
    <w:rsid w:val="00A8502F"/>
    <w:rsid w:val="00A910C0"/>
    <w:rsid w:val="00A914A5"/>
    <w:rsid w:val="00A9186F"/>
    <w:rsid w:val="00A92051"/>
    <w:rsid w:val="00A945F2"/>
    <w:rsid w:val="00A97F94"/>
    <w:rsid w:val="00AA12A2"/>
    <w:rsid w:val="00AA59E3"/>
    <w:rsid w:val="00AA6395"/>
    <w:rsid w:val="00AA6D3A"/>
    <w:rsid w:val="00AB0AC9"/>
    <w:rsid w:val="00AB132B"/>
    <w:rsid w:val="00AB3C2B"/>
    <w:rsid w:val="00AB5246"/>
    <w:rsid w:val="00AB6A9D"/>
    <w:rsid w:val="00AC3B4D"/>
    <w:rsid w:val="00AC4172"/>
    <w:rsid w:val="00AC4AF9"/>
    <w:rsid w:val="00AC5862"/>
    <w:rsid w:val="00AD5392"/>
    <w:rsid w:val="00AD5B15"/>
    <w:rsid w:val="00AD6101"/>
    <w:rsid w:val="00AE3BB5"/>
    <w:rsid w:val="00AE52C7"/>
    <w:rsid w:val="00AE7B20"/>
    <w:rsid w:val="00AE7D39"/>
    <w:rsid w:val="00AF175F"/>
    <w:rsid w:val="00AF48B4"/>
    <w:rsid w:val="00B0108F"/>
    <w:rsid w:val="00B03CED"/>
    <w:rsid w:val="00B05DCB"/>
    <w:rsid w:val="00B11561"/>
    <w:rsid w:val="00B12388"/>
    <w:rsid w:val="00B136B5"/>
    <w:rsid w:val="00B15641"/>
    <w:rsid w:val="00B2505B"/>
    <w:rsid w:val="00B2696B"/>
    <w:rsid w:val="00B27858"/>
    <w:rsid w:val="00B303A4"/>
    <w:rsid w:val="00B31A77"/>
    <w:rsid w:val="00B34A14"/>
    <w:rsid w:val="00B35370"/>
    <w:rsid w:val="00B35411"/>
    <w:rsid w:val="00B36218"/>
    <w:rsid w:val="00B40262"/>
    <w:rsid w:val="00B4152B"/>
    <w:rsid w:val="00B42D09"/>
    <w:rsid w:val="00B42DC8"/>
    <w:rsid w:val="00B42F17"/>
    <w:rsid w:val="00B454C1"/>
    <w:rsid w:val="00B45F8A"/>
    <w:rsid w:val="00B50659"/>
    <w:rsid w:val="00B51FD4"/>
    <w:rsid w:val="00B54FC4"/>
    <w:rsid w:val="00B56F95"/>
    <w:rsid w:val="00B56FA8"/>
    <w:rsid w:val="00B57F76"/>
    <w:rsid w:val="00B61B75"/>
    <w:rsid w:val="00B629AF"/>
    <w:rsid w:val="00B62D7A"/>
    <w:rsid w:val="00B65275"/>
    <w:rsid w:val="00B66612"/>
    <w:rsid w:val="00B7354B"/>
    <w:rsid w:val="00B737A5"/>
    <w:rsid w:val="00B80565"/>
    <w:rsid w:val="00B811E4"/>
    <w:rsid w:val="00B86AFF"/>
    <w:rsid w:val="00B91A10"/>
    <w:rsid w:val="00B92FFB"/>
    <w:rsid w:val="00B95E50"/>
    <w:rsid w:val="00B95ED4"/>
    <w:rsid w:val="00BA0EA1"/>
    <w:rsid w:val="00BA235D"/>
    <w:rsid w:val="00BA28E1"/>
    <w:rsid w:val="00BA4485"/>
    <w:rsid w:val="00BA69F3"/>
    <w:rsid w:val="00BB5CB8"/>
    <w:rsid w:val="00BB60EF"/>
    <w:rsid w:val="00BC353E"/>
    <w:rsid w:val="00BC381F"/>
    <w:rsid w:val="00BC38C0"/>
    <w:rsid w:val="00BC660F"/>
    <w:rsid w:val="00BD0091"/>
    <w:rsid w:val="00BD1145"/>
    <w:rsid w:val="00BD7468"/>
    <w:rsid w:val="00BD793F"/>
    <w:rsid w:val="00BE0A37"/>
    <w:rsid w:val="00BE0AE6"/>
    <w:rsid w:val="00BE11B5"/>
    <w:rsid w:val="00BE5A5E"/>
    <w:rsid w:val="00BE5AC0"/>
    <w:rsid w:val="00BE6B19"/>
    <w:rsid w:val="00BE719C"/>
    <w:rsid w:val="00BE7307"/>
    <w:rsid w:val="00BF0743"/>
    <w:rsid w:val="00BF183C"/>
    <w:rsid w:val="00BF1A7F"/>
    <w:rsid w:val="00BF1C97"/>
    <w:rsid w:val="00BF2172"/>
    <w:rsid w:val="00BF3B70"/>
    <w:rsid w:val="00BF5AE8"/>
    <w:rsid w:val="00C005E0"/>
    <w:rsid w:val="00C01E21"/>
    <w:rsid w:val="00C02CDB"/>
    <w:rsid w:val="00C02D89"/>
    <w:rsid w:val="00C05257"/>
    <w:rsid w:val="00C06C2A"/>
    <w:rsid w:val="00C06FC8"/>
    <w:rsid w:val="00C15722"/>
    <w:rsid w:val="00C16399"/>
    <w:rsid w:val="00C220C6"/>
    <w:rsid w:val="00C22A6F"/>
    <w:rsid w:val="00C22AD0"/>
    <w:rsid w:val="00C23FA0"/>
    <w:rsid w:val="00C248DA"/>
    <w:rsid w:val="00C24A5F"/>
    <w:rsid w:val="00C26E67"/>
    <w:rsid w:val="00C30339"/>
    <w:rsid w:val="00C3188A"/>
    <w:rsid w:val="00C31A36"/>
    <w:rsid w:val="00C32195"/>
    <w:rsid w:val="00C40E3F"/>
    <w:rsid w:val="00C41DD0"/>
    <w:rsid w:val="00C44315"/>
    <w:rsid w:val="00C465CC"/>
    <w:rsid w:val="00C47179"/>
    <w:rsid w:val="00C47185"/>
    <w:rsid w:val="00C526AF"/>
    <w:rsid w:val="00C54289"/>
    <w:rsid w:val="00C549E9"/>
    <w:rsid w:val="00C55FFF"/>
    <w:rsid w:val="00C5643C"/>
    <w:rsid w:val="00C56A2C"/>
    <w:rsid w:val="00C6042E"/>
    <w:rsid w:val="00C61D59"/>
    <w:rsid w:val="00C62A47"/>
    <w:rsid w:val="00C65F1D"/>
    <w:rsid w:val="00C66B7B"/>
    <w:rsid w:val="00C70C2E"/>
    <w:rsid w:val="00C70E3C"/>
    <w:rsid w:val="00C7434D"/>
    <w:rsid w:val="00C749E9"/>
    <w:rsid w:val="00C75991"/>
    <w:rsid w:val="00C77054"/>
    <w:rsid w:val="00C772B5"/>
    <w:rsid w:val="00C77E7F"/>
    <w:rsid w:val="00C77E96"/>
    <w:rsid w:val="00C77E9D"/>
    <w:rsid w:val="00C828D7"/>
    <w:rsid w:val="00C840EC"/>
    <w:rsid w:val="00C86A1C"/>
    <w:rsid w:val="00C86B8A"/>
    <w:rsid w:val="00C90230"/>
    <w:rsid w:val="00C90446"/>
    <w:rsid w:val="00C911BB"/>
    <w:rsid w:val="00C91F08"/>
    <w:rsid w:val="00C9449A"/>
    <w:rsid w:val="00C95A0F"/>
    <w:rsid w:val="00CA008B"/>
    <w:rsid w:val="00CA0227"/>
    <w:rsid w:val="00CA15F8"/>
    <w:rsid w:val="00CA3632"/>
    <w:rsid w:val="00CB55E2"/>
    <w:rsid w:val="00CB5856"/>
    <w:rsid w:val="00CB6950"/>
    <w:rsid w:val="00CC0B78"/>
    <w:rsid w:val="00CC528F"/>
    <w:rsid w:val="00CC661A"/>
    <w:rsid w:val="00CC7525"/>
    <w:rsid w:val="00CD5025"/>
    <w:rsid w:val="00CD5476"/>
    <w:rsid w:val="00CD548F"/>
    <w:rsid w:val="00CD7D07"/>
    <w:rsid w:val="00CE0902"/>
    <w:rsid w:val="00CE3969"/>
    <w:rsid w:val="00CE3EC2"/>
    <w:rsid w:val="00CE5274"/>
    <w:rsid w:val="00CE5611"/>
    <w:rsid w:val="00CE7AAE"/>
    <w:rsid w:val="00CF0084"/>
    <w:rsid w:val="00CF0B8F"/>
    <w:rsid w:val="00CF59C9"/>
    <w:rsid w:val="00CF7402"/>
    <w:rsid w:val="00D0555B"/>
    <w:rsid w:val="00D06AE2"/>
    <w:rsid w:val="00D07AA7"/>
    <w:rsid w:val="00D11253"/>
    <w:rsid w:val="00D119D2"/>
    <w:rsid w:val="00D13726"/>
    <w:rsid w:val="00D13900"/>
    <w:rsid w:val="00D15667"/>
    <w:rsid w:val="00D2597B"/>
    <w:rsid w:val="00D3741E"/>
    <w:rsid w:val="00D40F72"/>
    <w:rsid w:val="00D4632B"/>
    <w:rsid w:val="00D46A0B"/>
    <w:rsid w:val="00D477D2"/>
    <w:rsid w:val="00D477E1"/>
    <w:rsid w:val="00D47B10"/>
    <w:rsid w:val="00D53CBB"/>
    <w:rsid w:val="00D53D1E"/>
    <w:rsid w:val="00D544DE"/>
    <w:rsid w:val="00D60785"/>
    <w:rsid w:val="00D61625"/>
    <w:rsid w:val="00D61F85"/>
    <w:rsid w:val="00D63918"/>
    <w:rsid w:val="00D64EA1"/>
    <w:rsid w:val="00D71A86"/>
    <w:rsid w:val="00D72BAA"/>
    <w:rsid w:val="00D80663"/>
    <w:rsid w:val="00D80BF4"/>
    <w:rsid w:val="00D8138D"/>
    <w:rsid w:val="00D85E60"/>
    <w:rsid w:val="00D87F49"/>
    <w:rsid w:val="00D92A1E"/>
    <w:rsid w:val="00D9408C"/>
    <w:rsid w:val="00D96035"/>
    <w:rsid w:val="00D97FBE"/>
    <w:rsid w:val="00DA0AFE"/>
    <w:rsid w:val="00DA1F37"/>
    <w:rsid w:val="00DA31DA"/>
    <w:rsid w:val="00DA5360"/>
    <w:rsid w:val="00DA7326"/>
    <w:rsid w:val="00DA73EF"/>
    <w:rsid w:val="00DB0D38"/>
    <w:rsid w:val="00DB1FD4"/>
    <w:rsid w:val="00DB2CC5"/>
    <w:rsid w:val="00DC0540"/>
    <w:rsid w:val="00DC139A"/>
    <w:rsid w:val="00DC28F8"/>
    <w:rsid w:val="00DC59E5"/>
    <w:rsid w:val="00DD1664"/>
    <w:rsid w:val="00DD32C5"/>
    <w:rsid w:val="00DD61A0"/>
    <w:rsid w:val="00DD7CB9"/>
    <w:rsid w:val="00DE4441"/>
    <w:rsid w:val="00DE528D"/>
    <w:rsid w:val="00DE67A9"/>
    <w:rsid w:val="00DE7700"/>
    <w:rsid w:val="00DE79F7"/>
    <w:rsid w:val="00DF0E00"/>
    <w:rsid w:val="00DF142E"/>
    <w:rsid w:val="00DF2670"/>
    <w:rsid w:val="00E011EC"/>
    <w:rsid w:val="00E03478"/>
    <w:rsid w:val="00E03DDC"/>
    <w:rsid w:val="00E047A2"/>
    <w:rsid w:val="00E04D1B"/>
    <w:rsid w:val="00E05E79"/>
    <w:rsid w:val="00E074B5"/>
    <w:rsid w:val="00E077C4"/>
    <w:rsid w:val="00E07F9E"/>
    <w:rsid w:val="00E11151"/>
    <w:rsid w:val="00E1311F"/>
    <w:rsid w:val="00E15B8B"/>
    <w:rsid w:val="00E16010"/>
    <w:rsid w:val="00E1607D"/>
    <w:rsid w:val="00E16D47"/>
    <w:rsid w:val="00E2125D"/>
    <w:rsid w:val="00E21D04"/>
    <w:rsid w:val="00E24DF7"/>
    <w:rsid w:val="00E256D1"/>
    <w:rsid w:val="00E268CB"/>
    <w:rsid w:val="00E30566"/>
    <w:rsid w:val="00E325FE"/>
    <w:rsid w:val="00E32C2B"/>
    <w:rsid w:val="00E37685"/>
    <w:rsid w:val="00E4110D"/>
    <w:rsid w:val="00E42681"/>
    <w:rsid w:val="00E42F0B"/>
    <w:rsid w:val="00E44936"/>
    <w:rsid w:val="00E4533F"/>
    <w:rsid w:val="00E4534A"/>
    <w:rsid w:val="00E46006"/>
    <w:rsid w:val="00E549BD"/>
    <w:rsid w:val="00E63836"/>
    <w:rsid w:val="00E67EAC"/>
    <w:rsid w:val="00E67F3F"/>
    <w:rsid w:val="00E73F66"/>
    <w:rsid w:val="00E74AAA"/>
    <w:rsid w:val="00E754DC"/>
    <w:rsid w:val="00E804E7"/>
    <w:rsid w:val="00E80EF0"/>
    <w:rsid w:val="00E814F6"/>
    <w:rsid w:val="00E83987"/>
    <w:rsid w:val="00E8614E"/>
    <w:rsid w:val="00E90F99"/>
    <w:rsid w:val="00E92BAC"/>
    <w:rsid w:val="00E93A55"/>
    <w:rsid w:val="00E946C4"/>
    <w:rsid w:val="00E94B32"/>
    <w:rsid w:val="00E94C14"/>
    <w:rsid w:val="00E95B45"/>
    <w:rsid w:val="00E97C43"/>
    <w:rsid w:val="00EA29DC"/>
    <w:rsid w:val="00EA382A"/>
    <w:rsid w:val="00EA46F8"/>
    <w:rsid w:val="00EA77A3"/>
    <w:rsid w:val="00EB045F"/>
    <w:rsid w:val="00EB0C12"/>
    <w:rsid w:val="00EB14BA"/>
    <w:rsid w:val="00EB2A2D"/>
    <w:rsid w:val="00EB37F9"/>
    <w:rsid w:val="00EB4AB0"/>
    <w:rsid w:val="00EC0C79"/>
    <w:rsid w:val="00EC4188"/>
    <w:rsid w:val="00EC4E26"/>
    <w:rsid w:val="00EC762E"/>
    <w:rsid w:val="00ED4D71"/>
    <w:rsid w:val="00ED5901"/>
    <w:rsid w:val="00ED7AF8"/>
    <w:rsid w:val="00ED7E0E"/>
    <w:rsid w:val="00EE0364"/>
    <w:rsid w:val="00EE6568"/>
    <w:rsid w:val="00EF45CA"/>
    <w:rsid w:val="00EF5FB5"/>
    <w:rsid w:val="00EF75B5"/>
    <w:rsid w:val="00F03EFE"/>
    <w:rsid w:val="00F1786A"/>
    <w:rsid w:val="00F23B0B"/>
    <w:rsid w:val="00F245F6"/>
    <w:rsid w:val="00F256A4"/>
    <w:rsid w:val="00F30A9D"/>
    <w:rsid w:val="00F316A2"/>
    <w:rsid w:val="00F31FCD"/>
    <w:rsid w:val="00F326D3"/>
    <w:rsid w:val="00F32A21"/>
    <w:rsid w:val="00F36487"/>
    <w:rsid w:val="00F404CA"/>
    <w:rsid w:val="00F40612"/>
    <w:rsid w:val="00F40BDD"/>
    <w:rsid w:val="00F41721"/>
    <w:rsid w:val="00F424FD"/>
    <w:rsid w:val="00F43204"/>
    <w:rsid w:val="00F43894"/>
    <w:rsid w:val="00F43D72"/>
    <w:rsid w:val="00F45543"/>
    <w:rsid w:val="00F45B6F"/>
    <w:rsid w:val="00F47FBE"/>
    <w:rsid w:val="00F5571F"/>
    <w:rsid w:val="00F56AEC"/>
    <w:rsid w:val="00F579CD"/>
    <w:rsid w:val="00F60EC3"/>
    <w:rsid w:val="00F63A7C"/>
    <w:rsid w:val="00F65954"/>
    <w:rsid w:val="00F667B3"/>
    <w:rsid w:val="00F668C9"/>
    <w:rsid w:val="00F700D6"/>
    <w:rsid w:val="00F7034F"/>
    <w:rsid w:val="00F720DB"/>
    <w:rsid w:val="00F7470B"/>
    <w:rsid w:val="00F77F70"/>
    <w:rsid w:val="00F801C2"/>
    <w:rsid w:val="00F80ED1"/>
    <w:rsid w:val="00F822E7"/>
    <w:rsid w:val="00F938C4"/>
    <w:rsid w:val="00F96ED2"/>
    <w:rsid w:val="00F97EFE"/>
    <w:rsid w:val="00FA0228"/>
    <w:rsid w:val="00FA2FDD"/>
    <w:rsid w:val="00FA5A37"/>
    <w:rsid w:val="00FA6142"/>
    <w:rsid w:val="00FB0B9F"/>
    <w:rsid w:val="00FB0EFA"/>
    <w:rsid w:val="00FB4E3F"/>
    <w:rsid w:val="00FB5780"/>
    <w:rsid w:val="00FB6DB8"/>
    <w:rsid w:val="00FC337E"/>
    <w:rsid w:val="00FC3C59"/>
    <w:rsid w:val="00FC4DFC"/>
    <w:rsid w:val="00FC4F19"/>
    <w:rsid w:val="00FC60B0"/>
    <w:rsid w:val="00FC6485"/>
    <w:rsid w:val="00FC67DE"/>
    <w:rsid w:val="00FC7F98"/>
    <w:rsid w:val="00FD2930"/>
    <w:rsid w:val="00FD2AD9"/>
    <w:rsid w:val="00FD3702"/>
    <w:rsid w:val="00FD69AE"/>
    <w:rsid w:val="00FE025F"/>
    <w:rsid w:val="00FE070F"/>
    <w:rsid w:val="00FE126A"/>
    <w:rsid w:val="00FE3BB9"/>
    <w:rsid w:val="00FE5285"/>
    <w:rsid w:val="00FE65D3"/>
    <w:rsid w:val="00FE7E17"/>
    <w:rsid w:val="00FF65C0"/>
    <w:rsid w:val="00FF6E9A"/>
    <w:rsid w:val="01F1C720"/>
    <w:rsid w:val="03D74405"/>
    <w:rsid w:val="06F5BD44"/>
    <w:rsid w:val="0A80E78B"/>
    <w:rsid w:val="0C03690C"/>
    <w:rsid w:val="0C521FFA"/>
    <w:rsid w:val="0CCAF7D9"/>
    <w:rsid w:val="0DE4643A"/>
    <w:rsid w:val="0F101F47"/>
    <w:rsid w:val="1141C4E1"/>
    <w:rsid w:val="11A4CEEE"/>
    <w:rsid w:val="14856A04"/>
    <w:rsid w:val="17FE103E"/>
    <w:rsid w:val="181B745F"/>
    <w:rsid w:val="19D7B99A"/>
    <w:rsid w:val="1D2976A1"/>
    <w:rsid w:val="1F1BB305"/>
    <w:rsid w:val="21F8C66A"/>
    <w:rsid w:val="2339D279"/>
    <w:rsid w:val="23E70FA5"/>
    <w:rsid w:val="2817907C"/>
    <w:rsid w:val="31B5B979"/>
    <w:rsid w:val="31D968AF"/>
    <w:rsid w:val="38D923D6"/>
    <w:rsid w:val="3A2184F8"/>
    <w:rsid w:val="3C1C0063"/>
    <w:rsid w:val="3E865EF5"/>
    <w:rsid w:val="3ED376D6"/>
    <w:rsid w:val="3F700607"/>
    <w:rsid w:val="4012343B"/>
    <w:rsid w:val="40164D0D"/>
    <w:rsid w:val="417B043F"/>
    <w:rsid w:val="41E30BAE"/>
    <w:rsid w:val="427C071B"/>
    <w:rsid w:val="499D7C2C"/>
    <w:rsid w:val="4A10FDCF"/>
    <w:rsid w:val="4A6C92CF"/>
    <w:rsid w:val="51C0E32B"/>
    <w:rsid w:val="526EF986"/>
    <w:rsid w:val="56724C41"/>
    <w:rsid w:val="57B4EAEC"/>
    <w:rsid w:val="5B18338A"/>
    <w:rsid w:val="5B2BDA9A"/>
    <w:rsid w:val="5B3601E7"/>
    <w:rsid w:val="5DA9BC64"/>
    <w:rsid w:val="60ECE8BC"/>
    <w:rsid w:val="6250279D"/>
    <w:rsid w:val="62B3AF95"/>
    <w:rsid w:val="6CB749CE"/>
    <w:rsid w:val="6DE2671C"/>
    <w:rsid w:val="70C58D70"/>
    <w:rsid w:val="73827923"/>
    <w:rsid w:val="74041E9E"/>
    <w:rsid w:val="769EC6EF"/>
    <w:rsid w:val="76F3CBF4"/>
    <w:rsid w:val="78AFFCF9"/>
    <w:rsid w:val="7B0700F3"/>
    <w:rsid w:val="7D2E66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2EC7"/>
  <w15:docId w15:val="{6077BE22-46EE-4AE7-8EF2-576D45B0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91"/>
    <w:pPr>
      <w:spacing w:after="200" w:line="276" w:lineRule="auto"/>
    </w:pPr>
    <w:rPr>
      <w:rFonts w:ascii="Times New Roman" w:eastAsia="Calibri" w:hAnsi="Times New Roman" w:cs="Times New Roman"/>
      <w:sz w:val="24"/>
      <w:lang w:val="nb-NO"/>
    </w:rPr>
  </w:style>
  <w:style w:type="paragraph" w:styleId="Overskrift1">
    <w:name w:val="heading 1"/>
    <w:basedOn w:val="Normal"/>
    <w:next w:val="Normal"/>
    <w:link w:val="Overskrift1Tegn"/>
    <w:uiPriority w:val="9"/>
    <w:qFormat/>
    <w:rsid w:val="00E1607D"/>
    <w:pPr>
      <w:keepNext/>
      <w:keepLines/>
      <w:spacing w:before="240" w:after="0"/>
      <w:outlineLvl w:val="0"/>
    </w:pPr>
    <w:rPr>
      <w:rFonts w:ascii="Gill Sans Infant Std" w:eastAsiaTheme="majorEastAsia" w:hAnsi="Gill Sans Infant Std" w:cstheme="majorBidi"/>
      <w:color w:val="000000" w:themeColor="text1"/>
      <w:sz w:val="36"/>
      <w:szCs w:val="32"/>
    </w:rPr>
  </w:style>
  <w:style w:type="paragraph" w:styleId="Overskrift2">
    <w:name w:val="heading 2"/>
    <w:basedOn w:val="Normal"/>
    <w:next w:val="Normal"/>
    <w:link w:val="Overskrift2Tegn"/>
    <w:uiPriority w:val="9"/>
    <w:unhideWhenUsed/>
    <w:qFormat/>
    <w:rsid w:val="00E1607D"/>
    <w:pPr>
      <w:keepNext/>
      <w:keepLines/>
      <w:spacing w:before="40" w:after="0"/>
      <w:outlineLvl w:val="1"/>
    </w:pPr>
    <w:rPr>
      <w:rFonts w:ascii="Gill Sans Infant Std" w:eastAsiaTheme="majorEastAsia" w:hAnsi="Gill Sans Infant Std" w:cstheme="majorBidi"/>
      <w:color w:val="C00000"/>
      <w:sz w:val="26"/>
      <w:szCs w:val="26"/>
    </w:rPr>
  </w:style>
  <w:style w:type="paragraph" w:styleId="Overskrift3">
    <w:name w:val="heading 3"/>
    <w:basedOn w:val="Normal"/>
    <w:next w:val="Normal"/>
    <w:link w:val="Overskrift3Tegn"/>
    <w:uiPriority w:val="9"/>
    <w:unhideWhenUsed/>
    <w:qFormat/>
    <w:rsid w:val="00E1607D"/>
    <w:pPr>
      <w:keepNext/>
      <w:keepLines/>
      <w:spacing w:before="40" w:after="0"/>
      <w:outlineLvl w:val="2"/>
    </w:pPr>
    <w:rPr>
      <w:rFonts w:ascii="Gill Sans Infant Std" w:eastAsiaTheme="majorEastAsia" w:hAnsi="Gill Sans Infant Std" w:cstheme="majorBidi"/>
      <w:color w:val="000000" w:themeColor="text1"/>
      <w:szCs w:val="24"/>
    </w:rPr>
  </w:style>
  <w:style w:type="paragraph" w:styleId="Overskrift4">
    <w:name w:val="heading 4"/>
    <w:basedOn w:val="Normal"/>
    <w:next w:val="Normal"/>
    <w:link w:val="Overskrift4Tegn"/>
    <w:uiPriority w:val="9"/>
    <w:semiHidden/>
    <w:unhideWhenUsed/>
    <w:qFormat/>
    <w:rsid w:val="00E1607D"/>
    <w:pPr>
      <w:keepNext/>
      <w:keepLines/>
      <w:spacing w:before="40" w:after="0"/>
      <w:outlineLvl w:val="3"/>
    </w:pPr>
    <w:rPr>
      <w:rFonts w:ascii="Gill Sans Infant Std" w:eastAsiaTheme="majorEastAsia" w:hAnsi="Gill Sans Infant Std" w:cstheme="majorBidi"/>
      <w:i/>
      <w:iCs/>
      <w:color w:val="DA301C"/>
    </w:rPr>
  </w:style>
  <w:style w:type="paragraph" w:styleId="Overskrift5">
    <w:name w:val="heading 5"/>
    <w:basedOn w:val="Normal"/>
    <w:next w:val="Normal"/>
    <w:link w:val="Overskrift5Tegn"/>
    <w:uiPriority w:val="9"/>
    <w:semiHidden/>
    <w:unhideWhenUsed/>
    <w:qFormat/>
    <w:rsid w:val="006F7569"/>
    <w:pPr>
      <w:keepNext/>
      <w:keepLines/>
      <w:spacing w:before="40"/>
      <w:outlineLvl w:val="4"/>
    </w:pPr>
    <w:rPr>
      <w:rFonts w:asciiTheme="majorHAnsi" w:eastAsiaTheme="majorEastAsia" w:hAnsiTheme="majorHAnsi" w:cstheme="majorBidi"/>
      <w:color w:val="FFFFFF" w:themeColor="text2"/>
    </w:rPr>
  </w:style>
  <w:style w:type="paragraph" w:styleId="Overskrift6">
    <w:name w:val="heading 6"/>
    <w:basedOn w:val="Normal"/>
    <w:next w:val="Normal"/>
    <w:link w:val="Overskrift6Tegn"/>
    <w:uiPriority w:val="9"/>
    <w:semiHidden/>
    <w:unhideWhenUsed/>
    <w:qFormat/>
    <w:rsid w:val="006F7569"/>
    <w:pPr>
      <w:keepNext/>
      <w:keepLines/>
      <w:spacing w:before="40"/>
      <w:outlineLvl w:val="5"/>
    </w:pPr>
    <w:rPr>
      <w:rFonts w:asciiTheme="majorHAnsi" w:eastAsiaTheme="majorEastAsia" w:hAnsiTheme="majorHAnsi" w:cstheme="majorBidi"/>
      <w:color w:val="FFFFFF"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B66612"/>
    <w:pPr>
      <w:tabs>
        <w:tab w:val="center" w:pos="4513"/>
        <w:tab w:val="right" w:pos="9026"/>
      </w:tabs>
    </w:pPr>
  </w:style>
  <w:style w:type="character" w:customStyle="1" w:styleId="TopptekstTegn">
    <w:name w:val="Topptekst Tegn"/>
    <w:basedOn w:val="Standardskriftforavsnitt"/>
    <w:link w:val="Topptekst"/>
    <w:uiPriority w:val="99"/>
    <w:semiHidden/>
    <w:rsid w:val="003E7AF0"/>
    <w:rPr>
      <w:rFonts w:ascii="Gill Sans Infant Std" w:eastAsia="Times New Roman" w:hAnsi="Gill Sans Infant Std" w:cs="Times New Roman"/>
      <w:szCs w:val="20"/>
    </w:rPr>
  </w:style>
  <w:style w:type="paragraph" w:styleId="Bunntekst">
    <w:name w:val="footer"/>
    <w:basedOn w:val="Normal"/>
    <w:link w:val="BunntekstTegn"/>
    <w:uiPriority w:val="99"/>
    <w:rsid w:val="00B66612"/>
    <w:pPr>
      <w:tabs>
        <w:tab w:val="center" w:pos="4513"/>
        <w:tab w:val="right" w:pos="9026"/>
      </w:tabs>
    </w:pPr>
    <w:rPr>
      <w:sz w:val="14"/>
    </w:rPr>
  </w:style>
  <w:style w:type="character" w:customStyle="1" w:styleId="BunntekstTegn">
    <w:name w:val="Bunntekst Tegn"/>
    <w:basedOn w:val="Standardskriftforavsnitt"/>
    <w:link w:val="Bunntekst"/>
    <w:uiPriority w:val="99"/>
    <w:rsid w:val="003E7AF0"/>
    <w:rPr>
      <w:rFonts w:ascii="Gill Sans Infant Std" w:eastAsia="Times New Roman" w:hAnsi="Gill Sans Infant Std" w:cs="Times New Roman"/>
      <w:sz w:val="14"/>
      <w:szCs w:val="20"/>
    </w:rPr>
  </w:style>
  <w:style w:type="character" w:styleId="Hyperkobling">
    <w:name w:val="Hyperlink"/>
    <w:uiPriority w:val="99"/>
    <w:rsid w:val="004517CD"/>
    <w:rPr>
      <w:color w:val="DA291C" w:themeColor="accent1"/>
      <w:u w:val="single"/>
    </w:rPr>
  </w:style>
  <w:style w:type="table" w:styleId="Tabellrutenett">
    <w:name w:val="Table Grid"/>
    <w:basedOn w:val="Vanligtabell"/>
    <w:uiPriority w:val="39"/>
    <w:rsid w:val="00B6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BB5CB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B5CB8"/>
    <w:rPr>
      <w:rFonts w:ascii="Segoe UI" w:eastAsia="Times New Roman" w:hAnsi="Segoe UI" w:cs="Segoe UI"/>
      <w:sz w:val="18"/>
      <w:szCs w:val="18"/>
    </w:rPr>
  </w:style>
  <w:style w:type="character" w:customStyle="1" w:styleId="Overskrift1Tegn">
    <w:name w:val="Overskrift 1 Tegn"/>
    <w:basedOn w:val="Standardskriftforavsnitt"/>
    <w:link w:val="Overskrift1"/>
    <w:uiPriority w:val="9"/>
    <w:rsid w:val="00E1607D"/>
    <w:rPr>
      <w:rFonts w:ascii="Gill Sans Infant Std" w:eastAsiaTheme="majorEastAsia" w:hAnsi="Gill Sans Infant Std" w:cstheme="majorBidi"/>
      <w:color w:val="000000" w:themeColor="text1"/>
      <w:sz w:val="36"/>
      <w:szCs w:val="32"/>
      <w:lang w:val="nb-NO"/>
    </w:rPr>
  </w:style>
  <w:style w:type="character" w:customStyle="1" w:styleId="Overskrift2Tegn">
    <w:name w:val="Overskrift 2 Tegn"/>
    <w:basedOn w:val="Standardskriftforavsnitt"/>
    <w:link w:val="Overskrift2"/>
    <w:uiPriority w:val="9"/>
    <w:rsid w:val="00E1607D"/>
    <w:rPr>
      <w:rFonts w:ascii="Gill Sans Infant Std" w:eastAsiaTheme="majorEastAsia" w:hAnsi="Gill Sans Infant Std" w:cstheme="majorBidi"/>
      <w:color w:val="C00000"/>
      <w:sz w:val="26"/>
      <w:szCs w:val="26"/>
      <w:lang w:val="nb-NO"/>
    </w:rPr>
  </w:style>
  <w:style w:type="character" w:customStyle="1" w:styleId="Overskrift3Tegn">
    <w:name w:val="Overskrift 3 Tegn"/>
    <w:basedOn w:val="Standardskriftforavsnitt"/>
    <w:link w:val="Overskrift3"/>
    <w:uiPriority w:val="9"/>
    <w:rsid w:val="00E1607D"/>
    <w:rPr>
      <w:rFonts w:ascii="Gill Sans Infant Std" w:eastAsiaTheme="majorEastAsia" w:hAnsi="Gill Sans Infant Std" w:cstheme="majorBidi"/>
      <w:color w:val="000000" w:themeColor="text1"/>
      <w:sz w:val="24"/>
      <w:szCs w:val="24"/>
      <w:lang w:val="nb-NO"/>
    </w:rPr>
  </w:style>
  <w:style w:type="character" w:customStyle="1" w:styleId="Overskrift4Tegn">
    <w:name w:val="Overskrift 4 Tegn"/>
    <w:basedOn w:val="Standardskriftforavsnitt"/>
    <w:link w:val="Overskrift4"/>
    <w:uiPriority w:val="9"/>
    <w:semiHidden/>
    <w:rsid w:val="00E1607D"/>
    <w:rPr>
      <w:rFonts w:ascii="Gill Sans Infant Std" w:eastAsiaTheme="majorEastAsia" w:hAnsi="Gill Sans Infant Std" w:cstheme="majorBidi"/>
      <w:i/>
      <w:iCs/>
      <w:color w:val="DA301C"/>
      <w:lang w:val="nb-NO"/>
    </w:rPr>
  </w:style>
  <w:style w:type="character" w:customStyle="1" w:styleId="Overskrift5Tegn">
    <w:name w:val="Overskrift 5 Tegn"/>
    <w:basedOn w:val="Standardskriftforavsnitt"/>
    <w:link w:val="Overskrift5"/>
    <w:uiPriority w:val="9"/>
    <w:semiHidden/>
    <w:rsid w:val="006F7569"/>
    <w:rPr>
      <w:rFonts w:asciiTheme="majorHAnsi" w:eastAsiaTheme="majorEastAsia" w:hAnsiTheme="majorHAnsi" w:cstheme="majorBidi"/>
      <w:color w:val="FFFFFF" w:themeColor="text2"/>
      <w:szCs w:val="20"/>
    </w:rPr>
  </w:style>
  <w:style w:type="paragraph" w:styleId="Punktliste">
    <w:name w:val="List Bullet"/>
    <w:basedOn w:val="Normal"/>
    <w:uiPriority w:val="99"/>
    <w:unhideWhenUsed/>
    <w:qFormat/>
    <w:rsid w:val="00E1607D"/>
    <w:pPr>
      <w:numPr>
        <w:numId w:val="1"/>
      </w:numPr>
      <w:contextualSpacing/>
    </w:pPr>
    <w:rPr>
      <w:rFonts w:ascii="Gill Sans Infant Std" w:hAnsi="Gill Sans Infant Std"/>
    </w:rPr>
  </w:style>
  <w:style w:type="paragraph" w:styleId="Punktliste2">
    <w:name w:val="List Bullet 2"/>
    <w:basedOn w:val="Normal"/>
    <w:uiPriority w:val="99"/>
    <w:unhideWhenUsed/>
    <w:qFormat/>
    <w:rsid w:val="00E1607D"/>
    <w:pPr>
      <w:numPr>
        <w:numId w:val="2"/>
      </w:numPr>
      <w:contextualSpacing/>
    </w:pPr>
    <w:rPr>
      <w:rFonts w:ascii="Gill Sans Infant Std" w:hAnsi="Gill Sans Infant Std"/>
    </w:rPr>
  </w:style>
  <w:style w:type="paragraph" w:styleId="Nummerertliste">
    <w:name w:val="List Number"/>
    <w:basedOn w:val="Normal"/>
    <w:uiPriority w:val="99"/>
    <w:unhideWhenUsed/>
    <w:qFormat/>
    <w:rsid w:val="00E1607D"/>
    <w:pPr>
      <w:numPr>
        <w:numId w:val="6"/>
      </w:numPr>
      <w:contextualSpacing/>
    </w:pPr>
    <w:rPr>
      <w:rFonts w:ascii="Gill Sans Infant Std" w:hAnsi="Gill Sans Infant Std"/>
    </w:rPr>
  </w:style>
  <w:style w:type="paragraph" w:styleId="Nummerertliste2">
    <w:name w:val="List Number 2"/>
    <w:basedOn w:val="Normal"/>
    <w:uiPriority w:val="99"/>
    <w:unhideWhenUsed/>
    <w:qFormat/>
    <w:rsid w:val="00E1607D"/>
    <w:pPr>
      <w:numPr>
        <w:numId w:val="7"/>
      </w:numPr>
      <w:contextualSpacing/>
    </w:pPr>
    <w:rPr>
      <w:rFonts w:ascii="Gill Sans Infant Std" w:hAnsi="Gill Sans Infant Std"/>
    </w:rPr>
  </w:style>
  <w:style w:type="character" w:customStyle="1" w:styleId="Overskrift6Tegn">
    <w:name w:val="Overskrift 6 Tegn"/>
    <w:basedOn w:val="Standardskriftforavsnitt"/>
    <w:link w:val="Overskrift6"/>
    <w:uiPriority w:val="9"/>
    <w:semiHidden/>
    <w:rsid w:val="006F7569"/>
    <w:rPr>
      <w:rFonts w:asciiTheme="majorHAnsi" w:eastAsiaTheme="majorEastAsia" w:hAnsiTheme="majorHAnsi" w:cstheme="majorBidi"/>
      <w:color w:val="FFFFFF" w:themeColor="text2"/>
      <w:szCs w:val="20"/>
    </w:rPr>
  </w:style>
  <w:style w:type="paragraph" w:customStyle="1" w:styleId="PageNumber1">
    <w:name w:val="Page Number1"/>
    <w:basedOn w:val="Normal"/>
    <w:semiHidden/>
    <w:rsid w:val="000F4C24"/>
    <w:pPr>
      <w:ind w:left="170"/>
    </w:pPr>
  </w:style>
  <w:style w:type="paragraph" w:styleId="Listeavsnitt">
    <w:name w:val="List Paragraph"/>
    <w:basedOn w:val="Normal"/>
    <w:uiPriority w:val="34"/>
    <w:qFormat/>
    <w:rsid w:val="00E1607D"/>
    <w:pPr>
      <w:ind w:left="720"/>
    </w:pPr>
    <w:rPr>
      <w:rFonts w:ascii="Gill Sans Infant Std" w:hAnsi="Gill Sans Infant Std" w:cs="Arial"/>
      <w:szCs w:val="24"/>
      <w:lang w:eastAsia="en-GB"/>
    </w:rPr>
  </w:style>
  <w:style w:type="character" w:styleId="Plassholdertekst">
    <w:name w:val="Placeholder Text"/>
    <w:basedOn w:val="Standardskriftforavsnitt"/>
    <w:uiPriority w:val="99"/>
    <w:semiHidden/>
    <w:rsid w:val="00127D77"/>
    <w:rPr>
      <w:color w:val="808080"/>
    </w:rPr>
  </w:style>
  <w:style w:type="paragraph" w:styleId="Ingenmellomrom">
    <w:name w:val="No Spacing"/>
    <w:aliases w:val="Document title"/>
    <w:basedOn w:val="Normal"/>
    <w:uiPriority w:val="1"/>
    <w:qFormat/>
    <w:rsid w:val="00E1607D"/>
    <w:rPr>
      <w:rFonts w:ascii="Trade Gothic LT Com Cn" w:hAnsi="Trade Gothic LT Com Cn"/>
      <w:caps/>
      <w:sz w:val="64"/>
      <w:lang w:val="en-GB"/>
    </w:rPr>
  </w:style>
  <w:style w:type="paragraph" w:customStyle="1" w:styleId="DocumentStyle">
    <w:name w:val="Document Style"/>
    <w:basedOn w:val="Normal"/>
    <w:uiPriority w:val="2"/>
    <w:qFormat/>
    <w:rsid w:val="00E1607D"/>
    <w:pPr>
      <w:tabs>
        <w:tab w:val="left" w:pos="90"/>
      </w:tabs>
    </w:pPr>
    <w:rPr>
      <w:rFonts w:ascii="Trade Gothic LT Com Cn" w:hAnsi="Trade Gothic LT Com Cn"/>
      <w:color w:val="DA301C"/>
      <w:sz w:val="72"/>
      <w:szCs w:val="72"/>
    </w:rPr>
  </w:style>
  <w:style w:type="paragraph" w:styleId="Tittel">
    <w:name w:val="Title"/>
    <w:basedOn w:val="Normal"/>
    <w:next w:val="Normal"/>
    <w:link w:val="TittelTegn"/>
    <w:uiPriority w:val="10"/>
    <w:qFormat/>
    <w:rsid w:val="00E1607D"/>
    <w:pPr>
      <w:spacing w:after="0" w:line="240" w:lineRule="auto"/>
      <w:contextualSpacing/>
    </w:pPr>
    <w:rPr>
      <w:rFonts w:ascii="Trade Gothic LT Com Cn" w:eastAsiaTheme="majorEastAsia" w:hAnsi="Trade Gothic LT Com Cn" w:cstheme="majorBidi"/>
      <w:spacing w:val="-10"/>
      <w:kern w:val="28"/>
      <w:sz w:val="56"/>
      <w:szCs w:val="56"/>
    </w:rPr>
  </w:style>
  <w:style w:type="character" w:customStyle="1" w:styleId="TittelTegn">
    <w:name w:val="Tittel Tegn"/>
    <w:basedOn w:val="Standardskriftforavsnitt"/>
    <w:link w:val="Tittel"/>
    <w:uiPriority w:val="10"/>
    <w:rsid w:val="00E1607D"/>
    <w:rPr>
      <w:rFonts w:ascii="Trade Gothic LT Com Cn" w:eastAsiaTheme="majorEastAsia" w:hAnsi="Trade Gothic LT Com Cn" w:cstheme="majorBidi"/>
      <w:spacing w:val="-10"/>
      <w:kern w:val="28"/>
      <w:sz w:val="56"/>
      <w:szCs w:val="56"/>
      <w:lang w:val="nb-NO"/>
    </w:rPr>
  </w:style>
  <w:style w:type="character" w:styleId="Merknadsreferanse">
    <w:name w:val="annotation reference"/>
    <w:basedOn w:val="Standardskriftforavsnitt"/>
    <w:uiPriority w:val="99"/>
    <w:semiHidden/>
    <w:unhideWhenUsed/>
    <w:rsid w:val="00C47179"/>
    <w:rPr>
      <w:sz w:val="16"/>
      <w:szCs w:val="16"/>
    </w:rPr>
  </w:style>
  <w:style w:type="paragraph" w:styleId="Merknadstekst">
    <w:name w:val="annotation text"/>
    <w:basedOn w:val="Normal"/>
    <w:link w:val="MerknadstekstTegn"/>
    <w:uiPriority w:val="99"/>
    <w:unhideWhenUsed/>
    <w:rsid w:val="00C47179"/>
    <w:pPr>
      <w:spacing w:line="240" w:lineRule="auto"/>
    </w:pPr>
    <w:rPr>
      <w:sz w:val="20"/>
      <w:szCs w:val="20"/>
    </w:rPr>
  </w:style>
  <w:style w:type="character" w:customStyle="1" w:styleId="MerknadstekstTegn">
    <w:name w:val="Merknadstekst Tegn"/>
    <w:basedOn w:val="Standardskriftforavsnitt"/>
    <w:link w:val="Merknadstekst"/>
    <w:uiPriority w:val="99"/>
    <w:rsid w:val="00C47179"/>
    <w:rPr>
      <w:rFonts w:ascii="Times New Roman" w:eastAsia="Calibri" w:hAnsi="Times New Roman" w:cs="Times New Roman"/>
      <w:sz w:val="20"/>
      <w:szCs w:val="20"/>
      <w:lang w:val="nb-NO"/>
    </w:rPr>
  </w:style>
  <w:style w:type="paragraph" w:styleId="Kommentaremne">
    <w:name w:val="annotation subject"/>
    <w:basedOn w:val="Merknadstekst"/>
    <w:next w:val="Merknadstekst"/>
    <w:link w:val="KommentaremneTegn"/>
    <w:uiPriority w:val="99"/>
    <w:semiHidden/>
    <w:unhideWhenUsed/>
    <w:rsid w:val="00C47179"/>
    <w:rPr>
      <w:b/>
      <w:bCs/>
    </w:rPr>
  </w:style>
  <w:style w:type="character" w:customStyle="1" w:styleId="KommentaremneTegn">
    <w:name w:val="Kommentaremne Tegn"/>
    <w:basedOn w:val="MerknadstekstTegn"/>
    <w:link w:val="Kommentaremne"/>
    <w:uiPriority w:val="99"/>
    <w:semiHidden/>
    <w:rsid w:val="00C47179"/>
    <w:rPr>
      <w:rFonts w:ascii="Times New Roman" w:eastAsia="Calibri" w:hAnsi="Times New Roman" w:cs="Times New Roman"/>
      <w:b/>
      <w:bCs/>
      <w:sz w:val="20"/>
      <w:szCs w:val="20"/>
      <w:lang w:val="nb-NO"/>
    </w:rPr>
  </w:style>
  <w:style w:type="character" w:styleId="Ulstomtale">
    <w:name w:val="Unresolved Mention"/>
    <w:basedOn w:val="Standardskriftforavsnitt"/>
    <w:uiPriority w:val="99"/>
    <w:semiHidden/>
    <w:unhideWhenUsed/>
    <w:rsid w:val="000A1570"/>
    <w:rPr>
      <w:color w:val="605E5C"/>
      <w:shd w:val="clear" w:color="auto" w:fill="E1DFDD"/>
    </w:rPr>
  </w:style>
  <w:style w:type="character" w:customStyle="1" w:styleId="normaltextrun">
    <w:name w:val="normaltextrun"/>
    <w:basedOn w:val="Standardskriftforavsnitt"/>
    <w:rsid w:val="008747D2"/>
  </w:style>
  <w:style w:type="character" w:customStyle="1" w:styleId="eop">
    <w:name w:val="eop"/>
    <w:basedOn w:val="Standardskriftforavsnitt"/>
    <w:rsid w:val="008747D2"/>
  </w:style>
  <w:style w:type="character" w:styleId="Fulgthyperkobling">
    <w:name w:val="FollowedHyperlink"/>
    <w:basedOn w:val="Standardskriftforavsnitt"/>
    <w:uiPriority w:val="99"/>
    <w:semiHidden/>
    <w:unhideWhenUsed/>
    <w:rsid w:val="0057382F"/>
    <w:rPr>
      <w:color w:val="761706" w:themeColor="followedHyperlink"/>
      <w:u w:val="single"/>
    </w:rPr>
  </w:style>
  <w:style w:type="paragraph" w:styleId="Fotnotetekst">
    <w:name w:val="footnote text"/>
    <w:basedOn w:val="Normal"/>
    <w:link w:val="FotnotetekstTegn"/>
    <w:uiPriority w:val="99"/>
    <w:semiHidden/>
    <w:unhideWhenUsed/>
    <w:rsid w:val="004A2941"/>
    <w:pPr>
      <w:spacing w:after="0" w:line="240" w:lineRule="auto"/>
    </w:pPr>
    <w:rPr>
      <w:rFonts w:asciiTheme="minorHAnsi" w:eastAsiaTheme="minorHAnsi" w:hAnsiTheme="minorHAnsi" w:cstheme="minorBidi"/>
      <w:sz w:val="20"/>
      <w:szCs w:val="20"/>
    </w:rPr>
  </w:style>
  <w:style w:type="character" w:customStyle="1" w:styleId="FotnotetekstTegn">
    <w:name w:val="Fotnotetekst Tegn"/>
    <w:basedOn w:val="Standardskriftforavsnitt"/>
    <w:link w:val="Fotnotetekst"/>
    <w:uiPriority w:val="99"/>
    <w:semiHidden/>
    <w:rsid w:val="004A2941"/>
    <w:rPr>
      <w:sz w:val="20"/>
      <w:szCs w:val="20"/>
      <w:lang w:val="nb-NO"/>
    </w:rPr>
  </w:style>
  <w:style w:type="character" w:styleId="Fotnotereferanse">
    <w:name w:val="footnote reference"/>
    <w:basedOn w:val="Standardskriftforavsnitt"/>
    <w:uiPriority w:val="99"/>
    <w:semiHidden/>
    <w:unhideWhenUsed/>
    <w:rsid w:val="004A2941"/>
    <w:rPr>
      <w:vertAlign w:val="superscript"/>
    </w:rPr>
  </w:style>
  <w:style w:type="table" w:styleId="Listetabell7fargerikuthevingsfarge5">
    <w:name w:val="List Table 7 Colorful Accent 5"/>
    <w:basedOn w:val="Vanligtabell"/>
    <w:uiPriority w:val="52"/>
    <w:rsid w:val="00231481"/>
    <w:pPr>
      <w:spacing w:after="0" w:line="240" w:lineRule="auto"/>
    </w:pPr>
    <w:rPr>
      <w:color w:val="B57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9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9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9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900" w:themeColor="accent5"/>
        </w:tcBorders>
        <w:shd w:val="clear" w:color="auto" w:fill="FFFFFF" w:themeFill="background1"/>
      </w:tcPr>
    </w:tblStylePr>
    <w:tblStylePr w:type="band1Vert">
      <w:tblPr/>
      <w:tcPr>
        <w:shd w:val="clear" w:color="auto" w:fill="FFEEC9" w:themeFill="accent5" w:themeFillTint="33"/>
      </w:tcPr>
    </w:tblStylePr>
    <w:tblStylePr w:type="band1Horz">
      <w:tblPr/>
      <w:tcPr>
        <w:shd w:val="clear" w:color="auto" w:fill="FFEE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3uthevingsfarge6">
    <w:name w:val="List Table 3 Accent 6"/>
    <w:basedOn w:val="Vanligtabell"/>
    <w:uiPriority w:val="48"/>
    <w:rsid w:val="00231481"/>
    <w:pPr>
      <w:spacing w:after="0" w:line="240" w:lineRule="auto"/>
    </w:pPr>
    <w:tblPr>
      <w:tblStyleRowBandSize w:val="1"/>
      <w:tblStyleColBandSize w:val="1"/>
      <w:tblBorders>
        <w:top w:val="single" w:sz="4" w:space="0" w:color="009CA6" w:themeColor="accent6"/>
        <w:left w:val="single" w:sz="4" w:space="0" w:color="009CA6" w:themeColor="accent6"/>
        <w:bottom w:val="single" w:sz="4" w:space="0" w:color="009CA6" w:themeColor="accent6"/>
        <w:right w:val="single" w:sz="4" w:space="0" w:color="009CA6" w:themeColor="accent6"/>
      </w:tblBorders>
    </w:tblPr>
    <w:tblStylePr w:type="firstRow">
      <w:rPr>
        <w:b/>
        <w:bCs/>
        <w:color w:val="FFFFFF" w:themeColor="background1"/>
      </w:rPr>
      <w:tblPr/>
      <w:tcPr>
        <w:shd w:val="clear" w:color="auto" w:fill="009CA6" w:themeFill="accent6"/>
      </w:tcPr>
    </w:tblStylePr>
    <w:tblStylePr w:type="lastRow">
      <w:rPr>
        <w:b/>
        <w:bCs/>
      </w:rPr>
      <w:tblPr/>
      <w:tcPr>
        <w:tcBorders>
          <w:top w:val="double" w:sz="4" w:space="0" w:color="009CA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A6" w:themeColor="accent6"/>
          <w:right w:val="single" w:sz="4" w:space="0" w:color="009CA6" w:themeColor="accent6"/>
        </w:tcBorders>
      </w:tcPr>
    </w:tblStylePr>
    <w:tblStylePr w:type="band1Horz">
      <w:tblPr/>
      <w:tcPr>
        <w:tcBorders>
          <w:top w:val="single" w:sz="4" w:space="0" w:color="009CA6" w:themeColor="accent6"/>
          <w:bottom w:val="single" w:sz="4" w:space="0" w:color="009CA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A6" w:themeColor="accent6"/>
          <w:left w:val="nil"/>
        </w:tcBorders>
      </w:tcPr>
    </w:tblStylePr>
    <w:tblStylePr w:type="swCell">
      <w:tblPr/>
      <w:tcPr>
        <w:tcBorders>
          <w:top w:val="double" w:sz="4" w:space="0" w:color="009CA6" w:themeColor="accent6"/>
          <w:right w:val="nil"/>
        </w:tcBorders>
      </w:tcPr>
    </w:tblStylePr>
  </w:style>
  <w:style w:type="table" w:styleId="Rutenettabell7fargerikuthevingsfarge3">
    <w:name w:val="Grid Table 7 Colorful Accent 3"/>
    <w:basedOn w:val="Vanligtabell"/>
    <w:uiPriority w:val="52"/>
    <w:rsid w:val="00231481"/>
    <w:pPr>
      <w:spacing w:after="0" w:line="240" w:lineRule="auto"/>
    </w:pPr>
    <w:rPr>
      <w:color w:val="73261B" w:themeColor="accent3" w:themeShade="BF"/>
    </w:rPr>
    <w:tblPr>
      <w:tblStyleRowBandSize w:val="1"/>
      <w:tblStyleColBandSize w:val="1"/>
      <w:tblBorders>
        <w:top w:val="single" w:sz="4" w:space="0" w:color="DA7263" w:themeColor="accent3" w:themeTint="99"/>
        <w:left w:val="single" w:sz="4" w:space="0" w:color="DA7263" w:themeColor="accent3" w:themeTint="99"/>
        <w:bottom w:val="single" w:sz="4" w:space="0" w:color="DA7263" w:themeColor="accent3" w:themeTint="99"/>
        <w:right w:val="single" w:sz="4" w:space="0" w:color="DA7263" w:themeColor="accent3" w:themeTint="99"/>
        <w:insideH w:val="single" w:sz="4" w:space="0" w:color="DA7263" w:themeColor="accent3" w:themeTint="99"/>
        <w:insideV w:val="single" w:sz="4" w:space="0" w:color="DA726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0CB" w:themeFill="accent3" w:themeFillTint="33"/>
      </w:tcPr>
    </w:tblStylePr>
    <w:tblStylePr w:type="band1Horz">
      <w:tblPr/>
      <w:tcPr>
        <w:shd w:val="clear" w:color="auto" w:fill="F3D0CB" w:themeFill="accent3" w:themeFillTint="33"/>
      </w:tcPr>
    </w:tblStylePr>
    <w:tblStylePr w:type="neCell">
      <w:tblPr/>
      <w:tcPr>
        <w:tcBorders>
          <w:bottom w:val="single" w:sz="4" w:space="0" w:color="DA7263" w:themeColor="accent3" w:themeTint="99"/>
        </w:tcBorders>
      </w:tcPr>
    </w:tblStylePr>
    <w:tblStylePr w:type="nwCell">
      <w:tblPr/>
      <w:tcPr>
        <w:tcBorders>
          <w:bottom w:val="single" w:sz="4" w:space="0" w:color="DA7263" w:themeColor="accent3" w:themeTint="99"/>
        </w:tcBorders>
      </w:tcPr>
    </w:tblStylePr>
    <w:tblStylePr w:type="seCell">
      <w:tblPr/>
      <w:tcPr>
        <w:tcBorders>
          <w:top w:val="single" w:sz="4" w:space="0" w:color="DA7263" w:themeColor="accent3" w:themeTint="99"/>
        </w:tcBorders>
      </w:tcPr>
    </w:tblStylePr>
    <w:tblStylePr w:type="swCell">
      <w:tblPr/>
      <w:tcPr>
        <w:tcBorders>
          <w:top w:val="single" w:sz="4" w:space="0" w:color="DA7263" w:themeColor="accent3" w:themeTint="99"/>
        </w:tcBorders>
      </w:tcPr>
    </w:tblStylePr>
  </w:style>
  <w:style w:type="table" w:styleId="Rutenettabell6fargerikuthevingsfarge4">
    <w:name w:val="Grid Table 6 Colorful Accent 4"/>
    <w:basedOn w:val="Vanligtabell"/>
    <w:uiPriority w:val="51"/>
    <w:rsid w:val="00231481"/>
    <w:pPr>
      <w:spacing w:after="0" w:line="240" w:lineRule="auto"/>
    </w:pPr>
    <w:rPr>
      <w:color w:val="C03700" w:themeColor="accent4" w:themeShade="BF"/>
    </w:rPr>
    <w:tblPr>
      <w:tblStyleRowBandSize w:val="1"/>
      <w:tblStyleColBandSize w:val="1"/>
      <w:tblBorders>
        <w:top w:val="single" w:sz="4" w:space="0" w:color="FF9367" w:themeColor="accent4" w:themeTint="99"/>
        <w:left w:val="single" w:sz="4" w:space="0" w:color="FF9367" w:themeColor="accent4" w:themeTint="99"/>
        <w:bottom w:val="single" w:sz="4" w:space="0" w:color="FF9367" w:themeColor="accent4" w:themeTint="99"/>
        <w:right w:val="single" w:sz="4" w:space="0" w:color="FF9367" w:themeColor="accent4" w:themeTint="99"/>
        <w:insideH w:val="single" w:sz="4" w:space="0" w:color="FF9367" w:themeColor="accent4" w:themeTint="99"/>
        <w:insideV w:val="single" w:sz="4" w:space="0" w:color="FF9367" w:themeColor="accent4" w:themeTint="99"/>
      </w:tblBorders>
    </w:tblPr>
    <w:tblStylePr w:type="firstRow">
      <w:rPr>
        <w:b/>
        <w:bCs/>
      </w:rPr>
      <w:tblPr/>
      <w:tcPr>
        <w:tcBorders>
          <w:bottom w:val="single" w:sz="12" w:space="0" w:color="FF9367" w:themeColor="accent4" w:themeTint="99"/>
        </w:tcBorders>
      </w:tcPr>
    </w:tblStylePr>
    <w:tblStylePr w:type="lastRow">
      <w:rPr>
        <w:b/>
        <w:bCs/>
      </w:rPr>
      <w:tblPr/>
      <w:tcPr>
        <w:tcBorders>
          <w:top w:val="double" w:sz="4" w:space="0" w:color="FF9367" w:themeColor="accent4" w:themeTint="99"/>
        </w:tcBorders>
      </w:tcPr>
    </w:tblStylePr>
    <w:tblStylePr w:type="firstCol">
      <w:rPr>
        <w:b/>
        <w:bCs/>
      </w:rPr>
    </w:tblStylePr>
    <w:tblStylePr w:type="lastCol">
      <w:rPr>
        <w:b/>
        <w:bCs/>
      </w:rPr>
    </w:tblStylePr>
    <w:tblStylePr w:type="band1Vert">
      <w:tblPr/>
      <w:tcPr>
        <w:shd w:val="clear" w:color="auto" w:fill="FFDBCC" w:themeFill="accent4" w:themeFillTint="33"/>
      </w:tcPr>
    </w:tblStylePr>
    <w:tblStylePr w:type="band1Horz">
      <w:tblPr/>
      <w:tcPr>
        <w:shd w:val="clear" w:color="auto" w:fill="FFDBCC" w:themeFill="accent4" w:themeFillTint="33"/>
      </w:tcPr>
    </w:tblStylePr>
  </w:style>
  <w:style w:type="table" w:styleId="Rutenettabell6fargerikuthevingsfarge3">
    <w:name w:val="Grid Table 6 Colorful Accent 3"/>
    <w:basedOn w:val="Vanligtabell"/>
    <w:uiPriority w:val="51"/>
    <w:rsid w:val="00231481"/>
    <w:pPr>
      <w:spacing w:after="0" w:line="240" w:lineRule="auto"/>
    </w:pPr>
    <w:rPr>
      <w:color w:val="73261B" w:themeColor="accent3" w:themeShade="BF"/>
    </w:rPr>
    <w:tblPr>
      <w:tblStyleRowBandSize w:val="1"/>
      <w:tblStyleColBandSize w:val="1"/>
      <w:tblBorders>
        <w:top w:val="single" w:sz="4" w:space="0" w:color="DA7263" w:themeColor="accent3" w:themeTint="99"/>
        <w:left w:val="single" w:sz="4" w:space="0" w:color="DA7263" w:themeColor="accent3" w:themeTint="99"/>
        <w:bottom w:val="single" w:sz="4" w:space="0" w:color="DA7263" w:themeColor="accent3" w:themeTint="99"/>
        <w:right w:val="single" w:sz="4" w:space="0" w:color="DA7263" w:themeColor="accent3" w:themeTint="99"/>
        <w:insideH w:val="single" w:sz="4" w:space="0" w:color="DA7263" w:themeColor="accent3" w:themeTint="99"/>
        <w:insideV w:val="single" w:sz="4" w:space="0" w:color="DA7263" w:themeColor="accent3" w:themeTint="99"/>
      </w:tblBorders>
    </w:tblPr>
    <w:tblStylePr w:type="firstRow">
      <w:rPr>
        <w:b/>
        <w:bCs/>
      </w:rPr>
      <w:tblPr/>
      <w:tcPr>
        <w:tcBorders>
          <w:bottom w:val="single" w:sz="12" w:space="0" w:color="DA7263" w:themeColor="accent3" w:themeTint="99"/>
        </w:tcBorders>
      </w:tcPr>
    </w:tblStylePr>
    <w:tblStylePr w:type="lastRow">
      <w:rPr>
        <w:b/>
        <w:bCs/>
      </w:rPr>
      <w:tblPr/>
      <w:tcPr>
        <w:tcBorders>
          <w:top w:val="double" w:sz="4" w:space="0" w:color="DA7263" w:themeColor="accent3" w:themeTint="99"/>
        </w:tcBorders>
      </w:tcPr>
    </w:tblStylePr>
    <w:tblStylePr w:type="firstCol">
      <w:rPr>
        <w:b/>
        <w:bCs/>
      </w:rPr>
    </w:tblStylePr>
    <w:tblStylePr w:type="lastCol">
      <w:rPr>
        <w:b/>
        <w:bCs/>
      </w:rPr>
    </w:tblStylePr>
    <w:tblStylePr w:type="band1Vert">
      <w:tblPr/>
      <w:tcPr>
        <w:shd w:val="clear" w:color="auto" w:fill="F3D0CB" w:themeFill="accent3" w:themeFillTint="33"/>
      </w:tcPr>
    </w:tblStylePr>
    <w:tblStylePr w:type="band1Horz">
      <w:tblPr/>
      <w:tcPr>
        <w:shd w:val="clear" w:color="auto" w:fill="F3D0CB" w:themeFill="accent3" w:themeFillTint="33"/>
      </w:tcPr>
    </w:tblStylePr>
  </w:style>
  <w:style w:type="paragraph" w:styleId="INNH2">
    <w:name w:val="toc 2"/>
    <w:basedOn w:val="Normal"/>
    <w:next w:val="Normal"/>
    <w:autoRedefine/>
    <w:unhideWhenUsed/>
    <w:rsid w:val="00CE5274"/>
    <w:pPr>
      <w:tabs>
        <w:tab w:val="left" w:leader="dot" w:pos="6804"/>
        <w:tab w:val="right" w:pos="8494"/>
        <w:tab w:val="right" w:leader="dot" w:pos="9061"/>
      </w:tabs>
      <w:spacing w:after="0" w:line="240" w:lineRule="auto"/>
      <w:jc w:val="center"/>
    </w:pPr>
    <w:rPr>
      <w:rFonts w:asciiTheme="majorHAnsi" w:eastAsia="Times New Roman" w:hAnsiTheme="majorHAnsi"/>
      <w:i/>
      <w:sz w:val="18"/>
      <w:szCs w:val="20"/>
      <w:lang w:eastAsia="nb-NO"/>
    </w:rPr>
  </w:style>
  <w:style w:type="paragraph" w:customStyle="1" w:styleId="paragraph">
    <w:name w:val="paragraph"/>
    <w:basedOn w:val="Normal"/>
    <w:rsid w:val="00210499"/>
    <w:pPr>
      <w:spacing w:before="100" w:beforeAutospacing="1" w:after="100" w:afterAutospacing="1" w:line="240" w:lineRule="auto"/>
    </w:pPr>
    <w:rPr>
      <w:rFonts w:eastAsia="Times New Roman"/>
      <w:szCs w:val="24"/>
      <w:lang w:val="en-US"/>
    </w:rPr>
  </w:style>
  <w:style w:type="character" w:customStyle="1" w:styleId="spellingerror">
    <w:name w:val="spellingerror"/>
    <w:basedOn w:val="Standardskriftforavsnitt"/>
    <w:rsid w:val="00210499"/>
  </w:style>
  <w:style w:type="paragraph" w:styleId="Revisjon">
    <w:name w:val="Revision"/>
    <w:hidden/>
    <w:uiPriority w:val="99"/>
    <w:semiHidden/>
    <w:rsid w:val="004E4D4B"/>
    <w:pPr>
      <w:spacing w:after="0" w:line="240" w:lineRule="auto"/>
    </w:pPr>
    <w:rPr>
      <w:rFonts w:ascii="Times New Roman" w:eastAsia="Calibri" w:hAnsi="Times New Roman" w:cs="Times New Roman"/>
      <w:sz w:val="24"/>
      <w:lang w:val="nb-NO"/>
    </w:rPr>
  </w:style>
  <w:style w:type="paragraph" w:customStyle="1" w:styleId="Default">
    <w:name w:val="Default"/>
    <w:rsid w:val="000B141C"/>
    <w:pPr>
      <w:autoSpaceDE w:val="0"/>
      <w:autoSpaceDN w:val="0"/>
      <w:adjustRightInd w:val="0"/>
      <w:spacing w:after="0" w:line="240" w:lineRule="auto"/>
    </w:pPr>
    <w:rPr>
      <w:rFonts w:ascii="Lato" w:hAnsi="Lato" w:cs="Lato"/>
      <w:color w:val="000000"/>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647">
      <w:bodyDiv w:val="1"/>
      <w:marLeft w:val="0"/>
      <w:marRight w:val="0"/>
      <w:marTop w:val="0"/>
      <w:marBottom w:val="0"/>
      <w:divBdr>
        <w:top w:val="none" w:sz="0" w:space="0" w:color="auto"/>
        <w:left w:val="none" w:sz="0" w:space="0" w:color="auto"/>
        <w:bottom w:val="none" w:sz="0" w:space="0" w:color="auto"/>
        <w:right w:val="none" w:sz="0" w:space="0" w:color="auto"/>
      </w:divBdr>
    </w:div>
    <w:div w:id="299849170">
      <w:bodyDiv w:val="1"/>
      <w:marLeft w:val="0"/>
      <w:marRight w:val="0"/>
      <w:marTop w:val="0"/>
      <w:marBottom w:val="0"/>
      <w:divBdr>
        <w:top w:val="none" w:sz="0" w:space="0" w:color="auto"/>
        <w:left w:val="none" w:sz="0" w:space="0" w:color="auto"/>
        <w:bottom w:val="none" w:sz="0" w:space="0" w:color="auto"/>
        <w:right w:val="none" w:sz="0" w:space="0" w:color="auto"/>
      </w:divBdr>
    </w:div>
    <w:div w:id="511191311">
      <w:bodyDiv w:val="1"/>
      <w:marLeft w:val="0"/>
      <w:marRight w:val="0"/>
      <w:marTop w:val="0"/>
      <w:marBottom w:val="0"/>
      <w:divBdr>
        <w:top w:val="none" w:sz="0" w:space="0" w:color="auto"/>
        <w:left w:val="none" w:sz="0" w:space="0" w:color="auto"/>
        <w:bottom w:val="none" w:sz="0" w:space="0" w:color="auto"/>
        <w:right w:val="none" w:sz="0" w:space="0" w:color="auto"/>
      </w:divBdr>
    </w:div>
    <w:div w:id="1136143197">
      <w:bodyDiv w:val="1"/>
      <w:marLeft w:val="0"/>
      <w:marRight w:val="0"/>
      <w:marTop w:val="0"/>
      <w:marBottom w:val="0"/>
      <w:divBdr>
        <w:top w:val="none" w:sz="0" w:space="0" w:color="auto"/>
        <w:left w:val="none" w:sz="0" w:space="0" w:color="auto"/>
        <w:bottom w:val="none" w:sz="0" w:space="0" w:color="auto"/>
        <w:right w:val="none" w:sz="0" w:space="0" w:color="auto"/>
      </w:divBdr>
    </w:div>
    <w:div w:id="1265184577">
      <w:bodyDiv w:val="1"/>
      <w:marLeft w:val="0"/>
      <w:marRight w:val="0"/>
      <w:marTop w:val="0"/>
      <w:marBottom w:val="0"/>
      <w:divBdr>
        <w:top w:val="none" w:sz="0" w:space="0" w:color="auto"/>
        <w:left w:val="none" w:sz="0" w:space="0" w:color="auto"/>
        <w:bottom w:val="none" w:sz="0" w:space="0" w:color="auto"/>
        <w:right w:val="none" w:sz="0" w:space="0" w:color="auto"/>
      </w:divBdr>
    </w:div>
    <w:div w:id="146303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portal.mittvarsel.no/skjema/varsling-i-redd-barna/klRJ432Yf7NMrQon.6234?lang=en"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or\Desktop\RB%20generelle%20(NO)\dotx\2018_Ledergruppesak_Norsk.dotx" TargetMode="External"/></Relationships>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Save the Children font theme">
      <a:majorFont>
        <a:latin typeface="Gill Sans Infant Std"/>
        <a:ea typeface=""/>
        <a:cs typeface=""/>
      </a:majorFont>
      <a:minorFont>
        <a:latin typeface="Gill Sans Infant St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orNet Document" ma:contentTypeID="0x0101005E81AAECBD79AD45841FE7DAD6E016AE0056868662D8D35846BFC55A5D0F384968" ma:contentTypeVersion="75" ma:contentTypeDescription="Type used for most documents stored in NorNet." ma:contentTypeScope="" ma:versionID="957c9771efb2343fd43cb00ceeb956f3">
  <xsd:schema xmlns:xsd="http://www.w3.org/2001/XMLSchema" xmlns:xs="http://www.w3.org/2001/XMLSchema" xmlns:p="http://schemas.microsoft.com/office/2006/metadata/properties" xmlns:ns2="31ecfac1-8640-455a-af69-15217165cd13" xmlns:ns3="b1a25d56-6f3d-4cf9-8f75-af00573b6dbd" xmlns:ns4="11f7300f-8325-443a-8668-b682652b5a9d" targetNamespace="http://schemas.microsoft.com/office/2006/metadata/properties" ma:root="true" ma:fieldsID="a9ac12bbd47cebb20d8e7cc98e3562d5" ns2:_="" ns3:_="" ns4:_="">
    <xsd:import namespace="31ecfac1-8640-455a-af69-15217165cd13"/>
    <xsd:import namespace="b1a25d56-6f3d-4cf9-8f75-af00573b6dbd"/>
    <xsd:import namespace="11f7300f-8325-443a-8668-b682652b5a9d"/>
    <xsd:element name="properties">
      <xsd:complexType>
        <xsd:sequence>
          <xsd:element name="documentManagement">
            <xsd:complexType>
              <xsd:all>
                <xsd:element ref="ns2:SCIDescription" minOccurs="0"/>
                <xsd:element ref="ns2:SCITaxPrimaryThemeTaxHTField0" minOccurs="0"/>
                <xsd:element ref="ns2:SCITaxAssociatedLocationsTaxHTField0" minOccurs="0"/>
                <xsd:element ref="ns2:pf715dc0cfc0480ca55f460094e55658" minOccurs="0"/>
                <xsd:element ref="ns2:SCITaxPrimaryLocationTaxHTField0" minOccurs="0"/>
                <xsd:element ref="ns2:SCITaxDocumentCategoryTaxHTField0" minOccurs="0"/>
                <xsd:element ref="ns2:j168436e50074b7294ee483a75505636" minOccurs="0"/>
                <xsd:element ref="ns2:hf3cb19d93274dd4a954d2a38d346da2" minOccurs="0"/>
                <xsd:element ref="ns3:TaxCatchAll" minOccurs="0"/>
                <xsd:element ref="ns3:TaxCatchAllLabel" minOccurs="0"/>
                <xsd:element ref="ns2:_dlc_DocId" minOccurs="0"/>
                <xsd:element ref="ns2:_dlc_DocIdUrl" minOccurs="0"/>
                <xsd:element ref="ns2:_dlc_DocIdPersistId" minOccurs="0"/>
                <xsd:element ref="ns2:k46ae347f2fb4b5c8718b5401f05e088" minOccurs="0"/>
                <xsd:element ref="ns4:MediaServiceMetadata" minOccurs="0"/>
                <xsd:element ref="ns4:MediaServiceFastMetadata" minOccurs="0"/>
                <xsd:element ref="ns2:SharedWithUsers" minOccurs="0"/>
                <xsd:element ref="ns2:SharedWithDetail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3:m4dd5ed4b34848d5a9b6b9743f1b94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cfac1-8640-455a-af69-15217165cd13" elementFormDefault="qualified">
    <xsd:import namespace="http://schemas.microsoft.com/office/2006/documentManagement/types"/>
    <xsd:import namespace="http://schemas.microsoft.com/office/infopath/2007/PartnerControls"/>
    <xsd:element name="SCIDescription" ma:index="6" nillable="true" ma:displayName="Description" ma:hidden="true" ma:internalName="SCIDescription" ma:readOnly="false">
      <xsd:simpleType>
        <xsd:restriction base="dms:Note"/>
      </xsd:simpleType>
    </xsd:element>
    <xsd:element name="SCITaxPrimaryThemeTaxHTField0" ma:index="11" nillable="true" ma:taxonomy="true" ma:internalName="SCITaxPrimaryThemeTaxHTField0" ma:taxonomyFieldName="SCITaxPrimaryTheme" ma:displayName="Primary Theme" ma:readOnly="false" ma:fieldId="{0523a147-d7ae-4854-b015-4120e1116bf8}" ma:sspId="b23ec234-cbf3-4cc2-a0ae-2bfafc310c72" ma:termSetId="b91b5ff9-3058-4b81-b822-5f143eb3220e" ma:anchorId="00000000-0000-0000-0000-000000000000" ma:open="false" ma:isKeyword="false">
      <xsd:complexType>
        <xsd:sequence>
          <xsd:element ref="pc:Terms" minOccurs="0" maxOccurs="1"/>
        </xsd:sequence>
      </xsd:complexType>
    </xsd:element>
    <xsd:element name="SCITaxAssociatedLocationsTaxHTField0" ma:index="13" nillable="true" ma:taxonomy="true" ma:internalName="SCITaxAssociatedLocationsTaxHTField0" ma:taxonomyFieldName="SCITaxAssociatedLocations" ma:displayName="Country" ma:readOnly="false" ma:fieldId="{2b775793-49bc-47b4-8bc2-ce1bf8f6e953}" ma:taxonomyMulti="true" ma:sspId="b23ec234-cbf3-4cc2-a0ae-2bfafc310c72" ma:termSetId="d400bf98-d9d3-4554-9448-6ffc03da634b" ma:anchorId="00000000-0000-0000-0000-000000000000" ma:open="false" ma:isKeyword="false">
      <xsd:complexType>
        <xsd:sequence>
          <xsd:element ref="pc:Terms" minOccurs="0" maxOccurs="1"/>
        </xsd:sequence>
      </xsd:complexType>
    </xsd:element>
    <xsd:element name="pf715dc0cfc0480ca55f460094e55658" ma:index="16" nillable="true" ma:taxonomy="true" ma:internalName="pf715dc0cfc0480ca55f460094e55658" ma:taxonomyFieldName="SCIPrimaryDepartment" ma:displayName="Function" ma:readOnly="false" ma:fieldId="{9f715dc0-cfc0-480c-a55f-460094e55658}" ma:sspId="b23ec234-cbf3-4cc2-a0ae-2bfafc310c72" ma:termSetId="7be2ebcb-ed1c-4476-9b6a-ff381e2e56fc" ma:anchorId="00000000-0000-0000-0000-000000000000" ma:open="false" ma:isKeyword="false">
      <xsd:complexType>
        <xsd:sequence>
          <xsd:element ref="pc:Terms" minOccurs="0" maxOccurs="1"/>
        </xsd:sequence>
      </xsd:complexType>
    </xsd:element>
    <xsd:element name="SCITaxPrimaryLocationTaxHTField0" ma:index="18" nillable="true" ma:taxonomy="true" ma:internalName="SCITaxPrimaryLocationTaxHTField0" ma:taxonomyFieldName="SCITaxPrimaryLocation" ma:displayName="Region" ma:readOnly="false" ma:fieldId="{e72cfabe-b5eb-4621-8384-9c9fabd563ad}" ma:sspId="b23ec234-cbf3-4cc2-a0ae-2bfafc310c72" ma:termSetId="d400bf98-d9d3-4554-9448-6ffc03da634b" ma:anchorId="00000000-0000-0000-0000-000000000000" ma:open="false" ma:isKeyword="false">
      <xsd:complexType>
        <xsd:sequence>
          <xsd:element ref="pc:Terms" minOccurs="0" maxOccurs="1"/>
        </xsd:sequence>
      </xsd:complexType>
    </xsd:element>
    <xsd:element name="SCITaxDocumentCategoryTaxHTField0" ma:index="19" ma:taxonomy="true" ma:internalName="SCITaxDocumentCategoryTaxHTField0" ma:taxonomyFieldName="SCITaxDocumentCategory" ma:displayName="Document Category" ma:readOnly="false" ma:fieldId="{269f8d06-a768-4e12-81dc-ad46cc6c79d4}" ma:sspId="b23ec234-cbf3-4cc2-a0ae-2bfafc310c72" ma:termSetId="e7cb5c7a-2e71-4414-bc95-2f5b47ef1101" ma:anchorId="00000000-0000-0000-0000-000000000000" ma:open="false" ma:isKeyword="false">
      <xsd:complexType>
        <xsd:sequence>
          <xsd:element ref="pc:Terms" minOccurs="0" maxOccurs="1"/>
        </xsd:sequence>
      </xsd:complexType>
    </xsd:element>
    <xsd:element name="j168436e50074b7294ee483a75505636" ma:index="20" nillable="true" ma:taxonomy="true" ma:internalName="j168436e50074b7294ee483a75505636" ma:taxonomyFieldName="SOF" ma:displayName="SOF" ma:readOnly="false" ma:fieldId="{3168436e-5007-4b72-94ee-483a75505636}" ma:sspId="b23ec234-cbf3-4cc2-a0ae-2bfafc310c72" ma:termSetId="77d72aea-4933-4ec5-8c84-b07955c0036e" ma:anchorId="00000000-0000-0000-0000-000000000000" ma:open="false" ma:isKeyword="false">
      <xsd:complexType>
        <xsd:sequence>
          <xsd:element ref="pc:Terms" minOccurs="0" maxOccurs="1"/>
        </xsd:sequence>
      </xsd:complexType>
    </xsd:element>
    <xsd:element name="hf3cb19d93274dd4a954d2a38d346da2" ma:index="21" nillable="true" ma:taxonomy="true" ma:internalName="hf3cb19d93274dd4a954d2a38d346da2" ma:taxonomyFieldName="Donor" ma:displayName="Donor" ma:readOnly="false" ma:fieldId="{1f3cb19d-9327-4dd4-a954-d2a38d346da2}" ma:sspId="b23ec234-cbf3-4cc2-a0ae-2bfafc310c72" ma:termSetId="10405da4-6bd2-4e54-9491-9567eb204f34"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k46ae347f2fb4b5c8718b5401f05e088" ma:index="28" nillable="true" ma:taxonomy="true" ma:internalName="k46ae347f2fb4b5c8718b5401f05e088" ma:taxonomyFieldName="Year" ma:displayName="Year" ma:default="" ma:fieldId="{446ae347-f2fb-4b5c-8718-b5401f05e088}" ma:sspId="b23ec234-cbf3-4cc2-a0ae-2bfafc310c72" ma:termSetId="1f5ae1a5-9832-4422-92e1-140c48ccf5bd"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2" nillable="true" ma:displayName="Taxonomy Catch All Column" ma:description="" ma:hidden="true" ma:list="{6da4614d-895b-484d-9d3a-5b2a87472b57}" ma:internalName="TaxCatchAll" ma:readOnly="false" ma:showField="CatchAllData" ma:web="31ecfac1-8640-455a-af69-15217165cd13">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6da4614d-895b-484d-9d3a-5b2a87472b57}" ma:internalName="TaxCatchAllLabel" ma:readOnly="true" ma:showField="CatchAllDataLabel" ma:web="31ecfac1-8640-455a-af69-15217165cd13">
      <xsd:complexType>
        <xsd:complexContent>
          <xsd:extension base="dms:MultiChoiceLookup">
            <xsd:sequence>
              <xsd:element name="Value" type="dms:Lookup" maxOccurs="unbounded" minOccurs="0" nillable="true"/>
            </xsd:sequence>
          </xsd:extension>
        </xsd:complexContent>
      </xsd:complexType>
    </xsd:element>
    <xsd:element name="m4dd5ed4b34848d5a9b6b9743f1b941c" ma:index="39" nillable="true" ma:taxonomy="true" ma:internalName="m4dd5ed4b34848d5a9b6b9743f1b941c" ma:taxonomyFieldName="OrganisationalStructure" ma:displayName="Organisational Structure" ma:readOnly="false" ma:default="" ma:fieldId="{64dd5ed4-b348-48d5-a9b6-b9743f1b941c}" ma:sspId="b23ec234-cbf3-4cc2-a0ae-2bfafc310c72" ma:termSetId="f96d47bf-0e6f-457f-b3cc-eee17177c8bc" ma:anchorId="d096a284-6018-4145-960d-880bcc07ec8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f7300f-8325-443a-8668-b682652b5a9d"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CITaxDocumentCategoryTaxHTField0 xmlns="31ecfac1-8640-455a-af69-15217165cd1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3a3e57aa-e85c-49e3-a634-c235e5c4a404</TermId>
        </TermInfo>
      </Terms>
    </SCITaxDocumentCategoryTaxHTField0>
    <SCITaxAssociatedLocationsTaxHTField0 xmlns="31ecfac1-8640-455a-af69-15217165cd13">
      <Terms xmlns="http://schemas.microsoft.com/office/infopath/2007/PartnerControls"/>
    </SCITaxAssociatedLocationsTaxHTField0>
    <SCIDescription xmlns="31ecfac1-8640-455a-af69-15217165cd13" xsi:nil="true"/>
    <hf3cb19d93274dd4a954d2a38d346da2 xmlns="31ecfac1-8640-455a-af69-15217165cd13">
      <Terms xmlns="http://schemas.microsoft.com/office/infopath/2007/PartnerControls"/>
    </hf3cb19d93274dd4a954d2a38d346da2>
    <k46ae347f2fb4b5c8718b5401f05e088 xmlns="31ecfac1-8640-455a-af69-15217165cd13">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d8b744ca-69f9-4790-98a6-5c1e77c5d263</TermId>
        </TermInfo>
      </Terms>
    </k46ae347f2fb4b5c8718b5401f05e088>
    <j168436e50074b7294ee483a75505636 xmlns="31ecfac1-8640-455a-af69-15217165cd13">
      <Terms xmlns="http://schemas.microsoft.com/office/infopath/2007/PartnerControls"/>
    </j168436e50074b7294ee483a75505636>
    <TaxCatchAll xmlns="b1a25d56-6f3d-4cf9-8f75-af00573b6dbd">
      <Value>32</Value>
      <Value>391</Value>
    </TaxCatchAll>
    <pf715dc0cfc0480ca55f460094e55658 xmlns="31ecfac1-8640-455a-af69-15217165cd13">
      <Terms xmlns="http://schemas.microsoft.com/office/infopath/2007/PartnerControls"/>
    </pf715dc0cfc0480ca55f460094e55658>
    <SCITaxPrimaryThemeTaxHTField0 xmlns="31ecfac1-8640-455a-af69-15217165cd13">
      <Terms xmlns="http://schemas.microsoft.com/office/infopath/2007/PartnerControls"/>
    </SCITaxPrimaryThemeTaxHTField0>
    <SCITaxPrimaryLocationTaxHTField0 xmlns="31ecfac1-8640-455a-af69-15217165cd13">
      <Terms xmlns="http://schemas.microsoft.com/office/infopath/2007/PartnerControls"/>
    </SCITaxPrimaryLocationTaxHTField0>
    <_dlc_DocId xmlns="31ecfac1-8640-455a-af69-15217165cd13">REDDBARNA-2087814387-107</_dlc_DocId>
    <_dlc_DocIdUrl xmlns="31ecfac1-8640-455a-af69-15217165cd13">
      <Url>https://savethechildren1.sharepoint.com/sites/ReddBarna/_layouts/15/DocIdRedir.aspx?ID=REDDBARNA-2087814387-107</Url>
      <Description>REDDBARNA-2087814387-107</Description>
    </_dlc_DocIdUrl>
    <m4dd5ed4b34848d5a9b6b9743f1b941c xmlns="b1a25d56-6f3d-4cf9-8f75-af00573b6dbd">
      <Terms xmlns="http://schemas.microsoft.com/office/infopath/2007/PartnerControls"/>
    </m4dd5ed4b34848d5a9b6b9743f1b941c>
  </documentManagement>
</p:properties>
</file>

<file path=customXml/itemProps1.xml><?xml version="1.0" encoding="utf-8"?>
<ds:datastoreItem xmlns:ds="http://schemas.openxmlformats.org/officeDocument/2006/customXml" ds:itemID="{512593B8-DAEB-4759-9F70-49EFAC7EF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cfac1-8640-455a-af69-15217165cd13"/>
    <ds:schemaRef ds:uri="b1a25d56-6f3d-4cf9-8f75-af00573b6dbd"/>
    <ds:schemaRef ds:uri="11f7300f-8325-443a-8668-b682652b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0C65A-7262-4143-94A9-137185D9F9F4}">
  <ds:schemaRefs>
    <ds:schemaRef ds:uri="http://schemas.microsoft.com/sharepoint/events"/>
  </ds:schemaRefs>
</ds:datastoreItem>
</file>

<file path=customXml/itemProps3.xml><?xml version="1.0" encoding="utf-8"?>
<ds:datastoreItem xmlns:ds="http://schemas.openxmlformats.org/officeDocument/2006/customXml" ds:itemID="{DB316845-F9D9-40A7-9DDC-9B01407A5935}">
  <ds:schemaRefs>
    <ds:schemaRef ds:uri="http://schemas.microsoft.com/sharepoint/v3/contenttype/forms"/>
  </ds:schemaRefs>
</ds:datastoreItem>
</file>

<file path=customXml/itemProps4.xml><?xml version="1.0" encoding="utf-8"?>
<ds:datastoreItem xmlns:ds="http://schemas.openxmlformats.org/officeDocument/2006/customXml" ds:itemID="{5841DEDD-75F4-478D-AC99-4C9AAD557331}">
  <ds:schemaRefs>
    <ds:schemaRef ds:uri="http://schemas.openxmlformats.org/officeDocument/2006/bibliography"/>
  </ds:schemaRefs>
</ds:datastoreItem>
</file>

<file path=customXml/itemProps5.xml><?xml version="1.0" encoding="utf-8"?>
<ds:datastoreItem xmlns:ds="http://schemas.openxmlformats.org/officeDocument/2006/customXml" ds:itemID="{1D1E61C9-DF26-49C0-8102-E623F3710E2F}">
  <ds:schemaRefs>
    <ds:schemaRef ds:uri="http://schemas.microsoft.com/office/2006/metadata/properties"/>
    <ds:schemaRef ds:uri="http://schemas.microsoft.com/office/infopath/2007/PartnerControls"/>
    <ds:schemaRef ds:uri="31ecfac1-8640-455a-af69-15217165cd13"/>
    <ds:schemaRef ds:uri="b1a25d56-6f3d-4cf9-8f75-af00573b6dbd"/>
  </ds:schemaRefs>
</ds:datastoreItem>
</file>

<file path=docProps/app.xml><?xml version="1.0" encoding="utf-8"?>
<Properties xmlns="http://schemas.openxmlformats.org/officeDocument/2006/extended-properties" xmlns:vt="http://schemas.openxmlformats.org/officeDocument/2006/docPropsVTypes">
  <Template>2018_Ledergruppesak_Norsk</Template>
  <TotalTime>52</TotalTime>
  <Pages>4</Pages>
  <Words>2220</Words>
  <Characters>11768</Characters>
  <Application>Microsoft Office Word</Application>
  <DocSecurity>0</DocSecurity>
  <Lines>98</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for saker til ledermøte</vt:lpstr>
      <vt:lpstr>Mal for saker til ledermøte</vt:lpstr>
    </vt:vector>
  </TitlesOfParts>
  <Company>Save the Children</Company>
  <LinksUpToDate>false</LinksUpToDate>
  <CharactersWithSpaces>13961</CharactersWithSpaces>
  <SharedDoc>false</SharedDoc>
  <HLinks>
    <vt:vector size="24" baseType="variant">
      <vt:variant>
        <vt:i4>1769580</vt:i4>
      </vt:variant>
      <vt:variant>
        <vt:i4>9</vt:i4>
      </vt:variant>
      <vt:variant>
        <vt:i4>0</vt:i4>
      </vt:variant>
      <vt:variant>
        <vt:i4>5</vt:i4>
      </vt:variant>
      <vt:variant>
        <vt:lpwstr>https://savethechildren1.sharepoint.com/sites/ReddBarna/programvirksomhet/NP/medlemrom/oppf_frivillig/Forms/Gruppe.aspx?id=%2Fsites%2FReddBarna%2Fprogramvirksomhet%2FNP%2Fmedlemrom%2Foppf%5Ffrivillig%2FEtiske%5Fretningslinjer%5Ffrivillige%5Fkrisesenter%5F2020%2Epdf&amp;parent=%2Fsites%2FReddBarna%2Fprogramvirksomhet%2FNP%2Fmedlemrom%2Foppf%5Ffrivillig</vt:lpwstr>
      </vt:variant>
      <vt:variant>
        <vt:lpwstr/>
      </vt:variant>
      <vt:variant>
        <vt:i4>1835113</vt:i4>
      </vt:variant>
      <vt:variant>
        <vt:i4>6</vt:i4>
      </vt:variant>
      <vt:variant>
        <vt:i4>0</vt:i4>
      </vt:variant>
      <vt:variant>
        <vt:i4>5</vt:i4>
      </vt:variant>
      <vt:variant>
        <vt:lpwstr>https://savethechildren1.sharepoint.com/:b:/r/sites/ReddBarna/programvirksomhet/NP/medlemrom/oppf_frivillig/Etiske retningslinjer for frivillige i direkte arbeid med barn - asyl- og flyktningfeltet.pdf?csf=1&amp;web=1&amp;e=vL3eiU</vt:lpwstr>
      </vt:variant>
      <vt:variant>
        <vt:lpwstr/>
      </vt:variant>
      <vt:variant>
        <vt:i4>4915222</vt:i4>
      </vt:variant>
      <vt:variant>
        <vt:i4>3</vt:i4>
      </vt:variant>
      <vt:variant>
        <vt:i4>0</vt:i4>
      </vt:variant>
      <vt:variant>
        <vt:i4>5</vt:i4>
      </vt:variant>
      <vt:variant>
        <vt:lpwstr>https://savethechildren1.sharepoint.com/sites/CPPN/Policies/Etiske retningslinjer for frivillige i Redd Barna.pdf</vt:lpwstr>
      </vt:variant>
      <vt:variant>
        <vt:lpwstr/>
      </vt:variant>
      <vt:variant>
        <vt:i4>1048607</vt:i4>
      </vt:variant>
      <vt:variant>
        <vt:i4>0</vt:i4>
      </vt:variant>
      <vt:variant>
        <vt:i4>0</vt:i4>
      </vt:variant>
      <vt:variant>
        <vt:i4>5</vt:i4>
      </vt:variant>
      <vt:variant>
        <vt:lpwstr>https://savethechildren1.sharepoint.com/sites/CPPN/Policies/Etiske retningslinjer.pdf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saker til ledermøte</dc:title>
  <dc:subject/>
  <dc:creator>Heidi.Hafner@reddbarna.no</dc:creator>
  <cp:keywords/>
  <cp:lastModifiedBy>Ane Maus Sandvig</cp:lastModifiedBy>
  <cp:revision>94</cp:revision>
  <cp:lastPrinted>2016-04-22T20:15:00Z</cp:lastPrinted>
  <dcterms:created xsi:type="dcterms:W3CDTF">2026-01-26T13:35:00Z</dcterms:created>
  <dcterms:modified xsi:type="dcterms:W3CDTF">2026-02-12T14:21:00Z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0x0101005E81AAECBD79AD45841FE7DAD6E016AE0056868662D8D35846BFC55A5D0F384968</vt:lpwstr>
  </property>
  <property fmtid="{D5CDD505-2E9C-101B-9397-08002B2CF9AE}" pid="3" name="IsMyDocuments">
    <vt:bool>true</vt:bool>
  </property>
  <property fmtid="{D5CDD505-2E9C-101B-9397-08002B2CF9AE}" pid="4" name="_dlc_DocIdItemGuid">
    <vt:lpwstr>2884bf7d-89e1-4b82-8b2a-21713bd15173</vt:lpwstr>
  </property>
  <property fmtid="{D5CDD505-2E9C-101B-9397-08002B2CF9AE}" pid="5" name="Donor">
    <vt:lpwstr/>
  </property>
  <property fmtid="{D5CDD505-2E9C-101B-9397-08002B2CF9AE}" pid="6" name="SCIPrimaryDepartment">
    <vt:lpwstr/>
  </property>
  <property fmtid="{D5CDD505-2E9C-101B-9397-08002B2CF9AE}" pid="7" name="SCITaxDocumentCategory">
    <vt:lpwstr>32;#Template|3a3e57aa-e85c-49e3-a634-c235e5c4a404</vt:lpwstr>
  </property>
  <property fmtid="{D5CDD505-2E9C-101B-9397-08002B2CF9AE}" pid="8" name="Year">
    <vt:lpwstr>391;#2021|d8b744ca-69f9-4790-98a6-5c1e77c5d263</vt:lpwstr>
  </property>
  <property fmtid="{D5CDD505-2E9C-101B-9397-08002B2CF9AE}" pid="9" name="SCITaxPrimaryTheme">
    <vt:lpwstr/>
  </property>
  <property fmtid="{D5CDD505-2E9C-101B-9397-08002B2CF9AE}" pid="10" name="SCITaxPrimaryLocation">
    <vt:lpwstr/>
  </property>
  <property fmtid="{D5CDD505-2E9C-101B-9397-08002B2CF9AE}" pid="11" name="SCITaxAssociatedLocations">
    <vt:lpwstr/>
  </property>
  <property fmtid="{D5CDD505-2E9C-101B-9397-08002B2CF9AE}" pid="12" name="SOF">
    <vt:lpwstr/>
  </property>
  <property fmtid="{D5CDD505-2E9C-101B-9397-08002B2CF9AE}" pid="13" name="MSIP_Label_75681a19-9993-44d0-b8fb-776fc9cac6e1_Enabled">
    <vt:lpwstr>true</vt:lpwstr>
  </property>
  <property fmtid="{D5CDD505-2E9C-101B-9397-08002B2CF9AE}" pid="14" name="MSIP_Label_75681a19-9993-44d0-b8fb-776fc9cac6e1_SetDate">
    <vt:lpwstr>2025-06-25T11:56:29Z</vt:lpwstr>
  </property>
  <property fmtid="{D5CDD505-2E9C-101B-9397-08002B2CF9AE}" pid="15" name="MSIP_Label_75681a19-9993-44d0-b8fb-776fc9cac6e1_Method">
    <vt:lpwstr>Standard</vt:lpwstr>
  </property>
  <property fmtid="{D5CDD505-2E9C-101B-9397-08002B2CF9AE}" pid="16" name="MSIP_Label_75681a19-9993-44d0-b8fb-776fc9cac6e1_Name">
    <vt:lpwstr>75681a19-9993-44d0-b8fb-776fc9cac6e1</vt:lpwstr>
  </property>
  <property fmtid="{D5CDD505-2E9C-101B-9397-08002B2CF9AE}" pid="17" name="MSIP_Label_75681a19-9993-44d0-b8fb-776fc9cac6e1_SiteId">
    <vt:lpwstr>37ef3d19-1651-4452-b761-dc2414bf0416</vt:lpwstr>
  </property>
  <property fmtid="{D5CDD505-2E9C-101B-9397-08002B2CF9AE}" pid="18" name="MSIP_Label_75681a19-9993-44d0-b8fb-776fc9cac6e1_ActionId">
    <vt:lpwstr>42cbf3ca-b22e-497c-8c43-6bf748ea0f35</vt:lpwstr>
  </property>
  <property fmtid="{D5CDD505-2E9C-101B-9397-08002B2CF9AE}" pid="19" name="MSIP_Label_75681a19-9993-44d0-b8fb-776fc9cac6e1_ContentBits">
    <vt:lpwstr>0</vt:lpwstr>
  </property>
</Properties>
</file>