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2C7A9" w14:textId="77777777" w:rsidR="009246E5" w:rsidRPr="006D5DAD" w:rsidRDefault="009246E5">
      <w:r>
        <w:rPr>
          <w:noProof/>
        </w:rPr>
        <mc:AlternateContent>
          <mc:Choice Requires="wps">
            <w:drawing>
              <wp:anchor distT="0" distB="0" distL="114300" distR="114300" simplePos="0" relativeHeight="251658240" behindDoc="1" locked="1" layoutInCell="1" allowOverlap="1" wp14:anchorId="085B8391" wp14:editId="39D30B5F">
                <wp:simplePos x="0" y="0"/>
                <wp:positionH relativeFrom="page">
                  <wp:align>left</wp:align>
                </wp:positionH>
                <wp:positionV relativeFrom="page">
                  <wp:align>top</wp:align>
                </wp:positionV>
                <wp:extent cx="7560000" cy="10692000"/>
                <wp:effectExtent l="0" t="0" r="3175" b="0"/>
                <wp:wrapNone/>
                <wp:docPr id="1140263551" name="Whit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60000" cy="106920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808D36" w14:textId="77777777" w:rsidR="009246E5" w:rsidRDefault="009246E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B8391" id="White background" o:spid="_x0000_s1026" style="position:absolute;left:0;text-align:left;margin-left:0;margin-top:0;width:595.3pt;height:841.9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" fillcolor="white [3212]" stroked="f" strokeweight="1pt">
                <o:lock v:ext="edit" aspectratio="t"/>
                <v:textbox>
                  <w:txbxContent>
                    <w:p w14:paraId="72808D36" w14:textId="77777777" w:rsidR="009246E5" w:rsidRDefault="009246E5">
                      <w:pPr>
                        <w:jc w:val="center"/>
                      </w:pPr>
                    </w:p>
                  </w:txbxContent>
                </v:textbox>
                <w10:wrap anchorx="page" anchory="page"/>
                <w10:anchorlock/>
              </v:rect>
            </w:pict>
          </mc:Fallback>
        </mc:AlternateContent>
      </w:r>
      <w:r>
        <w:rPr>
          <w:noProof/>
        </w:rPr>
        <mc:AlternateContent>
          <mc:Choice Requires="wpg">
            <w:drawing>
              <wp:anchor distT="0" distB="0" distL="114300" distR="114300" simplePos="0" relativeHeight="251658241" behindDoc="0" locked="1" layoutInCell="1" allowOverlap="1" wp14:anchorId="7068101A" wp14:editId="633EB86B">
                <wp:simplePos x="0" y="0"/>
                <wp:positionH relativeFrom="page">
                  <wp:posOffset>0</wp:posOffset>
                </wp:positionH>
                <wp:positionV relativeFrom="page">
                  <wp:posOffset>6800850</wp:posOffset>
                </wp:positionV>
                <wp:extent cx="7560945" cy="3887470"/>
                <wp:effectExtent l="0" t="0" r="1905" b="0"/>
                <wp:wrapNone/>
                <wp:docPr id="1590604167" name="GreenBar_Hide"/>
                <wp:cNvGraphicFramePr/>
                <a:graphic xmlns:a="http://schemas.openxmlformats.org/drawingml/2006/main">
                  <a:graphicData uri="http://schemas.microsoft.com/office/word/2010/wordprocessingGroup">
                    <wpg:wgp>
                      <wpg:cNvGrpSpPr/>
                      <wpg:grpSpPr>
                        <a:xfrm>
                          <a:off x="0" y="0"/>
                          <a:ext cx="7560945" cy="3887470"/>
                          <a:chOff x="0" y="0"/>
                          <a:chExt cx="7561200" cy="3888000"/>
                        </a:xfrm>
                      </wpg:grpSpPr>
                      <wps:wsp>
                        <wps:cNvPr id="1627856924" name="GreenLightBar_Hide"/>
                        <wps:cNvSpPr/>
                        <wps:spPr>
                          <a:xfrm>
                            <a:off x="4724400" y="0"/>
                            <a:ext cx="2836800" cy="3888000"/>
                          </a:xfrm>
                          <a:prstGeom prst="rect">
                            <a:avLst/>
                          </a:prstGeom>
                          <a:solidFill>
                            <a:srgbClr val="0A714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2900016" name="GreenDarkBar_Hide"/>
                        <wps:cNvSpPr/>
                        <wps:spPr>
                          <a:xfrm>
                            <a:off x="0" y="0"/>
                            <a:ext cx="4726800" cy="3888000"/>
                          </a:xfrm>
                          <a:prstGeom prst="rect">
                            <a:avLst/>
                          </a:prstGeom>
                          <a:solidFill>
                            <a:srgbClr val="00361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3F8011" id="GreenBar_Hide" o:spid="_x0000_s1026" style="position:absolute;margin-left:0;margin-top:535.5pt;width:595.35pt;height:306.1pt;z-index:251658241;mso-position-horizontal-relative:page;mso-position-vertical-relative:page" coordsize="75612,38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">
                <v:rect id="GreenLightBar_Hide" o:spid="_x0000_s1027" style="position:absolute;left:47244;width:28368;height:38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" fillcolor="#0a714b" stroked="f" strokeweight="1pt"/>
                <v:rect id="GreenDarkBar_Hide" o:spid="_x0000_s1028" style="position:absolute;width:47268;height:38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" fillcolor="#00361f" stroked="f" strokeweight="1pt"/>
                <w10:wrap anchorx="page" anchory="page"/>
                <w10:anchorlock/>
              </v:group>
            </w:pict>
          </mc:Fallback>
        </mc:AlternateContent>
      </w:r>
      <w:r w:rsidRPr="006D5DAD">
        <w:rPr>
          <w:noProof/>
        </w:rPr>
        <mc:AlternateContent>
          <mc:Choice Requires="wps">
            <w:drawing>
              <wp:anchor distT="0" distB="0" distL="114300" distR="114300" simplePos="0" relativeHeight="251658242" behindDoc="0" locked="1" layoutInCell="1" allowOverlap="1" wp14:anchorId="7835CE30" wp14:editId="74F8AA52">
                <wp:simplePos x="0" y="0"/>
                <wp:positionH relativeFrom="page">
                  <wp:posOffset>709295</wp:posOffset>
                </wp:positionH>
                <wp:positionV relativeFrom="page">
                  <wp:posOffset>1003935</wp:posOffset>
                </wp:positionV>
                <wp:extent cx="5687695" cy="9305925"/>
                <wp:effectExtent l="0" t="0" r="8255" b="0"/>
                <wp:wrapNone/>
                <wp:docPr id="1628435983" name="Coverpage Text box"/>
                <wp:cNvGraphicFramePr/>
                <a:graphic xmlns:a="http://schemas.openxmlformats.org/drawingml/2006/main">
                  <a:graphicData uri="http://schemas.microsoft.com/office/word/2010/wordprocessingShape">
                    <wps:wsp>
                      <wps:cNvSpPr txBox="1"/>
                      <wps:spPr>
                        <a:xfrm>
                          <a:off x="0" y="0"/>
                          <a:ext cx="5687695" cy="930592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tbl>
                            <w:tblPr>
                              <w:tblStyle w:val="Blank"/>
                              <w:tblW w:w="0" w:type="auto"/>
                              <w:tblLayout w:type="fixed"/>
                              <w:tblLook w:val="04A0" w:firstRow="1" w:lastRow="0" w:firstColumn="1" w:lastColumn="0" w:noHBand="0" w:noVBand="1"/>
                            </w:tblPr>
                            <w:tblGrid>
                              <w:gridCol w:w="5194"/>
                              <w:gridCol w:w="3720"/>
                            </w:tblGrid>
                            <w:tr w:rsidR="009246E5" w:rsidRPr="006D5DAD" w14:paraId="3C951CE7" w14:textId="77777777">
                              <w:trPr>
                                <w:trHeight w:hRule="exact" w:val="8504"/>
                              </w:trPr>
                              <w:tc>
                                <w:tcPr>
                                  <w:tcW w:w="8914" w:type="dxa"/>
                                  <w:gridSpan w:val="2"/>
                                </w:tcPr>
                                <w:p w14:paraId="6790C2EC" w14:textId="77777777" w:rsidR="00D516BE" w:rsidRDefault="00E41C0E" w:rsidP="00D516BE">
                                  <w:pPr>
                                    <w:pStyle w:val="Title32pt"/>
                                    <w:rPr>
                                      <w:lang w:val="nb-NO"/>
                                    </w:rPr>
                                  </w:pPr>
                                  <w:r>
                                    <w:rPr>
                                      <w:lang w:val="nb-NO"/>
                                    </w:rPr>
                                    <w:t>Den digitale skoledagen</w:t>
                                  </w:r>
                                </w:p>
                                <w:p w14:paraId="16C66B9F" w14:textId="77777777" w:rsidR="00D516BE" w:rsidRDefault="00D516BE" w:rsidP="00D516BE">
                                  <w:pPr>
                                    <w:pStyle w:val="Title32pt"/>
                                    <w:rPr>
                                      <w:lang w:val="nb-NO"/>
                                    </w:rPr>
                                  </w:pPr>
                                </w:p>
                                <w:p w14:paraId="4124D1E5" w14:textId="3792D371" w:rsidR="009246E5" w:rsidRPr="00B25542" w:rsidRDefault="00621CB8" w:rsidP="00D516BE">
                                  <w:pPr>
                                    <w:pStyle w:val="Title32pt"/>
                                    <w:rPr>
                                      <w:lang w:val="nb-NO"/>
                                    </w:rPr>
                                  </w:pPr>
                                  <w:r w:rsidRPr="004633FD">
                                    <w:rPr>
                                      <w:sz w:val="36"/>
                                      <w:szCs w:val="36"/>
                                      <w:lang w:val="nb-NO"/>
                                    </w:rPr>
                                    <w:t xml:space="preserve">I hvilken grad </w:t>
                                  </w:r>
                                  <w:r w:rsidR="00F3544E" w:rsidRPr="004633FD">
                                    <w:rPr>
                                      <w:sz w:val="36"/>
                                      <w:szCs w:val="36"/>
                                      <w:lang w:val="nb-NO"/>
                                    </w:rPr>
                                    <w:t>gir gjeldende regelverk barn et tilstrekkelig vern mot persontilpasset markedsføring ved bruk av digitale ressurser i skolen?</w:t>
                                  </w:r>
                                  <w:r w:rsidR="00966006" w:rsidRPr="00B25542">
                                    <w:rPr>
                                      <w:lang w:val="nb-NO"/>
                                    </w:rPr>
                                    <w:t xml:space="preserve"> </w:t>
                                  </w:r>
                                </w:p>
                              </w:tc>
                            </w:tr>
                            <w:tr w:rsidR="009246E5" w:rsidRPr="006D5DAD" w14:paraId="0F7B360D" w14:textId="77777777">
                              <w:trPr>
                                <w:trHeight w:hRule="exact" w:val="794"/>
                              </w:trPr>
                              <w:tc>
                                <w:tcPr>
                                  <w:tcW w:w="8914" w:type="dxa"/>
                                  <w:gridSpan w:val="2"/>
                                </w:tcPr>
                                <w:p w14:paraId="3F82942C" w14:textId="77777777" w:rsidR="009246E5" w:rsidRPr="006D5DAD" w:rsidRDefault="009246E5"/>
                              </w:tc>
                            </w:tr>
                            <w:tr w:rsidR="009246E5" w:rsidRPr="006D5DAD" w14:paraId="5655AB11" w14:textId="77777777">
                              <w:trPr>
                                <w:trHeight w:hRule="exact" w:val="3804"/>
                              </w:trPr>
                              <w:tc>
                                <w:tcPr>
                                  <w:tcW w:w="5194" w:type="dxa"/>
                                </w:tcPr>
                                <w:p w14:paraId="04D550F1" w14:textId="3DB4FA5F" w:rsidR="009246E5" w:rsidRPr="00EE395B" w:rsidRDefault="00EE395B">
                                  <w:pPr>
                                    <w:pStyle w:val="Subtitle18pt"/>
                                    <w:rPr>
                                      <w:lang w:val="nb-NO"/>
                                    </w:rPr>
                                  </w:pPr>
                                  <w:r w:rsidRPr="00EE395B">
                                    <w:rPr>
                                      <w:lang w:val="nb-NO"/>
                                    </w:rPr>
                                    <w:t>Rapport utarbeidet for og i</w:t>
                                  </w:r>
                                  <w:r>
                                    <w:rPr>
                                      <w:lang w:val="nb-NO"/>
                                    </w:rPr>
                                    <w:t xml:space="preserve"> samarbeid med Redd Barna </w:t>
                                  </w:r>
                                </w:p>
                                <w:p w14:paraId="3047D272" w14:textId="77777777" w:rsidR="007244FA" w:rsidRDefault="00EE395B">
                                  <w:pPr>
                                    <w:pStyle w:val="GuideText"/>
                                    <w:rPr>
                                      <w:lang w:val="nb-NO"/>
                                    </w:rPr>
                                  </w:pPr>
                                  <w:r w:rsidRPr="00B25542">
                                    <w:rPr>
                                      <w:lang w:val="nb-NO"/>
                                    </w:rPr>
                                    <w:t>Mikkel</w:t>
                                  </w:r>
                                  <w:r w:rsidR="00B25542" w:rsidRPr="00B25542">
                                    <w:rPr>
                                      <w:lang w:val="nb-NO"/>
                                    </w:rPr>
                                    <w:t xml:space="preserve"> </w:t>
                                  </w:r>
                                  <w:r w:rsidR="00FB6338">
                                    <w:rPr>
                                      <w:lang w:val="nb-NO"/>
                                    </w:rPr>
                                    <w:t>Andresen</w:t>
                                  </w:r>
                                  <w:r w:rsidR="00B25542" w:rsidRPr="00B25542">
                                    <w:rPr>
                                      <w:lang w:val="nb-NO"/>
                                    </w:rPr>
                                    <w:t xml:space="preserve"> Follesø</w:t>
                                  </w:r>
                                  <w:r w:rsidRPr="00B25542">
                                    <w:rPr>
                                      <w:lang w:val="nb-NO"/>
                                    </w:rPr>
                                    <w:t xml:space="preserve"> og</w:t>
                                  </w:r>
                                  <w:r w:rsidR="00D25CA1">
                                    <w:rPr>
                                      <w:lang w:val="nb-NO"/>
                                    </w:rPr>
                                    <w:br/>
                                  </w:r>
                                  <w:r w:rsidRPr="00B25542">
                                    <w:rPr>
                                      <w:lang w:val="nb-NO"/>
                                    </w:rPr>
                                    <w:t xml:space="preserve">Ane </w:t>
                                  </w:r>
                                  <w:r w:rsidR="00B25542" w:rsidRPr="00B25542">
                                    <w:rPr>
                                      <w:lang w:val="nb-NO"/>
                                    </w:rPr>
                                    <w:t>B</w:t>
                                  </w:r>
                                  <w:r w:rsidR="00B25542">
                                    <w:rPr>
                                      <w:lang w:val="nb-NO"/>
                                    </w:rPr>
                                    <w:t xml:space="preserve">jørnarsdatter Bakken </w:t>
                                  </w:r>
                                </w:p>
                                <w:p w14:paraId="7F380E50" w14:textId="77777777" w:rsidR="007244FA" w:rsidRDefault="007244FA">
                                  <w:pPr>
                                    <w:pStyle w:val="GuideText"/>
                                    <w:rPr>
                                      <w:lang w:val="nb-NO"/>
                                    </w:rPr>
                                  </w:pPr>
                                </w:p>
                                <w:p w14:paraId="068ED438" w14:textId="7E76A72C" w:rsidR="009246E5" w:rsidRPr="00B25542" w:rsidRDefault="003947D9">
                                  <w:pPr>
                                    <w:pStyle w:val="GuideText"/>
                                    <w:rPr>
                                      <w:lang w:val="nb-NO"/>
                                    </w:rPr>
                                  </w:pPr>
                                  <w:r>
                                    <w:rPr>
                                      <w:lang w:val="nb-NO"/>
                                    </w:rPr>
                                    <w:t>12.08.</w:t>
                                  </w:r>
                                  <w:r w:rsidR="009341E9">
                                    <w:rPr>
                                      <w:lang w:val="nb-NO"/>
                                    </w:rPr>
                                    <w:t>202</w:t>
                                  </w:r>
                                  <w:r w:rsidR="00417DDC">
                                    <w:rPr>
                                      <w:lang w:val="nb-NO"/>
                                    </w:rPr>
                                    <w:t>6</w:t>
                                  </w:r>
                                </w:p>
                              </w:tc>
                              <w:tc>
                                <w:tcPr>
                                  <w:tcW w:w="3720" w:type="dxa"/>
                                </w:tcPr>
                                <w:p w14:paraId="30701155" w14:textId="77777777" w:rsidR="009246E5" w:rsidRPr="006D5DAD" w:rsidRDefault="009246E5"/>
                              </w:tc>
                            </w:tr>
                            <w:tr w:rsidR="009246E5" w:rsidRPr="006D5DAD" w14:paraId="3A56BB7C" w14:textId="77777777">
                              <w:trPr>
                                <w:trHeight w:hRule="exact" w:val="794"/>
                              </w:trPr>
                              <w:tc>
                                <w:tcPr>
                                  <w:tcW w:w="5194" w:type="dxa"/>
                                  <w:vAlign w:val="bottom"/>
                                </w:tcPr>
                                <w:p w14:paraId="2F908611" w14:textId="77777777" w:rsidR="009246E5" w:rsidRPr="006D5DAD" w:rsidRDefault="00000000">
                                  <w:pPr>
                                    <w:pStyle w:val="Footer-White"/>
                                    <w:rPr>
                                      <w:noProof w:val="0"/>
                                    </w:rPr>
                                  </w:pPr>
                                  <w:sdt>
                                    <w:sdtPr>
                                      <w:rPr>
                                        <w:noProof w:val="0"/>
                                      </w:rPr>
                                      <w:alias w:val="Web"/>
                                      <w:tag w:val="{&quot;templafy&quot;:{&quot;id&quot;:&quot;c2d626aa-10c0-49d4-b08a-660007f2b867&quot;}}"/>
                                      <w:id w:val="-53320683"/>
                                      <w:placeholder>
                                        <w:docPart w:val="21210BC895A24127BE1CBFACF6ECBF45"/>
                                      </w:placeholder>
                                      <w15:color w:val="FF0000"/>
                                    </w:sdtPr>
                                    <w:sdtContent>
                                      <w:r w:rsidR="009246E5">
                                        <w:rPr>
                                          <w:noProof w:val="0"/>
                                        </w:rPr>
                                        <w:t>wiersholm.no</w:t>
                                      </w:r>
                                    </w:sdtContent>
                                  </w:sdt>
                                </w:p>
                              </w:tc>
                              <w:sdt>
                                <w:sdtPr>
                                  <w:alias w:val="Logo"/>
                                  <w:tag w:val="{&quot;templafy&quot;:{&quot;id&quot;:&quot;39fee15c-0fc6-4d7c-aa87-ada928df3561&quot;}}"/>
                                  <w:id w:val="1658802031"/>
                                  <w:placeholder>
                                    <w:docPart w:val="E3754DD662674758B979F4921756473D"/>
                                  </w:placeholder>
                                  <w15:color w:val="FF0000"/>
                                  <w:picture/>
                                </w:sdtPr>
                                <w:sdtContent>
                                  <w:tc>
                                    <w:tcPr>
                                      <w:tcW w:w="3720" w:type="dxa"/>
                                      <w:vAlign w:val="bottom"/>
                                    </w:tcPr>
                                    <w:p w14:paraId="5673FA50" w14:textId="77777777" w:rsidR="009246E5" w:rsidRPr="006D5DAD" w:rsidRDefault="009246E5">
                                      <w:pPr>
                                        <w:spacing w:after="0"/>
                                        <w:jc w:val="right"/>
                                      </w:pPr>
                                      <w:r>
                                        <w:rPr>
                                          <w:noProof/>
                                        </w:rPr>
                                        <w:drawing>
                                          <wp:inline distT="0" distB="0" distL="0" distR="0" wp14:anchorId="6A25B265" wp14:editId="4339C7CC">
                                            <wp:extent cx="946800" cy="352800"/>
                                            <wp:effectExtent l="0" t="0" r="0" b="0"/>
                                            <wp:docPr id="1960440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40835"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6800" cy="352800"/>
                                                    </a:xfrm>
                                                    <a:prstGeom prst="rect">
                                                      <a:avLst/>
                                                    </a:prstGeom>
                                                    <a:noFill/>
                                                    <a:ln>
                                                      <a:noFill/>
                                                    </a:ln>
                                                  </pic:spPr>
                                                </pic:pic>
                                              </a:graphicData>
                                            </a:graphic>
                                          </wp:inline>
                                        </w:drawing>
                                      </w:r>
                                    </w:p>
                                  </w:tc>
                                </w:sdtContent>
                              </w:sdt>
                            </w:tr>
                          </w:tbl>
                          <w:p w14:paraId="2C635785" w14:textId="77777777" w:rsidR="009246E5" w:rsidRPr="006D5DAD" w:rsidRDefault="009246E5">
                            <w:pPr>
                              <w:spacing w:after="0" w:line="14" w:lineRule="exact"/>
                            </w:pPr>
                          </w:p>
                        </w:txbxContent>
                      </wps:txbx>
                      <wps:bodyPr rot="0" spcFirstLastPara="0" vertOverflow="overflow" horzOverflow="overflow" vert="horz" wrap="square" lIns="0" tIns="0" rIns="0" bIns="468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835CE30" id="_x0000_t202" coordsize="21600,21600" o:spt="202" path="m,l,21600r21600,l21600,xe">
                <v:stroke joinstyle="miter"/>
                <v:path gradientshapeok="t" o:connecttype="rect"/>
              </v:shapetype>
              <v:shape id="Coverpage Text box" o:spid="_x0000_s1027" type="#_x0000_t202" style="position:absolute;left:0;text-align:left;margin-left:55.85pt;margin-top:79.05pt;width:447.85pt;height:732.7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" filled="f" fillcolor="white [3201]" stroked="f" strokeweight=".5pt">
                <v:textbox style="mso-fit-shape-to-text:t" inset="0,0,0,13mm">
                  <w:txbxContent>
                    <w:tbl>
                      <w:tblPr>
                        <w:tblStyle w:val="Blank"/>
                        <w:tblW w:w="0" w:type="auto"/>
                        <w:tblLayout w:type="fixed"/>
                        <w:tblLook w:val="04A0" w:firstRow="1" w:lastRow="0" w:firstColumn="1" w:lastColumn="0" w:noHBand="0" w:noVBand="1"/>
                      </w:tblPr>
                      <w:tblGrid>
                        <w:gridCol w:w="5194"/>
                        <w:gridCol w:w="3720"/>
                      </w:tblGrid>
                      <w:tr w:rsidR="009246E5" w:rsidRPr="006D5DAD" w14:paraId="3C951CE7" w14:textId="77777777">
                        <w:trPr>
                          <w:trHeight w:hRule="exact" w:val="8504"/>
                        </w:trPr>
                        <w:tc>
                          <w:tcPr>
                            <w:tcW w:w="8914" w:type="dxa"/>
                            <w:gridSpan w:val="2"/>
                          </w:tcPr>
                          <w:p w14:paraId="6790C2EC" w14:textId="77777777" w:rsidR="00D516BE" w:rsidRDefault="00E41C0E" w:rsidP="00D516BE">
                            <w:pPr>
                              <w:pStyle w:val="Title32pt"/>
                              <w:rPr>
                                <w:lang w:val="nb-NO"/>
                              </w:rPr>
                            </w:pPr>
                            <w:r>
                              <w:rPr>
                                <w:lang w:val="nb-NO"/>
                              </w:rPr>
                              <w:t>Den digitale skoledagen</w:t>
                            </w:r>
                          </w:p>
                          <w:p w14:paraId="16C66B9F" w14:textId="77777777" w:rsidR="00D516BE" w:rsidRDefault="00D516BE" w:rsidP="00D516BE">
                            <w:pPr>
                              <w:pStyle w:val="Title32pt"/>
                              <w:rPr>
                                <w:lang w:val="nb-NO"/>
                              </w:rPr>
                            </w:pPr>
                          </w:p>
                          <w:p w14:paraId="4124D1E5" w14:textId="3792D371" w:rsidR="009246E5" w:rsidRPr="00B25542" w:rsidRDefault="00621CB8" w:rsidP="00D516BE">
                            <w:pPr>
                              <w:pStyle w:val="Title32pt"/>
                              <w:rPr>
                                <w:lang w:val="nb-NO"/>
                              </w:rPr>
                            </w:pPr>
                            <w:r w:rsidRPr="004633FD">
                              <w:rPr>
                                <w:sz w:val="36"/>
                                <w:szCs w:val="36"/>
                                <w:lang w:val="nb-NO"/>
                              </w:rPr>
                              <w:t xml:space="preserve">I hvilken grad </w:t>
                            </w:r>
                            <w:r w:rsidR="00F3544E" w:rsidRPr="004633FD">
                              <w:rPr>
                                <w:sz w:val="36"/>
                                <w:szCs w:val="36"/>
                                <w:lang w:val="nb-NO"/>
                              </w:rPr>
                              <w:t>gir gjeldende regelverk barn et tilstrekkelig vern mot persontilpasset markedsføring ved bruk av digitale ressurser i skolen?</w:t>
                            </w:r>
                            <w:r w:rsidR="00966006" w:rsidRPr="00B25542">
                              <w:rPr>
                                <w:lang w:val="nb-NO"/>
                              </w:rPr>
                              <w:t xml:space="preserve"> </w:t>
                            </w:r>
                          </w:p>
                        </w:tc>
                      </w:tr>
                      <w:tr w:rsidR="009246E5" w:rsidRPr="006D5DAD" w14:paraId="0F7B360D" w14:textId="77777777">
                        <w:trPr>
                          <w:trHeight w:hRule="exact" w:val="794"/>
                        </w:trPr>
                        <w:tc>
                          <w:tcPr>
                            <w:tcW w:w="8914" w:type="dxa"/>
                            <w:gridSpan w:val="2"/>
                          </w:tcPr>
                          <w:p w14:paraId="3F82942C" w14:textId="77777777" w:rsidR="009246E5" w:rsidRPr="006D5DAD" w:rsidRDefault="009246E5"/>
                        </w:tc>
                      </w:tr>
                      <w:tr w:rsidR="009246E5" w:rsidRPr="006D5DAD" w14:paraId="5655AB11" w14:textId="77777777">
                        <w:trPr>
                          <w:trHeight w:hRule="exact" w:val="3804"/>
                        </w:trPr>
                        <w:tc>
                          <w:tcPr>
                            <w:tcW w:w="5194" w:type="dxa"/>
                          </w:tcPr>
                          <w:p w14:paraId="04D550F1" w14:textId="3DB4FA5F" w:rsidR="009246E5" w:rsidRPr="00EE395B" w:rsidRDefault="00EE395B">
                            <w:pPr>
                              <w:pStyle w:val="Subtitle18pt"/>
                              <w:rPr>
                                <w:lang w:val="nb-NO"/>
                              </w:rPr>
                            </w:pPr>
                            <w:r w:rsidRPr="00EE395B">
                              <w:rPr>
                                <w:lang w:val="nb-NO"/>
                              </w:rPr>
                              <w:t>Rapport utarbeidet for og i</w:t>
                            </w:r>
                            <w:r>
                              <w:rPr>
                                <w:lang w:val="nb-NO"/>
                              </w:rPr>
                              <w:t xml:space="preserve"> samarbeid med Redd Barna </w:t>
                            </w:r>
                          </w:p>
                          <w:p w14:paraId="3047D272" w14:textId="77777777" w:rsidR="007244FA" w:rsidRDefault="00EE395B">
                            <w:pPr>
                              <w:pStyle w:val="GuideText"/>
                              <w:rPr>
                                <w:lang w:val="nb-NO"/>
                              </w:rPr>
                            </w:pPr>
                            <w:r w:rsidRPr="00B25542">
                              <w:rPr>
                                <w:lang w:val="nb-NO"/>
                              </w:rPr>
                              <w:t>Mikkel</w:t>
                            </w:r>
                            <w:r w:rsidR="00B25542" w:rsidRPr="00B25542">
                              <w:rPr>
                                <w:lang w:val="nb-NO"/>
                              </w:rPr>
                              <w:t xml:space="preserve"> </w:t>
                            </w:r>
                            <w:r w:rsidR="00FB6338">
                              <w:rPr>
                                <w:lang w:val="nb-NO"/>
                              </w:rPr>
                              <w:t>Andresen</w:t>
                            </w:r>
                            <w:r w:rsidR="00B25542" w:rsidRPr="00B25542">
                              <w:rPr>
                                <w:lang w:val="nb-NO"/>
                              </w:rPr>
                              <w:t xml:space="preserve"> Follesø</w:t>
                            </w:r>
                            <w:r w:rsidRPr="00B25542">
                              <w:rPr>
                                <w:lang w:val="nb-NO"/>
                              </w:rPr>
                              <w:t xml:space="preserve"> og</w:t>
                            </w:r>
                            <w:r w:rsidR="00D25CA1">
                              <w:rPr>
                                <w:lang w:val="nb-NO"/>
                              </w:rPr>
                              <w:br/>
                            </w:r>
                            <w:r w:rsidRPr="00B25542">
                              <w:rPr>
                                <w:lang w:val="nb-NO"/>
                              </w:rPr>
                              <w:t xml:space="preserve">Ane </w:t>
                            </w:r>
                            <w:r w:rsidR="00B25542" w:rsidRPr="00B25542">
                              <w:rPr>
                                <w:lang w:val="nb-NO"/>
                              </w:rPr>
                              <w:t>B</w:t>
                            </w:r>
                            <w:r w:rsidR="00B25542">
                              <w:rPr>
                                <w:lang w:val="nb-NO"/>
                              </w:rPr>
                              <w:t xml:space="preserve">jørnarsdatter Bakken </w:t>
                            </w:r>
                          </w:p>
                          <w:p w14:paraId="7F380E50" w14:textId="77777777" w:rsidR="007244FA" w:rsidRDefault="007244FA">
                            <w:pPr>
                              <w:pStyle w:val="GuideText"/>
                              <w:rPr>
                                <w:lang w:val="nb-NO"/>
                              </w:rPr>
                            </w:pPr>
                          </w:p>
                          <w:p w14:paraId="068ED438" w14:textId="7E76A72C" w:rsidR="009246E5" w:rsidRPr="00B25542" w:rsidRDefault="003947D9">
                            <w:pPr>
                              <w:pStyle w:val="GuideText"/>
                              <w:rPr>
                                <w:lang w:val="nb-NO"/>
                              </w:rPr>
                            </w:pPr>
                            <w:r>
                              <w:rPr>
                                <w:lang w:val="nb-NO"/>
                              </w:rPr>
                              <w:t>12.08.</w:t>
                            </w:r>
                            <w:r w:rsidR="009341E9">
                              <w:rPr>
                                <w:lang w:val="nb-NO"/>
                              </w:rPr>
                              <w:t>202</w:t>
                            </w:r>
                            <w:r w:rsidR="00417DDC">
                              <w:rPr>
                                <w:lang w:val="nb-NO"/>
                              </w:rPr>
                              <w:t>6</w:t>
                            </w:r>
                          </w:p>
                        </w:tc>
                        <w:tc>
                          <w:tcPr>
                            <w:tcW w:w="3720" w:type="dxa"/>
                          </w:tcPr>
                          <w:p w14:paraId="30701155" w14:textId="77777777" w:rsidR="009246E5" w:rsidRPr="006D5DAD" w:rsidRDefault="009246E5"/>
                        </w:tc>
                      </w:tr>
                      <w:tr w:rsidR="009246E5" w:rsidRPr="006D5DAD" w14:paraId="3A56BB7C" w14:textId="77777777">
                        <w:trPr>
                          <w:trHeight w:hRule="exact" w:val="794"/>
                        </w:trPr>
                        <w:tc>
                          <w:tcPr>
                            <w:tcW w:w="5194" w:type="dxa"/>
                            <w:vAlign w:val="bottom"/>
                          </w:tcPr>
                          <w:p w14:paraId="2F908611" w14:textId="77777777" w:rsidR="009246E5" w:rsidRPr="006D5DAD" w:rsidRDefault="00000000">
                            <w:pPr>
                              <w:pStyle w:val="Footer-White"/>
                              <w:rPr>
                                <w:noProof w:val="0"/>
                              </w:rPr>
                            </w:pPr>
                            <w:sdt>
                              <w:sdtPr>
                                <w:rPr>
                                  <w:noProof w:val="0"/>
                                </w:rPr>
                                <w:alias w:val="Web"/>
                                <w:tag w:val="{&quot;templafy&quot;:{&quot;id&quot;:&quot;c2d626aa-10c0-49d4-b08a-660007f2b867&quot;}}"/>
                                <w:id w:val="-53320683"/>
                                <w:placeholder>
                                  <w:docPart w:val="21210BC895A24127BE1CBFACF6ECBF45"/>
                                </w:placeholder>
                                <w15:color w:val="FF0000"/>
                              </w:sdtPr>
                              <w:sdtContent>
                                <w:r w:rsidR="009246E5">
                                  <w:rPr>
                                    <w:noProof w:val="0"/>
                                  </w:rPr>
                                  <w:t>wiersholm.no</w:t>
                                </w:r>
                              </w:sdtContent>
                            </w:sdt>
                          </w:p>
                        </w:tc>
                        <w:sdt>
                          <w:sdtPr>
                            <w:alias w:val="Logo"/>
                            <w:tag w:val="{&quot;templafy&quot;:{&quot;id&quot;:&quot;39fee15c-0fc6-4d7c-aa87-ada928df3561&quot;}}"/>
                            <w:id w:val="1658802031"/>
                            <w:placeholder>
                              <w:docPart w:val="E3754DD662674758B979F4921756473D"/>
                            </w:placeholder>
                            <w15:color w:val="FF0000"/>
                            <w:picture/>
                          </w:sdtPr>
                          <w:sdtContent>
                            <w:tc>
                              <w:tcPr>
                                <w:tcW w:w="3720" w:type="dxa"/>
                                <w:vAlign w:val="bottom"/>
                              </w:tcPr>
                              <w:p w14:paraId="5673FA50" w14:textId="77777777" w:rsidR="009246E5" w:rsidRPr="006D5DAD" w:rsidRDefault="009246E5">
                                <w:pPr>
                                  <w:spacing w:after="0"/>
                                  <w:jc w:val="right"/>
                                </w:pPr>
                                <w:r>
                                  <w:rPr>
                                    <w:noProof/>
                                  </w:rPr>
                                  <w:drawing>
                                    <wp:inline distT="0" distB="0" distL="0" distR="0" wp14:anchorId="6A25B265" wp14:editId="4339C7CC">
                                      <wp:extent cx="946800" cy="352800"/>
                                      <wp:effectExtent l="0" t="0" r="0" b="0"/>
                                      <wp:docPr id="1960440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40835"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6800" cy="352800"/>
                                              </a:xfrm>
                                              <a:prstGeom prst="rect">
                                                <a:avLst/>
                                              </a:prstGeom>
                                              <a:noFill/>
                                              <a:ln>
                                                <a:noFill/>
                                              </a:ln>
                                            </pic:spPr>
                                          </pic:pic>
                                        </a:graphicData>
                                      </a:graphic>
                                    </wp:inline>
                                  </w:drawing>
                                </w:r>
                              </w:p>
                            </w:tc>
                          </w:sdtContent>
                        </w:sdt>
                      </w:tr>
                    </w:tbl>
                    <w:p w14:paraId="2C635785" w14:textId="77777777" w:rsidR="009246E5" w:rsidRPr="006D5DAD" w:rsidRDefault="009246E5">
                      <w:pPr>
                        <w:spacing w:after="0" w:line="14" w:lineRule="exact"/>
                      </w:pPr>
                    </w:p>
                  </w:txbxContent>
                </v:textbox>
                <w10:wrap anchorx="page" anchory="page"/>
                <w10:anchorlock/>
              </v:shape>
            </w:pict>
          </mc:Fallback>
        </mc:AlternateContent>
      </w:r>
    </w:p>
    <w:p w14:paraId="0ADAD64A" w14:textId="1BF963E3" w:rsidR="009246E5" w:rsidRPr="0029524E" w:rsidRDefault="009246E5" w:rsidP="009246E5">
      <w:pPr>
        <w:spacing w:after="0"/>
      </w:pPr>
      <w:r>
        <w:br w:type="page"/>
      </w:r>
    </w:p>
    <w:sdt>
      <w:sdtPr>
        <w:rPr>
          <w:rFonts w:eastAsiaTheme="minorEastAsia" w:cstheme="minorBidi"/>
          <w:b w:val="0"/>
          <w:sz w:val="20"/>
          <w:szCs w:val="20"/>
        </w:rPr>
        <w:id w:val="2870523"/>
        <w:docPartObj>
          <w:docPartGallery w:val="Table of Contents"/>
          <w:docPartUnique/>
        </w:docPartObj>
      </w:sdtPr>
      <w:sdtEndPr>
        <w:rPr>
          <w:noProof/>
        </w:rPr>
      </w:sdtEndPr>
      <w:sdtContent>
        <w:p w14:paraId="58115B1C" w14:textId="756CB88E" w:rsidR="00270D02" w:rsidRDefault="00E35229">
          <w:pPr>
            <w:pStyle w:val="TOCHeading"/>
          </w:pPr>
          <w:r>
            <w:t>Innholdsfortegnelse</w:t>
          </w:r>
        </w:p>
        <w:p w14:paraId="5D7EA563" w14:textId="68A4B960" w:rsidR="00EC0EBE" w:rsidRDefault="00270D02">
          <w:pPr>
            <w:pStyle w:val="TOC1"/>
            <w:rPr>
              <w:rFonts w:asciiTheme="minorHAnsi" w:eastAsiaTheme="minorEastAsia" w:hAnsiTheme="minorHAnsi" w:cstheme="minorBidi"/>
              <w:caps w:val="0"/>
              <w:noProof/>
              <w:kern w:val="2"/>
              <w:sz w:val="24"/>
              <w:szCs w:val="24"/>
              <w:lang w:val="en-US"/>
              <w14:ligatures w14:val="standardContextual"/>
            </w:rPr>
          </w:pPr>
          <w:r>
            <w:fldChar w:fldCharType="begin"/>
          </w:r>
          <w:r>
            <w:instrText xml:space="preserve"> TOC \o "1-3" \h \z \u </w:instrText>
          </w:r>
          <w:r>
            <w:fldChar w:fldCharType="separate"/>
          </w:r>
          <w:hyperlink w:anchor="_Toc237354742" w:history="1">
            <w:r w:rsidR="00EC0EBE" w:rsidRPr="008345DD">
              <w:rPr>
                <w:rStyle w:val="Hyperlink"/>
                <w:noProof/>
              </w:rPr>
              <w:t>1.</w:t>
            </w:r>
            <w:r w:rsidR="00EC0EBE">
              <w:rPr>
                <w:rFonts w:asciiTheme="minorHAnsi" w:eastAsiaTheme="minorEastAsia" w:hAnsiTheme="minorHAnsi" w:cstheme="minorBidi"/>
                <w:caps w:val="0"/>
                <w:noProof/>
                <w:kern w:val="2"/>
                <w:sz w:val="24"/>
                <w:szCs w:val="24"/>
                <w:lang w:val="en-US"/>
                <w14:ligatures w14:val="standardContextual"/>
              </w:rPr>
              <w:tab/>
            </w:r>
            <w:r w:rsidR="00EC0EBE" w:rsidRPr="008345DD">
              <w:rPr>
                <w:rStyle w:val="Hyperlink"/>
                <w:noProof/>
              </w:rPr>
              <w:t>Innledning</w:t>
            </w:r>
            <w:r w:rsidR="00EC0EBE">
              <w:rPr>
                <w:noProof/>
                <w:webHidden/>
              </w:rPr>
              <w:tab/>
            </w:r>
            <w:r w:rsidR="00EC0EBE">
              <w:rPr>
                <w:noProof/>
                <w:webHidden/>
              </w:rPr>
              <w:fldChar w:fldCharType="begin"/>
            </w:r>
            <w:r w:rsidR="00EC0EBE">
              <w:rPr>
                <w:noProof/>
                <w:webHidden/>
              </w:rPr>
              <w:instrText xml:space="preserve"> PAGEREF _Toc237354742 \h </w:instrText>
            </w:r>
            <w:r w:rsidR="00EC0EBE">
              <w:rPr>
                <w:noProof/>
                <w:webHidden/>
              </w:rPr>
            </w:r>
            <w:r w:rsidR="00EC0EBE">
              <w:rPr>
                <w:noProof/>
                <w:webHidden/>
              </w:rPr>
              <w:fldChar w:fldCharType="separate"/>
            </w:r>
            <w:r w:rsidR="003E07B3">
              <w:rPr>
                <w:noProof/>
                <w:webHidden/>
              </w:rPr>
              <w:t>4</w:t>
            </w:r>
            <w:r w:rsidR="00EC0EBE">
              <w:rPr>
                <w:noProof/>
                <w:webHidden/>
              </w:rPr>
              <w:fldChar w:fldCharType="end"/>
            </w:r>
          </w:hyperlink>
        </w:p>
        <w:p w14:paraId="5E9BB1F6" w14:textId="6D0CB04D" w:rsidR="00EC0EBE" w:rsidRDefault="00EC0EBE">
          <w:pPr>
            <w:pStyle w:val="TOC2"/>
            <w:tabs>
              <w:tab w:val="left" w:pos="1486"/>
            </w:tabs>
            <w:rPr>
              <w:rFonts w:asciiTheme="minorHAnsi" w:eastAsiaTheme="minorEastAsia" w:hAnsiTheme="minorHAnsi" w:cstheme="minorBidi"/>
              <w:noProof/>
              <w:kern w:val="2"/>
              <w:sz w:val="24"/>
              <w:szCs w:val="24"/>
              <w:lang w:val="en-US"/>
              <w14:ligatures w14:val="standardContextual"/>
            </w:rPr>
          </w:pPr>
          <w:hyperlink w:anchor="_Toc237354743" w:history="1">
            <w:r w:rsidRPr="008345DD">
              <w:rPr>
                <w:rStyle w:val="Hyperlink"/>
                <w:noProof/>
              </w:rPr>
              <w:t>1.1</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Problemstilling og aktualitet</w:t>
            </w:r>
            <w:r>
              <w:rPr>
                <w:noProof/>
                <w:webHidden/>
              </w:rPr>
              <w:tab/>
            </w:r>
            <w:r>
              <w:rPr>
                <w:noProof/>
                <w:webHidden/>
              </w:rPr>
              <w:fldChar w:fldCharType="begin"/>
            </w:r>
            <w:r>
              <w:rPr>
                <w:noProof/>
                <w:webHidden/>
              </w:rPr>
              <w:instrText xml:space="preserve"> PAGEREF _Toc237354743 \h </w:instrText>
            </w:r>
            <w:r>
              <w:rPr>
                <w:noProof/>
                <w:webHidden/>
              </w:rPr>
            </w:r>
            <w:r>
              <w:rPr>
                <w:noProof/>
                <w:webHidden/>
              </w:rPr>
              <w:fldChar w:fldCharType="separate"/>
            </w:r>
            <w:r w:rsidR="003E07B3">
              <w:rPr>
                <w:noProof/>
                <w:webHidden/>
              </w:rPr>
              <w:t>4</w:t>
            </w:r>
            <w:r>
              <w:rPr>
                <w:noProof/>
                <w:webHidden/>
              </w:rPr>
              <w:fldChar w:fldCharType="end"/>
            </w:r>
          </w:hyperlink>
        </w:p>
        <w:p w14:paraId="160712E5" w14:textId="34F25A79" w:rsidR="00EC0EBE" w:rsidRDefault="00EC0EBE">
          <w:pPr>
            <w:pStyle w:val="TOC2"/>
            <w:tabs>
              <w:tab w:val="left" w:pos="1486"/>
            </w:tabs>
            <w:rPr>
              <w:rFonts w:asciiTheme="minorHAnsi" w:eastAsiaTheme="minorEastAsia" w:hAnsiTheme="minorHAnsi" w:cstheme="minorBidi"/>
              <w:noProof/>
              <w:kern w:val="2"/>
              <w:sz w:val="24"/>
              <w:szCs w:val="24"/>
              <w:lang w:val="en-US"/>
              <w14:ligatures w14:val="standardContextual"/>
            </w:rPr>
          </w:pPr>
          <w:hyperlink w:anchor="_Toc237354744" w:history="1">
            <w:r w:rsidRPr="008345DD">
              <w:rPr>
                <w:rStyle w:val="Hyperlink"/>
                <w:noProof/>
              </w:rPr>
              <w:t>1.2</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Oppsummering av rapportens funn</w:t>
            </w:r>
            <w:r>
              <w:rPr>
                <w:noProof/>
                <w:webHidden/>
              </w:rPr>
              <w:tab/>
            </w:r>
            <w:r>
              <w:rPr>
                <w:noProof/>
                <w:webHidden/>
              </w:rPr>
              <w:fldChar w:fldCharType="begin"/>
            </w:r>
            <w:r>
              <w:rPr>
                <w:noProof/>
                <w:webHidden/>
              </w:rPr>
              <w:instrText xml:space="preserve"> PAGEREF _Toc237354744 \h </w:instrText>
            </w:r>
            <w:r>
              <w:rPr>
                <w:noProof/>
                <w:webHidden/>
              </w:rPr>
            </w:r>
            <w:r>
              <w:rPr>
                <w:noProof/>
                <w:webHidden/>
              </w:rPr>
              <w:fldChar w:fldCharType="separate"/>
            </w:r>
            <w:r w:rsidR="003E07B3">
              <w:rPr>
                <w:noProof/>
                <w:webHidden/>
              </w:rPr>
              <w:t>5</w:t>
            </w:r>
            <w:r>
              <w:rPr>
                <w:noProof/>
                <w:webHidden/>
              </w:rPr>
              <w:fldChar w:fldCharType="end"/>
            </w:r>
          </w:hyperlink>
        </w:p>
        <w:p w14:paraId="286C9D94" w14:textId="3B09E28F" w:rsidR="00EC0EBE" w:rsidRDefault="00EC0EBE">
          <w:pPr>
            <w:pStyle w:val="TOC2"/>
            <w:tabs>
              <w:tab w:val="left" w:pos="1486"/>
            </w:tabs>
            <w:rPr>
              <w:rFonts w:asciiTheme="minorHAnsi" w:eastAsiaTheme="minorEastAsia" w:hAnsiTheme="minorHAnsi" w:cstheme="minorBidi"/>
              <w:noProof/>
              <w:kern w:val="2"/>
              <w:sz w:val="24"/>
              <w:szCs w:val="24"/>
              <w:lang w:val="en-US"/>
              <w14:ligatures w14:val="standardContextual"/>
            </w:rPr>
          </w:pPr>
          <w:hyperlink w:anchor="_Toc237354745" w:history="1">
            <w:r w:rsidRPr="008345DD">
              <w:rPr>
                <w:rStyle w:val="Hyperlink"/>
                <w:noProof/>
              </w:rPr>
              <w:t>1.3</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Begrepsavklaringer</w:t>
            </w:r>
            <w:r>
              <w:rPr>
                <w:noProof/>
                <w:webHidden/>
              </w:rPr>
              <w:tab/>
            </w:r>
            <w:r>
              <w:rPr>
                <w:noProof/>
                <w:webHidden/>
              </w:rPr>
              <w:fldChar w:fldCharType="begin"/>
            </w:r>
            <w:r>
              <w:rPr>
                <w:noProof/>
                <w:webHidden/>
              </w:rPr>
              <w:instrText xml:space="preserve"> PAGEREF _Toc237354745 \h </w:instrText>
            </w:r>
            <w:r>
              <w:rPr>
                <w:noProof/>
                <w:webHidden/>
              </w:rPr>
            </w:r>
            <w:r>
              <w:rPr>
                <w:noProof/>
                <w:webHidden/>
              </w:rPr>
              <w:fldChar w:fldCharType="separate"/>
            </w:r>
            <w:r w:rsidR="003E07B3">
              <w:rPr>
                <w:noProof/>
                <w:webHidden/>
              </w:rPr>
              <w:t>7</w:t>
            </w:r>
            <w:r>
              <w:rPr>
                <w:noProof/>
                <w:webHidden/>
              </w:rPr>
              <w:fldChar w:fldCharType="end"/>
            </w:r>
          </w:hyperlink>
        </w:p>
        <w:p w14:paraId="69E60E0E" w14:textId="38A30D99" w:rsidR="00EC0EBE" w:rsidRDefault="00EC0EBE">
          <w:pPr>
            <w:pStyle w:val="TOC2"/>
            <w:tabs>
              <w:tab w:val="left" w:pos="1486"/>
            </w:tabs>
            <w:rPr>
              <w:rFonts w:asciiTheme="minorHAnsi" w:eastAsiaTheme="minorEastAsia" w:hAnsiTheme="minorHAnsi" w:cstheme="minorBidi"/>
              <w:noProof/>
              <w:kern w:val="2"/>
              <w:sz w:val="24"/>
              <w:szCs w:val="24"/>
              <w:lang w:val="en-US"/>
              <w14:ligatures w14:val="standardContextual"/>
            </w:rPr>
          </w:pPr>
          <w:hyperlink w:anchor="_Toc237354746" w:history="1">
            <w:r w:rsidRPr="008345DD">
              <w:rPr>
                <w:rStyle w:val="Hyperlink"/>
                <w:noProof/>
              </w:rPr>
              <w:t>1.4</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Avgrensning</w:t>
            </w:r>
            <w:r>
              <w:rPr>
                <w:noProof/>
                <w:webHidden/>
              </w:rPr>
              <w:tab/>
            </w:r>
            <w:r>
              <w:rPr>
                <w:noProof/>
                <w:webHidden/>
              </w:rPr>
              <w:fldChar w:fldCharType="begin"/>
            </w:r>
            <w:r>
              <w:rPr>
                <w:noProof/>
                <w:webHidden/>
              </w:rPr>
              <w:instrText xml:space="preserve"> PAGEREF _Toc237354746 \h </w:instrText>
            </w:r>
            <w:r>
              <w:rPr>
                <w:noProof/>
                <w:webHidden/>
              </w:rPr>
            </w:r>
            <w:r>
              <w:rPr>
                <w:noProof/>
                <w:webHidden/>
              </w:rPr>
              <w:fldChar w:fldCharType="separate"/>
            </w:r>
            <w:r w:rsidR="003E07B3">
              <w:rPr>
                <w:noProof/>
                <w:webHidden/>
              </w:rPr>
              <w:t>8</w:t>
            </w:r>
            <w:r>
              <w:rPr>
                <w:noProof/>
                <w:webHidden/>
              </w:rPr>
              <w:fldChar w:fldCharType="end"/>
            </w:r>
          </w:hyperlink>
        </w:p>
        <w:p w14:paraId="39B62061" w14:textId="7B367AD0" w:rsidR="00EC0EBE" w:rsidRDefault="00EC0EBE">
          <w:pPr>
            <w:pStyle w:val="TOC1"/>
            <w:rPr>
              <w:rFonts w:asciiTheme="minorHAnsi" w:eastAsiaTheme="minorEastAsia" w:hAnsiTheme="minorHAnsi" w:cstheme="minorBidi"/>
              <w:caps w:val="0"/>
              <w:noProof/>
              <w:kern w:val="2"/>
              <w:sz w:val="24"/>
              <w:szCs w:val="24"/>
              <w:lang w:val="en-US"/>
              <w14:ligatures w14:val="standardContextual"/>
            </w:rPr>
          </w:pPr>
          <w:hyperlink w:anchor="_Toc237354747" w:history="1">
            <w:r w:rsidRPr="008345DD">
              <w:rPr>
                <w:rStyle w:val="Hyperlink"/>
                <w:noProof/>
              </w:rPr>
              <w:t>2.</w:t>
            </w:r>
            <w:r>
              <w:rPr>
                <w:rFonts w:asciiTheme="minorHAnsi" w:eastAsiaTheme="minorEastAsia" w:hAnsiTheme="minorHAnsi" w:cstheme="minorBidi"/>
                <w:caps w:val="0"/>
                <w:noProof/>
                <w:kern w:val="2"/>
                <w:sz w:val="24"/>
                <w:szCs w:val="24"/>
                <w:lang w:val="en-US"/>
                <w14:ligatures w14:val="standardContextual"/>
              </w:rPr>
              <w:tab/>
            </w:r>
            <w:r w:rsidRPr="008345DD">
              <w:rPr>
                <w:rStyle w:val="Hyperlink"/>
                <w:noProof/>
              </w:rPr>
              <w:t>Barns digitale skoledag</w:t>
            </w:r>
            <w:r>
              <w:rPr>
                <w:noProof/>
                <w:webHidden/>
              </w:rPr>
              <w:tab/>
            </w:r>
            <w:r>
              <w:rPr>
                <w:noProof/>
                <w:webHidden/>
              </w:rPr>
              <w:fldChar w:fldCharType="begin"/>
            </w:r>
            <w:r>
              <w:rPr>
                <w:noProof/>
                <w:webHidden/>
              </w:rPr>
              <w:instrText xml:space="preserve"> PAGEREF _Toc237354747 \h </w:instrText>
            </w:r>
            <w:r>
              <w:rPr>
                <w:noProof/>
                <w:webHidden/>
              </w:rPr>
            </w:r>
            <w:r>
              <w:rPr>
                <w:noProof/>
                <w:webHidden/>
              </w:rPr>
              <w:fldChar w:fldCharType="separate"/>
            </w:r>
            <w:r w:rsidR="003E07B3">
              <w:rPr>
                <w:noProof/>
                <w:webHidden/>
              </w:rPr>
              <w:t>8</w:t>
            </w:r>
            <w:r>
              <w:rPr>
                <w:noProof/>
                <w:webHidden/>
              </w:rPr>
              <w:fldChar w:fldCharType="end"/>
            </w:r>
          </w:hyperlink>
        </w:p>
        <w:p w14:paraId="1B04F54B" w14:textId="3E915E71" w:rsidR="00EC0EBE" w:rsidRDefault="00EC0EBE">
          <w:pPr>
            <w:pStyle w:val="TOC1"/>
            <w:rPr>
              <w:rFonts w:asciiTheme="minorHAnsi" w:eastAsiaTheme="minorEastAsia" w:hAnsiTheme="minorHAnsi" w:cstheme="minorBidi"/>
              <w:caps w:val="0"/>
              <w:noProof/>
              <w:kern w:val="2"/>
              <w:sz w:val="24"/>
              <w:szCs w:val="24"/>
              <w:lang w:val="en-US"/>
              <w14:ligatures w14:val="standardContextual"/>
            </w:rPr>
          </w:pPr>
          <w:hyperlink w:anchor="_Toc237354748" w:history="1">
            <w:r w:rsidRPr="008345DD">
              <w:rPr>
                <w:rStyle w:val="Hyperlink"/>
                <w:noProof/>
              </w:rPr>
              <w:t>3.</w:t>
            </w:r>
            <w:r>
              <w:rPr>
                <w:rFonts w:asciiTheme="minorHAnsi" w:eastAsiaTheme="minorEastAsia" w:hAnsiTheme="minorHAnsi" w:cstheme="minorBidi"/>
                <w:caps w:val="0"/>
                <w:noProof/>
                <w:kern w:val="2"/>
                <w:sz w:val="24"/>
                <w:szCs w:val="24"/>
                <w:lang w:val="en-US"/>
                <w14:ligatures w14:val="standardContextual"/>
              </w:rPr>
              <w:tab/>
            </w:r>
            <w:r w:rsidRPr="008345DD">
              <w:rPr>
                <w:rStyle w:val="Hyperlink"/>
                <w:noProof/>
              </w:rPr>
              <w:t>Barns forbrukervern i skolen</w:t>
            </w:r>
            <w:r>
              <w:rPr>
                <w:noProof/>
                <w:webHidden/>
              </w:rPr>
              <w:tab/>
            </w:r>
            <w:r>
              <w:rPr>
                <w:noProof/>
                <w:webHidden/>
              </w:rPr>
              <w:fldChar w:fldCharType="begin"/>
            </w:r>
            <w:r>
              <w:rPr>
                <w:noProof/>
                <w:webHidden/>
              </w:rPr>
              <w:instrText xml:space="preserve"> PAGEREF _Toc237354748 \h </w:instrText>
            </w:r>
            <w:r>
              <w:rPr>
                <w:noProof/>
                <w:webHidden/>
              </w:rPr>
            </w:r>
            <w:r>
              <w:rPr>
                <w:noProof/>
                <w:webHidden/>
              </w:rPr>
              <w:fldChar w:fldCharType="separate"/>
            </w:r>
            <w:r w:rsidR="003E07B3">
              <w:rPr>
                <w:noProof/>
                <w:webHidden/>
              </w:rPr>
              <w:t>11</w:t>
            </w:r>
            <w:r>
              <w:rPr>
                <w:noProof/>
                <w:webHidden/>
              </w:rPr>
              <w:fldChar w:fldCharType="end"/>
            </w:r>
          </w:hyperlink>
        </w:p>
        <w:p w14:paraId="2842FFBC" w14:textId="1FF49DA2" w:rsidR="00EC0EBE" w:rsidRDefault="00EC0EBE">
          <w:pPr>
            <w:pStyle w:val="TOC2"/>
            <w:tabs>
              <w:tab w:val="left" w:pos="1486"/>
            </w:tabs>
            <w:rPr>
              <w:rFonts w:asciiTheme="minorHAnsi" w:eastAsiaTheme="minorEastAsia" w:hAnsiTheme="minorHAnsi" w:cstheme="minorBidi"/>
              <w:noProof/>
              <w:kern w:val="2"/>
              <w:sz w:val="24"/>
              <w:szCs w:val="24"/>
              <w:lang w:val="en-US"/>
              <w14:ligatures w14:val="standardContextual"/>
            </w:rPr>
          </w:pPr>
          <w:hyperlink w:anchor="_Toc237354749" w:history="1">
            <w:r w:rsidRPr="008345DD">
              <w:rPr>
                <w:rStyle w:val="Hyperlink"/>
                <w:noProof/>
              </w:rPr>
              <w:t>3.1</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Innledende bemerkninger</w:t>
            </w:r>
            <w:r>
              <w:rPr>
                <w:noProof/>
                <w:webHidden/>
              </w:rPr>
              <w:tab/>
            </w:r>
            <w:r>
              <w:rPr>
                <w:noProof/>
                <w:webHidden/>
              </w:rPr>
              <w:fldChar w:fldCharType="begin"/>
            </w:r>
            <w:r>
              <w:rPr>
                <w:noProof/>
                <w:webHidden/>
              </w:rPr>
              <w:instrText xml:space="preserve"> PAGEREF _Toc237354749 \h </w:instrText>
            </w:r>
            <w:r>
              <w:rPr>
                <w:noProof/>
                <w:webHidden/>
              </w:rPr>
            </w:r>
            <w:r>
              <w:rPr>
                <w:noProof/>
                <w:webHidden/>
              </w:rPr>
              <w:fldChar w:fldCharType="separate"/>
            </w:r>
            <w:r w:rsidR="003E07B3">
              <w:rPr>
                <w:noProof/>
                <w:webHidden/>
              </w:rPr>
              <w:t>11</w:t>
            </w:r>
            <w:r>
              <w:rPr>
                <w:noProof/>
                <w:webHidden/>
              </w:rPr>
              <w:fldChar w:fldCharType="end"/>
            </w:r>
          </w:hyperlink>
        </w:p>
        <w:p w14:paraId="2D599FB2" w14:textId="28485B4E" w:rsidR="00EC0EBE" w:rsidRDefault="00EC0EBE">
          <w:pPr>
            <w:pStyle w:val="TOC2"/>
            <w:tabs>
              <w:tab w:val="left" w:pos="1486"/>
            </w:tabs>
            <w:rPr>
              <w:rFonts w:asciiTheme="minorHAnsi" w:eastAsiaTheme="minorEastAsia" w:hAnsiTheme="minorHAnsi" w:cstheme="minorBidi"/>
              <w:noProof/>
              <w:kern w:val="2"/>
              <w:sz w:val="24"/>
              <w:szCs w:val="24"/>
              <w:lang w:val="en-US"/>
              <w14:ligatures w14:val="standardContextual"/>
            </w:rPr>
          </w:pPr>
          <w:hyperlink w:anchor="_Toc237354750" w:history="1">
            <w:r w:rsidRPr="008345DD">
              <w:rPr>
                <w:rStyle w:val="Hyperlink"/>
                <w:noProof/>
              </w:rPr>
              <w:t>3.2</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Barnas grunnleggende rettigheter</w:t>
            </w:r>
            <w:r>
              <w:rPr>
                <w:noProof/>
                <w:webHidden/>
              </w:rPr>
              <w:tab/>
            </w:r>
            <w:r>
              <w:rPr>
                <w:noProof/>
                <w:webHidden/>
              </w:rPr>
              <w:fldChar w:fldCharType="begin"/>
            </w:r>
            <w:r>
              <w:rPr>
                <w:noProof/>
                <w:webHidden/>
              </w:rPr>
              <w:instrText xml:space="preserve"> PAGEREF _Toc237354750 \h </w:instrText>
            </w:r>
            <w:r>
              <w:rPr>
                <w:noProof/>
                <w:webHidden/>
              </w:rPr>
            </w:r>
            <w:r>
              <w:rPr>
                <w:noProof/>
                <w:webHidden/>
              </w:rPr>
              <w:fldChar w:fldCharType="separate"/>
            </w:r>
            <w:r w:rsidR="003E07B3">
              <w:rPr>
                <w:noProof/>
                <w:webHidden/>
              </w:rPr>
              <w:t>11</w:t>
            </w:r>
            <w:r>
              <w:rPr>
                <w:noProof/>
                <w:webHidden/>
              </w:rPr>
              <w:fldChar w:fldCharType="end"/>
            </w:r>
          </w:hyperlink>
        </w:p>
        <w:p w14:paraId="625045AE" w14:textId="60E48254"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51" w:history="1">
            <w:r w:rsidRPr="008345DD">
              <w:rPr>
                <w:rStyle w:val="Hyperlink"/>
                <w:noProof/>
              </w:rPr>
              <w:t>3.2.1</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Kort om rettskildene og metode</w:t>
            </w:r>
            <w:r>
              <w:rPr>
                <w:noProof/>
                <w:webHidden/>
              </w:rPr>
              <w:tab/>
            </w:r>
            <w:r>
              <w:rPr>
                <w:noProof/>
                <w:webHidden/>
              </w:rPr>
              <w:fldChar w:fldCharType="begin"/>
            </w:r>
            <w:r>
              <w:rPr>
                <w:noProof/>
                <w:webHidden/>
              </w:rPr>
              <w:instrText xml:space="preserve"> PAGEREF _Toc237354751 \h </w:instrText>
            </w:r>
            <w:r>
              <w:rPr>
                <w:noProof/>
                <w:webHidden/>
              </w:rPr>
            </w:r>
            <w:r>
              <w:rPr>
                <w:noProof/>
                <w:webHidden/>
              </w:rPr>
              <w:fldChar w:fldCharType="separate"/>
            </w:r>
            <w:r w:rsidR="003E07B3">
              <w:rPr>
                <w:noProof/>
                <w:webHidden/>
              </w:rPr>
              <w:t>11</w:t>
            </w:r>
            <w:r>
              <w:rPr>
                <w:noProof/>
                <w:webHidden/>
              </w:rPr>
              <w:fldChar w:fldCharType="end"/>
            </w:r>
          </w:hyperlink>
        </w:p>
        <w:p w14:paraId="3C8E1222" w14:textId="4655856D"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52" w:history="1">
            <w:r w:rsidRPr="008345DD">
              <w:rPr>
                <w:rStyle w:val="Hyperlink"/>
                <w:noProof/>
              </w:rPr>
              <w:t>3.2.2</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Barnets beste: forbrukervernperspektiv</w:t>
            </w:r>
            <w:r>
              <w:rPr>
                <w:noProof/>
                <w:webHidden/>
              </w:rPr>
              <w:tab/>
            </w:r>
            <w:r>
              <w:rPr>
                <w:noProof/>
                <w:webHidden/>
              </w:rPr>
              <w:fldChar w:fldCharType="begin"/>
            </w:r>
            <w:r>
              <w:rPr>
                <w:noProof/>
                <w:webHidden/>
              </w:rPr>
              <w:instrText xml:space="preserve"> PAGEREF _Toc237354752 \h </w:instrText>
            </w:r>
            <w:r>
              <w:rPr>
                <w:noProof/>
                <w:webHidden/>
              </w:rPr>
            </w:r>
            <w:r>
              <w:rPr>
                <w:noProof/>
                <w:webHidden/>
              </w:rPr>
              <w:fldChar w:fldCharType="separate"/>
            </w:r>
            <w:r w:rsidR="003E07B3">
              <w:rPr>
                <w:noProof/>
                <w:webHidden/>
              </w:rPr>
              <w:t>12</w:t>
            </w:r>
            <w:r>
              <w:rPr>
                <w:noProof/>
                <w:webHidden/>
              </w:rPr>
              <w:fldChar w:fldCharType="end"/>
            </w:r>
          </w:hyperlink>
        </w:p>
        <w:p w14:paraId="315A67BD" w14:textId="349C5202"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53" w:history="1">
            <w:r w:rsidRPr="008345DD">
              <w:rPr>
                <w:rStyle w:val="Hyperlink"/>
                <w:noProof/>
              </w:rPr>
              <w:t>3.2.3</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Barnets rett og plikt til grunnleggende utdanning</w:t>
            </w:r>
            <w:r>
              <w:rPr>
                <w:noProof/>
                <w:webHidden/>
              </w:rPr>
              <w:tab/>
            </w:r>
            <w:r>
              <w:rPr>
                <w:noProof/>
                <w:webHidden/>
              </w:rPr>
              <w:fldChar w:fldCharType="begin"/>
            </w:r>
            <w:r>
              <w:rPr>
                <w:noProof/>
                <w:webHidden/>
              </w:rPr>
              <w:instrText xml:space="preserve"> PAGEREF _Toc237354753 \h </w:instrText>
            </w:r>
            <w:r>
              <w:rPr>
                <w:noProof/>
                <w:webHidden/>
              </w:rPr>
            </w:r>
            <w:r>
              <w:rPr>
                <w:noProof/>
                <w:webHidden/>
              </w:rPr>
              <w:fldChar w:fldCharType="separate"/>
            </w:r>
            <w:r w:rsidR="003E07B3">
              <w:rPr>
                <w:noProof/>
                <w:webHidden/>
              </w:rPr>
              <w:t>13</w:t>
            </w:r>
            <w:r>
              <w:rPr>
                <w:noProof/>
                <w:webHidden/>
              </w:rPr>
              <w:fldChar w:fldCharType="end"/>
            </w:r>
          </w:hyperlink>
        </w:p>
        <w:p w14:paraId="744A78C7" w14:textId="32989C00"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54" w:history="1">
            <w:r w:rsidRPr="008345DD">
              <w:rPr>
                <w:rStyle w:val="Hyperlink"/>
                <w:noProof/>
              </w:rPr>
              <w:t>3.2.4</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Barnets rett til informasjon og beskyttelse mot skadelig informasjon</w:t>
            </w:r>
            <w:r>
              <w:rPr>
                <w:noProof/>
                <w:webHidden/>
              </w:rPr>
              <w:tab/>
            </w:r>
            <w:r>
              <w:rPr>
                <w:noProof/>
                <w:webHidden/>
              </w:rPr>
              <w:fldChar w:fldCharType="begin"/>
            </w:r>
            <w:r>
              <w:rPr>
                <w:noProof/>
                <w:webHidden/>
              </w:rPr>
              <w:instrText xml:space="preserve"> PAGEREF _Toc237354754 \h </w:instrText>
            </w:r>
            <w:r>
              <w:rPr>
                <w:noProof/>
                <w:webHidden/>
              </w:rPr>
            </w:r>
            <w:r>
              <w:rPr>
                <w:noProof/>
                <w:webHidden/>
              </w:rPr>
              <w:fldChar w:fldCharType="separate"/>
            </w:r>
            <w:r w:rsidR="003E07B3">
              <w:rPr>
                <w:noProof/>
                <w:webHidden/>
              </w:rPr>
              <w:t>14</w:t>
            </w:r>
            <w:r>
              <w:rPr>
                <w:noProof/>
                <w:webHidden/>
              </w:rPr>
              <w:fldChar w:fldCharType="end"/>
            </w:r>
          </w:hyperlink>
        </w:p>
        <w:p w14:paraId="68085031" w14:textId="47DE31FB" w:rsidR="00EC0EBE" w:rsidRDefault="00EC0EBE">
          <w:pPr>
            <w:pStyle w:val="TOC2"/>
            <w:tabs>
              <w:tab w:val="left" w:pos="1486"/>
            </w:tabs>
            <w:rPr>
              <w:rFonts w:asciiTheme="minorHAnsi" w:eastAsiaTheme="minorEastAsia" w:hAnsiTheme="minorHAnsi" w:cstheme="minorBidi"/>
              <w:noProof/>
              <w:kern w:val="2"/>
              <w:sz w:val="24"/>
              <w:szCs w:val="24"/>
              <w:lang w:val="en-US"/>
              <w14:ligatures w14:val="standardContextual"/>
            </w:rPr>
          </w:pPr>
          <w:hyperlink w:anchor="_Toc237354755" w:history="1">
            <w:r w:rsidRPr="008345DD">
              <w:rPr>
                <w:rStyle w:val="Hyperlink"/>
                <w:noProof/>
              </w:rPr>
              <w:t>3.3</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Markedsføringsloven</w:t>
            </w:r>
            <w:r>
              <w:rPr>
                <w:noProof/>
                <w:webHidden/>
              </w:rPr>
              <w:tab/>
            </w:r>
            <w:r>
              <w:rPr>
                <w:noProof/>
                <w:webHidden/>
              </w:rPr>
              <w:fldChar w:fldCharType="begin"/>
            </w:r>
            <w:r>
              <w:rPr>
                <w:noProof/>
                <w:webHidden/>
              </w:rPr>
              <w:instrText xml:space="preserve"> PAGEREF _Toc237354755 \h </w:instrText>
            </w:r>
            <w:r>
              <w:rPr>
                <w:noProof/>
                <w:webHidden/>
              </w:rPr>
            </w:r>
            <w:r>
              <w:rPr>
                <w:noProof/>
                <w:webHidden/>
              </w:rPr>
              <w:fldChar w:fldCharType="separate"/>
            </w:r>
            <w:r w:rsidR="003E07B3">
              <w:rPr>
                <w:noProof/>
                <w:webHidden/>
              </w:rPr>
              <w:t>16</w:t>
            </w:r>
            <w:r>
              <w:rPr>
                <w:noProof/>
                <w:webHidden/>
              </w:rPr>
              <w:fldChar w:fldCharType="end"/>
            </w:r>
          </w:hyperlink>
        </w:p>
        <w:p w14:paraId="21F96934" w14:textId="2402D4CF" w:rsidR="00EC0EBE" w:rsidRDefault="00EC0EBE">
          <w:pPr>
            <w:pStyle w:val="TOC2"/>
            <w:tabs>
              <w:tab w:val="left" w:pos="1486"/>
            </w:tabs>
            <w:rPr>
              <w:rFonts w:asciiTheme="minorHAnsi" w:eastAsiaTheme="minorEastAsia" w:hAnsiTheme="minorHAnsi" w:cstheme="minorBidi"/>
              <w:noProof/>
              <w:kern w:val="2"/>
              <w:sz w:val="24"/>
              <w:szCs w:val="24"/>
              <w:lang w:val="en-US"/>
              <w14:ligatures w14:val="standardContextual"/>
            </w:rPr>
          </w:pPr>
          <w:hyperlink w:anchor="_Toc237354756" w:history="1">
            <w:r w:rsidRPr="008345DD">
              <w:rPr>
                <w:rStyle w:val="Hyperlink"/>
                <w:noProof/>
              </w:rPr>
              <w:t>3.4</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Opplæringsloven og privatskoleloven</w:t>
            </w:r>
            <w:r>
              <w:rPr>
                <w:noProof/>
                <w:webHidden/>
              </w:rPr>
              <w:tab/>
            </w:r>
            <w:r>
              <w:rPr>
                <w:noProof/>
                <w:webHidden/>
              </w:rPr>
              <w:fldChar w:fldCharType="begin"/>
            </w:r>
            <w:r>
              <w:rPr>
                <w:noProof/>
                <w:webHidden/>
              </w:rPr>
              <w:instrText xml:space="preserve"> PAGEREF _Toc237354756 \h </w:instrText>
            </w:r>
            <w:r>
              <w:rPr>
                <w:noProof/>
                <w:webHidden/>
              </w:rPr>
            </w:r>
            <w:r>
              <w:rPr>
                <w:noProof/>
                <w:webHidden/>
              </w:rPr>
              <w:fldChar w:fldCharType="separate"/>
            </w:r>
            <w:r w:rsidR="003E07B3">
              <w:rPr>
                <w:noProof/>
                <w:webHidden/>
              </w:rPr>
              <w:t>18</w:t>
            </w:r>
            <w:r>
              <w:rPr>
                <w:noProof/>
                <w:webHidden/>
              </w:rPr>
              <w:fldChar w:fldCharType="end"/>
            </w:r>
          </w:hyperlink>
        </w:p>
        <w:p w14:paraId="7845BDF6" w14:textId="36D58FC6"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57" w:history="1">
            <w:r w:rsidRPr="008345DD">
              <w:rPr>
                <w:rStyle w:val="Hyperlink"/>
                <w:noProof/>
              </w:rPr>
              <w:t>3.4.1</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Innledende bemerkninger</w:t>
            </w:r>
            <w:r>
              <w:rPr>
                <w:noProof/>
                <w:webHidden/>
              </w:rPr>
              <w:tab/>
            </w:r>
            <w:r>
              <w:rPr>
                <w:noProof/>
                <w:webHidden/>
              </w:rPr>
              <w:fldChar w:fldCharType="begin"/>
            </w:r>
            <w:r>
              <w:rPr>
                <w:noProof/>
                <w:webHidden/>
              </w:rPr>
              <w:instrText xml:space="preserve"> PAGEREF _Toc237354757 \h </w:instrText>
            </w:r>
            <w:r>
              <w:rPr>
                <w:noProof/>
                <w:webHidden/>
              </w:rPr>
            </w:r>
            <w:r>
              <w:rPr>
                <w:noProof/>
                <w:webHidden/>
              </w:rPr>
              <w:fldChar w:fldCharType="separate"/>
            </w:r>
            <w:r w:rsidR="003E07B3">
              <w:rPr>
                <w:noProof/>
                <w:webHidden/>
              </w:rPr>
              <w:t>18</w:t>
            </w:r>
            <w:r>
              <w:rPr>
                <w:noProof/>
                <w:webHidden/>
              </w:rPr>
              <w:fldChar w:fldCharType="end"/>
            </w:r>
          </w:hyperlink>
        </w:p>
        <w:p w14:paraId="269590E9" w14:textId="752D7421"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58" w:history="1">
            <w:r w:rsidRPr="008345DD">
              <w:rPr>
                <w:rStyle w:val="Hyperlink"/>
                <w:noProof/>
              </w:rPr>
              <w:t>3.4.2</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Generelt om reklameforbudet i skolen</w:t>
            </w:r>
            <w:r>
              <w:rPr>
                <w:noProof/>
                <w:webHidden/>
              </w:rPr>
              <w:tab/>
            </w:r>
            <w:r>
              <w:rPr>
                <w:noProof/>
                <w:webHidden/>
              </w:rPr>
              <w:fldChar w:fldCharType="begin"/>
            </w:r>
            <w:r>
              <w:rPr>
                <w:noProof/>
                <w:webHidden/>
              </w:rPr>
              <w:instrText xml:space="preserve"> PAGEREF _Toc237354758 \h </w:instrText>
            </w:r>
            <w:r>
              <w:rPr>
                <w:noProof/>
                <w:webHidden/>
              </w:rPr>
            </w:r>
            <w:r>
              <w:rPr>
                <w:noProof/>
                <w:webHidden/>
              </w:rPr>
              <w:fldChar w:fldCharType="separate"/>
            </w:r>
            <w:r w:rsidR="003E07B3">
              <w:rPr>
                <w:noProof/>
                <w:webHidden/>
              </w:rPr>
              <w:t>18</w:t>
            </w:r>
            <w:r>
              <w:rPr>
                <w:noProof/>
                <w:webHidden/>
              </w:rPr>
              <w:fldChar w:fldCharType="end"/>
            </w:r>
          </w:hyperlink>
        </w:p>
        <w:p w14:paraId="52E50EF0" w14:textId="644CB0E3"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59" w:history="1">
            <w:r w:rsidRPr="008345DD">
              <w:rPr>
                <w:rStyle w:val="Hyperlink"/>
                <w:noProof/>
              </w:rPr>
              <w:t>3.4.3</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Reklameforbudets rekkevidde i digitale ressurser</w:t>
            </w:r>
            <w:r>
              <w:rPr>
                <w:noProof/>
                <w:webHidden/>
              </w:rPr>
              <w:tab/>
            </w:r>
            <w:r>
              <w:rPr>
                <w:noProof/>
                <w:webHidden/>
              </w:rPr>
              <w:fldChar w:fldCharType="begin"/>
            </w:r>
            <w:r>
              <w:rPr>
                <w:noProof/>
                <w:webHidden/>
              </w:rPr>
              <w:instrText xml:space="preserve"> PAGEREF _Toc237354759 \h </w:instrText>
            </w:r>
            <w:r>
              <w:rPr>
                <w:noProof/>
                <w:webHidden/>
              </w:rPr>
            </w:r>
            <w:r>
              <w:rPr>
                <w:noProof/>
                <w:webHidden/>
              </w:rPr>
              <w:fldChar w:fldCharType="separate"/>
            </w:r>
            <w:r w:rsidR="003E07B3">
              <w:rPr>
                <w:noProof/>
                <w:webHidden/>
              </w:rPr>
              <w:t>19</w:t>
            </w:r>
            <w:r>
              <w:rPr>
                <w:noProof/>
                <w:webHidden/>
              </w:rPr>
              <w:fldChar w:fldCharType="end"/>
            </w:r>
          </w:hyperlink>
        </w:p>
        <w:p w14:paraId="387AF44A" w14:textId="1DCFDA18" w:rsidR="00EC0EBE" w:rsidRDefault="00EC0EBE">
          <w:pPr>
            <w:pStyle w:val="TOC2"/>
            <w:tabs>
              <w:tab w:val="left" w:pos="1486"/>
            </w:tabs>
            <w:rPr>
              <w:rFonts w:asciiTheme="minorHAnsi" w:eastAsiaTheme="minorEastAsia" w:hAnsiTheme="minorHAnsi" w:cstheme="minorBidi"/>
              <w:noProof/>
              <w:kern w:val="2"/>
              <w:sz w:val="24"/>
              <w:szCs w:val="24"/>
              <w:lang w:val="en-US"/>
              <w14:ligatures w14:val="standardContextual"/>
            </w:rPr>
          </w:pPr>
          <w:hyperlink w:anchor="_Toc237354760" w:history="1">
            <w:r w:rsidRPr="008345DD">
              <w:rPr>
                <w:rStyle w:val="Hyperlink"/>
                <w:noProof/>
              </w:rPr>
              <w:t>3.5</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Har barn et tilstrekkelig forbrukervern i skolen?</w:t>
            </w:r>
            <w:r>
              <w:rPr>
                <w:noProof/>
                <w:webHidden/>
              </w:rPr>
              <w:tab/>
            </w:r>
            <w:r>
              <w:rPr>
                <w:noProof/>
                <w:webHidden/>
              </w:rPr>
              <w:fldChar w:fldCharType="begin"/>
            </w:r>
            <w:r>
              <w:rPr>
                <w:noProof/>
                <w:webHidden/>
              </w:rPr>
              <w:instrText xml:space="preserve"> PAGEREF _Toc237354760 \h </w:instrText>
            </w:r>
            <w:r>
              <w:rPr>
                <w:noProof/>
                <w:webHidden/>
              </w:rPr>
            </w:r>
            <w:r>
              <w:rPr>
                <w:noProof/>
                <w:webHidden/>
              </w:rPr>
              <w:fldChar w:fldCharType="separate"/>
            </w:r>
            <w:r w:rsidR="003E07B3">
              <w:rPr>
                <w:noProof/>
                <w:webHidden/>
              </w:rPr>
              <w:t>21</w:t>
            </w:r>
            <w:r>
              <w:rPr>
                <w:noProof/>
                <w:webHidden/>
              </w:rPr>
              <w:fldChar w:fldCharType="end"/>
            </w:r>
          </w:hyperlink>
        </w:p>
        <w:p w14:paraId="5FFA9253" w14:textId="488B96E4"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61" w:history="1">
            <w:r w:rsidRPr="008345DD">
              <w:rPr>
                <w:rStyle w:val="Hyperlink"/>
                <w:noProof/>
              </w:rPr>
              <w:t>3.5.1</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Vurderingstemaet</w:t>
            </w:r>
            <w:r>
              <w:rPr>
                <w:noProof/>
                <w:webHidden/>
              </w:rPr>
              <w:tab/>
            </w:r>
            <w:r>
              <w:rPr>
                <w:noProof/>
                <w:webHidden/>
              </w:rPr>
              <w:fldChar w:fldCharType="begin"/>
            </w:r>
            <w:r>
              <w:rPr>
                <w:noProof/>
                <w:webHidden/>
              </w:rPr>
              <w:instrText xml:space="preserve"> PAGEREF _Toc237354761 \h </w:instrText>
            </w:r>
            <w:r>
              <w:rPr>
                <w:noProof/>
                <w:webHidden/>
              </w:rPr>
            </w:r>
            <w:r>
              <w:rPr>
                <w:noProof/>
                <w:webHidden/>
              </w:rPr>
              <w:fldChar w:fldCharType="separate"/>
            </w:r>
            <w:r w:rsidR="003E07B3">
              <w:rPr>
                <w:noProof/>
                <w:webHidden/>
              </w:rPr>
              <w:t>21</w:t>
            </w:r>
            <w:r>
              <w:rPr>
                <w:noProof/>
                <w:webHidden/>
              </w:rPr>
              <w:fldChar w:fldCharType="end"/>
            </w:r>
          </w:hyperlink>
        </w:p>
        <w:p w14:paraId="2ACC5305" w14:textId="443E3BAB"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62" w:history="1">
            <w:r w:rsidRPr="008345DD">
              <w:rPr>
                <w:rStyle w:val="Hyperlink"/>
                <w:noProof/>
              </w:rPr>
              <w:t>3.5.2</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Et sterkt formelt vern</w:t>
            </w:r>
            <w:r>
              <w:rPr>
                <w:noProof/>
                <w:webHidden/>
              </w:rPr>
              <w:tab/>
            </w:r>
            <w:r>
              <w:rPr>
                <w:noProof/>
                <w:webHidden/>
              </w:rPr>
              <w:fldChar w:fldCharType="begin"/>
            </w:r>
            <w:r>
              <w:rPr>
                <w:noProof/>
                <w:webHidden/>
              </w:rPr>
              <w:instrText xml:space="preserve"> PAGEREF _Toc237354762 \h </w:instrText>
            </w:r>
            <w:r>
              <w:rPr>
                <w:noProof/>
                <w:webHidden/>
              </w:rPr>
            </w:r>
            <w:r>
              <w:rPr>
                <w:noProof/>
                <w:webHidden/>
              </w:rPr>
              <w:fldChar w:fldCharType="separate"/>
            </w:r>
            <w:r w:rsidR="003E07B3">
              <w:rPr>
                <w:noProof/>
                <w:webHidden/>
              </w:rPr>
              <w:t>21</w:t>
            </w:r>
            <w:r>
              <w:rPr>
                <w:noProof/>
                <w:webHidden/>
              </w:rPr>
              <w:fldChar w:fldCharType="end"/>
            </w:r>
          </w:hyperlink>
        </w:p>
        <w:p w14:paraId="7B99AAA0" w14:textId="3C7E1A6F"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63" w:history="1">
            <w:r w:rsidRPr="008345DD">
              <w:rPr>
                <w:rStyle w:val="Hyperlink"/>
                <w:noProof/>
              </w:rPr>
              <w:t>3.5.3</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Det praktiske vernet er mer usikkert</w:t>
            </w:r>
            <w:r>
              <w:rPr>
                <w:noProof/>
                <w:webHidden/>
              </w:rPr>
              <w:tab/>
            </w:r>
            <w:r>
              <w:rPr>
                <w:noProof/>
                <w:webHidden/>
              </w:rPr>
              <w:fldChar w:fldCharType="begin"/>
            </w:r>
            <w:r>
              <w:rPr>
                <w:noProof/>
                <w:webHidden/>
              </w:rPr>
              <w:instrText xml:space="preserve"> PAGEREF _Toc237354763 \h </w:instrText>
            </w:r>
            <w:r>
              <w:rPr>
                <w:noProof/>
                <w:webHidden/>
              </w:rPr>
            </w:r>
            <w:r>
              <w:rPr>
                <w:noProof/>
                <w:webHidden/>
              </w:rPr>
              <w:fldChar w:fldCharType="separate"/>
            </w:r>
            <w:r w:rsidR="003E07B3">
              <w:rPr>
                <w:noProof/>
                <w:webHidden/>
              </w:rPr>
              <w:t>22</w:t>
            </w:r>
            <w:r>
              <w:rPr>
                <w:noProof/>
                <w:webHidden/>
              </w:rPr>
              <w:fldChar w:fldCharType="end"/>
            </w:r>
          </w:hyperlink>
        </w:p>
        <w:p w14:paraId="5133A4B9" w14:textId="3342F4D1"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64" w:history="1">
            <w:r w:rsidRPr="008345DD">
              <w:rPr>
                <w:rStyle w:val="Hyperlink"/>
                <w:noProof/>
              </w:rPr>
              <w:t>3.5.4</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Fragmentert ansvar og ulike håndhevingsspor</w:t>
            </w:r>
            <w:r>
              <w:rPr>
                <w:noProof/>
                <w:webHidden/>
              </w:rPr>
              <w:tab/>
            </w:r>
            <w:r>
              <w:rPr>
                <w:noProof/>
                <w:webHidden/>
              </w:rPr>
              <w:fldChar w:fldCharType="begin"/>
            </w:r>
            <w:r>
              <w:rPr>
                <w:noProof/>
                <w:webHidden/>
              </w:rPr>
              <w:instrText xml:space="preserve"> PAGEREF _Toc237354764 \h </w:instrText>
            </w:r>
            <w:r>
              <w:rPr>
                <w:noProof/>
                <w:webHidden/>
              </w:rPr>
            </w:r>
            <w:r>
              <w:rPr>
                <w:noProof/>
                <w:webHidden/>
              </w:rPr>
              <w:fldChar w:fldCharType="separate"/>
            </w:r>
            <w:r w:rsidR="003E07B3">
              <w:rPr>
                <w:noProof/>
                <w:webHidden/>
              </w:rPr>
              <w:t>22</w:t>
            </w:r>
            <w:r>
              <w:rPr>
                <w:noProof/>
                <w:webHidden/>
              </w:rPr>
              <w:fldChar w:fldCharType="end"/>
            </w:r>
          </w:hyperlink>
        </w:p>
        <w:p w14:paraId="45433CED" w14:textId="27FA0E14"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65" w:history="1">
            <w:r w:rsidRPr="008345DD">
              <w:rPr>
                <w:rStyle w:val="Hyperlink"/>
                <w:noProof/>
              </w:rPr>
              <w:t>3.5.5</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Reklameforbudets rekkevidde i digitale ressurser er ikke tilstrekkelig klart</w:t>
            </w:r>
            <w:r>
              <w:rPr>
                <w:noProof/>
                <w:webHidden/>
              </w:rPr>
              <w:tab/>
            </w:r>
            <w:r>
              <w:rPr>
                <w:noProof/>
                <w:webHidden/>
              </w:rPr>
              <w:fldChar w:fldCharType="begin"/>
            </w:r>
            <w:r>
              <w:rPr>
                <w:noProof/>
                <w:webHidden/>
              </w:rPr>
              <w:instrText xml:space="preserve"> PAGEREF _Toc237354765 \h </w:instrText>
            </w:r>
            <w:r>
              <w:rPr>
                <w:noProof/>
                <w:webHidden/>
              </w:rPr>
            </w:r>
            <w:r>
              <w:rPr>
                <w:noProof/>
                <w:webHidden/>
              </w:rPr>
              <w:fldChar w:fldCharType="separate"/>
            </w:r>
            <w:r w:rsidR="003E07B3">
              <w:rPr>
                <w:noProof/>
                <w:webHidden/>
              </w:rPr>
              <w:t>23</w:t>
            </w:r>
            <w:r>
              <w:rPr>
                <w:noProof/>
                <w:webHidden/>
              </w:rPr>
              <w:fldChar w:fldCharType="end"/>
            </w:r>
          </w:hyperlink>
        </w:p>
        <w:p w14:paraId="3F852345" w14:textId="58BF7D81"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66" w:history="1">
            <w:r w:rsidRPr="008345DD">
              <w:rPr>
                <w:rStyle w:val="Hyperlink"/>
                <w:noProof/>
              </w:rPr>
              <w:t>3.5.6</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Samlet vurdering</w:t>
            </w:r>
            <w:r>
              <w:rPr>
                <w:noProof/>
                <w:webHidden/>
              </w:rPr>
              <w:tab/>
            </w:r>
            <w:r>
              <w:rPr>
                <w:noProof/>
                <w:webHidden/>
              </w:rPr>
              <w:fldChar w:fldCharType="begin"/>
            </w:r>
            <w:r>
              <w:rPr>
                <w:noProof/>
                <w:webHidden/>
              </w:rPr>
              <w:instrText xml:space="preserve"> PAGEREF _Toc237354766 \h </w:instrText>
            </w:r>
            <w:r>
              <w:rPr>
                <w:noProof/>
                <w:webHidden/>
              </w:rPr>
            </w:r>
            <w:r>
              <w:rPr>
                <w:noProof/>
                <w:webHidden/>
              </w:rPr>
              <w:fldChar w:fldCharType="separate"/>
            </w:r>
            <w:r w:rsidR="003E07B3">
              <w:rPr>
                <w:noProof/>
                <w:webHidden/>
              </w:rPr>
              <w:t>23</w:t>
            </w:r>
            <w:r>
              <w:rPr>
                <w:noProof/>
                <w:webHidden/>
              </w:rPr>
              <w:fldChar w:fldCharType="end"/>
            </w:r>
          </w:hyperlink>
        </w:p>
        <w:p w14:paraId="71A6D95E" w14:textId="7C51B83C" w:rsidR="00EC0EBE" w:rsidRDefault="00EC0EBE">
          <w:pPr>
            <w:pStyle w:val="TOC1"/>
            <w:rPr>
              <w:rFonts w:asciiTheme="minorHAnsi" w:eastAsiaTheme="minorEastAsia" w:hAnsiTheme="minorHAnsi" w:cstheme="minorBidi"/>
              <w:caps w:val="0"/>
              <w:noProof/>
              <w:kern w:val="2"/>
              <w:sz w:val="24"/>
              <w:szCs w:val="24"/>
              <w:lang w:val="en-US"/>
              <w14:ligatures w14:val="standardContextual"/>
            </w:rPr>
          </w:pPr>
          <w:hyperlink w:anchor="_Toc237354767" w:history="1">
            <w:r w:rsidRPr="008345DD">
              <w:rPr>
                <w:rStyle w:val="Hyperlink"/>
                <w:noProof/>
              </w:rPr>
              <w:t>4.</w:t>
            </w:r>
            <w:r>
              <w:rPr>
                <w:rFonts w:asciiTheme="minorHAnsi" w:eastAsiaTheme="minorEastAsia" w:hAnsiTheme="minorHAnsi" w:cstheme="minorBidi"/>
                <w:caps w:val="0"/>
                <w:noProof/>
                <w:kern w:val="2"/>
                <w:sz w:val="24"/>
                <w:szCs w:val="24"/>
                <w:lang w:val="en-US"/>
                <w14:ligatures w14:val="standardContextual"/>
              </w:rPr>
              <w:tab/>
            </w:r>
            <w:r w:rsidRPr="008345DD">
              <w:rPr>
                <w:rStyle w:val="Hyperlink"/>
                <w:noProof/>
              </w:rPr>
              <w:t>Barns personvern i skolen</w:t>
            </w:r>
            <w:r>
              <w:rPr>
                <w:noProof/>
                <w:webHidden/>
              </w:rPr>
              <w:tab/>
            </w:r>
            <w:r>
              <w:rPr>
                <w:noProof/>
                <w:webHidden/>
              </w:rPr>
              <w:fldChar w:fldCharType="begin"/>
            </w:r>
            <w:r>
              <w:rPr>
                <w:noProof/>
                <w:webHidden/>
              </w:rPr>
              <w:instrText xml:space="preserve"> PAGEREF _Toc237354767 \h </w:instrText>
            </w:r>
            <w:r>
              <w:rPr>
                <w:noProof/>
                <w:webHidden/>
              </w:rPr>
            </w:r>
            <w:r>
              <w:rPr>
                <w:noProof/>
                <w:webHidden/>
              </w:rPr>
              <w:fldChar w:fldCharType="separate"/>
            </w:r>
            <w:r w:rsidR="003E07B3">
              <w:rPr>
                <w:noProof/>
                <w:webHidden/>
              </w:rPr>
              <w:t>24</w:t>
            </w:r>
            <w:r>
              <w:rPr>
                <w:noProof/>
                <w:webHidden/>
              </w:rPr>
              <w:fldChar w:fldCharType="end"/>
            </w:r>
          </w:hyperlink>
        </w:p>
        <w:p w14:paraId="28EDDA0B" w14:textId="14AC92C2" w:rsidR="00EC0EBE" w:rsidRDefault="00EC0EBE">
          <w:pPr>
            <w:pStyle w:val="TOC2"/>
            <w:tabs>
              <w:tab w:val="left" w:pos="1486"/>
            </w:tabs>
            <w:rPr>
              <w:rFonts w:asciiTheme="minorHAnsi" w:eastAsiaTheme="minorEastAsia" w:hAnsiTheme="minorHAnsi" w:cstheme="minorBidi"/>
              <w:noProof/>
              <w:kern w:val="2"/>
              <w:sz w:val="24"/>
              <w:szCs w:val="24"/>
              <w:lang w:val="en-US"/>
              <w14:ligatures w14:val="standardContextual"/>
            </w:rPr>
          </w:pPr>
          <w:hyperlink w:anchor="_Toc237354768" w:history="1">
            <w:r w:rsidRPr="008345DD">
              <w:rPr>
                <w:rStyle w:val="Hyperlink"/>
                <w:noProof/>
              </w:rPr>
              <w:t>4.1</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Innledning og kort om rettskildene</w:t>
            </w:r>
            <w:r>
              <w:rPr>
                <w:noProof/>
                <w:webHidden/>
              </w:rPr>
              <w:tab/>
            </w:r>
            <w:r>
              <w:rPr>
                <w:noProof/>
                <w:webHidden/>
              </w:rPr>
              <w:fldChar w:fldCharType="begin"/>
            </w:r>
            <w:r>
              <w:rPr>
                <w:noProof/>
                <w:webHidden/>
              </w:rPr>
              <w:instrText xml:space="preserve"> PAGEREF _Toc237354768 \h </w:instrText>
            </w:r>
            <w:r>
              <w:rPr>
                <w:noProof/>
                <w:webHidden/>
              </w:rPr>
            </w:r>
            <w:r>
              <w:rPr>
                <w:noProof/>
                <w:webHidden/>
              </w:rPr>
              <w:fldChar w:fldCharType="separate"/>
            </w:r>
            <w:r w:rsidR="003E07B3">
              <w:rPr>
                <w:noProof/>
                <w:webHidden/>
              </w:rPr>
              <w:t>24</w:t>
            </w:r>
            <w:r>
              <w:rPr>
                <w:noProof/>
                <w:webHidden/>
              </w:rPr>
              <w:fldChar w:fldCharType="end"/>
            </w:r>
          </w:hyperlink>
        </w:p>
        <w:p w14:paraId="47D2AB3E" w14:textId="2ECF531C" w:rsidR="00EC0EBE" w:rsidRDefault="00EC0EBE">
          <w:pPr>
            <w:pStyle w:val="TOC2"/>
            <w:tabs>
              <w:tab w:val="left" w:pos="1486"/>
            </w:tabs>
            <w:rPr>
              <w:rFonts w:asciiTheme="minorHAnsi" w:eastAsiaTheme="minorEastAsia" w:hAnsiTheme="minorHAnsi" w:cstheme="minorBidi"/>
              <w:noProof/>
              <w:kern w:val="2"/>
              <w:sz w:val="24"/>
              <w:szCs w:val="24"/>
              <w:lang w:val="en-US"/>
              <w14:ligatures w14:val="standardContextual"/>
            </w:rPr>
          </w:pPr>
          <w:hyperlink w:anchor="_Toc237354769" w:history="1">
            <w:r w:rsidRPr="008345DD">
              <w:rPr>
                <w:rStyle w:val="Hyperlink"/>
                <w:noProof/>
              </w:rPr>
              <w:t>4.2</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Barnets grunnleggende rettigheter</w:t>
            </w:r>
            <w:r>
              <w:rPr>
                <w:noProof/>
                <w:webHidden/>
              </w:rPr>
              <w:tab/>
            </w:r>
            <w:r>
              <w:rPr>
                <w:noProof/>
                <w:webHidden/>
              </w:rPr>
              <w:fldChar w:fldCharType="begin"/>
            </w:r>
            <w:r>
              <w:rPr>
                <w:noProof/>
                <w:webHidden/>
              </w:rPr>
              <w:instrText xml:space="preserve"> PAGEREF _Toc237354769 \h </w:instrText>
            </w:r>
            <w:r>
              <w:rPr>
                <w:noProof/>
                <w:webHidden/>
              </w:rPr>
            </w:r>
            <w:r>
              <w:rPr>
                <w:noProof/>
                <w:webHidden/>
              </w:rPr>
              <w:fldChar w:fldCharType="separate"/>
            </w:r>
            <w:r w:rsidR="003E07B3">
              <w:rPr>
                <w:noProof/>
                <w:webHidden/>
              </w:rPr>
              <w:t>24</w:t>
            </w:r>
            <w:r>
              <w:rPr>
                <w:noProof/>
                <w:webHidden/>
              </w:rPr>
              <w:fldChar w:fldCharType="end"/>
            </w:r>
          </w:hyperlink>
        </w:p>
        <w:p w14:paraId="78003BCB" w14:textId="5C2BED59"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70" w:history="1">
            <w:r w:rsidRPr="008345DD">
              <w:rPr>
                <w:rStyle w:val="Hyperlink"/>
                <w:noProof/>
              </w:rPr>
              <w:t>4.2.1</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Barnets beste: personvernperspektiv</w:t>
            </w:r>
            <w:r>
              <w:rPr>
                <w:noProof/>
                <w:webHidden/>
              </w:rPr>
              <w:tab/>
            </w:r>
            <w:r>
              <w:rPr>
                <w:noProof/>
                <w:webHidden/>
              </w:rPr>
              <w:fldChar w:fldCharType="begin"/>
            </w:r>
            <w:r>
              <w:rPr>
                <w:noProof/>
                <w:webHidden/>
              </w:rPr>
              <w:instrText xml:space="preserve"> PAGEREF _Toc237354770 \h </w:instrText>
            </w:r>
            <w:r>
              <w:rPr>
                <w:noProof/>
                <w:webHidden/>
              </w:rPr>
            </w:r>
            <w:r>
              <w:rPr>
                <w:noProof/>
                <w:webHidden/>
              </w:rPr>
              <w:fldChar w:fldCharType="separate"/>
            </w:r>
            <w:r w:rsidR="003E07B3">
              <w:rPr>
                <w:noProof/>
                <w:webHidden/>
              </w:rPr>
              <w:t>24</w:t>
            </w:r>
            <w:r>
              <w:rPr>
                <w:noProof/>
                <w:webHidden/>
              </w:rPr>
              <w:fldChar w:fldCharType="end"/>
            </w:r>
          </w:hyperlink>
        </w:p>
        <w:p w14:paraId="3C02C585" w14:textId="17B1FFE1"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71" w:history="1">
            <w:r w:rsidRPr="008345DD">
              <w:rPr>
                <w:rStyle w:val="Hyperlink"/>
                <w:noProof/>
              </w:rPr>
              <w:t>4.2.2</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Barnets rett til privatliv</w:t>
            </w:r>
            <w:r>
              <w:rPr>
                <w:noProof/>
                <w:webHidden/>
              </w:rPr>
              <w:tab/>
            </w:r>
            <w:r>
              <w:rPr>
                <w:noProof/>
                <w:webHidden/>
              </w:rPr>
              <w:fldChar w:fldCharType="begin"/>
            </w:r>
            <w:r>
              <w:rPr>
                <w:noProof/>
                <w:webHidden/>
              </w:rPr>
              <w:instrText xml:space="preserve"> PAGEREF _Toc237354771 \h </w:instrText>
            </w:r>
            <w:r>
              <w:rPr>
                <w:noProof/>
                <w:webHidden/>
              </w:rPr>
            </w:r>
            <w:r>
              <w:rPr>
                <w:noProof/>
                <w:webHidden/>
              </w:rPr>
              <w:fldChar w:fldCharType="separate"/>
            </w:r>
            <w:r w:rsidR="003E07B3">
              <w:rPr>
                <w:noProof/>
                <w:webHidden/>
              </w:rPr>
              <w:t>24</w:t>
            </w:r>
            <w:r>
              <w:rPr>
                <w:noProof/>
                <w:webHidden/>
              </w:rPr>
              <w:fldChar w:fldCharType="end"/>
            </w:r>
          </w:hyperlink>
        </w:p>
        <w:p w14:paraId="51605303" w14:textId="5195A0C6" w:rsidR="00EC0EBE" w:rsidRDefault="00EC0EBE">
          <w:pPr>
            <w:pStyle w:val="TOC2"/>
            <w:tabs>
              <w:tab w:val="left" w:pos="1486"/>
            </w:tabs>
            <w:rPr>
              <w:rFonts w:asciiTheme="minorHAnsi" w:eastAsiaTheme="minorEastAsia" w:hAnsiTheme="minorHAnsi" w:cstheme="minorBidi"/>
              <w:noProof/>
              <w:kern w:val="2"/>
              <w:sz w:val="24"/>
              <w:szCs w:val="24"/>
              <w:lang w:val="en-US"/>
              <w14:ligatures w14:val="standardContextual"/>
            </w:rPr>
          </w:pPr>
          <w:hyperlink w:anchor="_Toc237354772" w:history="1">
            <w:r w:rsidRPr="008345DD">
              <w:rPr>
                <w:rStyle w:val="Hyperlink"/>
                <w:noProof/>
              </w:rPr>
              <w:t>4.3</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Personopplysningsloven og GDPR</w:t>
            </w:r>
            <w:r>
              <w:rPr>
                <w:noProof/>
                <w:webHidden/>
              </w:rPr>
              <w:tab/>
            </w:r>
            <w:r>
              <w:rPr>
                <w:noProof/>
                <w:webHidden/>
              </w:rPr>
              <w:fldChar w:fldCharType="begin"/>
            </w:r>
            <w:r>
              <w:rPr>
                <w:noProof/>
                <w:webHidden/>
              </w:rPr>
              <w:instrText xml:space="preserve"> PAGEREF _Toc237354772 \h </w:instrText>
            </w:r>
            <w:r>
              <w:rPr>
                <w:noProof/>
                <w:webHidden/>
              </w:rPr>
            </w:r>
            <w:r>
              <w:rPr>
                <w:noProof/>
                <w:webHidden/>
              </w:rPr>
              <w:fldChar w:fldCharType="separate"/>
            </w:r>
            <w:r w:rsidR="003E07B3">
              <w:rPr>
                <w:noProof/>
                <w:webHidden/>
              </w:rPr>
              <w:t>26</w:t>
            </w:r>
            <w:r>
              <w:rPr>
                <w:noProof/>
                <w:webHidden/>
              </w:rPr>
              <w:fldChar w:fldCharType="end"/>
            </w:r>
          </w:hyperlink>
        </w:p>
        <w:p w14:paraId="775D6FCE" w14:textId="051DD169"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73" w:history="1">
            <w:r w:rsidRPr="008345DD">
              <w:rPr>
                <w:rStyle w:val="Hyperlink"/>
                <w:noProof/>
              </w:rPr>
              <w:t>4.3.1</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Innledende bemerkninger</w:t>
            </w:r>
            <w:r>
              <w:rPr>
                <w:noProof/>
                <w:webHidden/>
              </w:rPr>
              <w:tab/>
            </w:r>
            <w:r>
              <w:rPr>
                <w:noProof/>
                <w:webHidden/>
              </w:rPr>
              <w:fldChar w:fldCharType="begin"/>
            </w:r>
            <w:r>
              <w:rPr>
                <w:noProof/>
                <w:webHidden/>
              </w:rPr>
              <w:instrText xml:space="preserve"> PAGEREF _Toc237354773 \h </w:instrText>
            </w:r>
            <w:r>
              <w:rPr>
                <w:noProof/>
                <w:webHidden/>
              </w:rPr>
            </w:r>
            <w:r>
              <w:rPr>
                <w:noProof/>
                <w:webHidden/>
              </w:rPr>
              <w:fldChar w:fldCharType="separate"/>
            </w:r>
            <w:r w:rsidR="003E07B3">
              <w:rPr>
                <w:noProof/>
                <w:webHidden/>
              </w:rPr>
              <w:t>26</w:t>
            </w:r>
            <w:r>
              <w:rPr>
                <w:noProof/>
                <w:webHidden/>
              </w:rPr>
              <w:fldChar w:fldCharType="end"/>
            </w:r>
          </w:hyperlink>
        </w:p>
        <w:p w14:paraId="56972A3F" w14:textId="385CA8CA"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74" w:history="1">
            <w:r w:rsidRPr="008345DD">
              <w:rPr>
                <w:rStyle w:val="Hyperlink"/>
                <w:noProof/>
              </w:rPr>
              <w:t>4.3.2</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Personopplysninger</w:t>
            </w:r>
            <w:r>
              <w:rPr>
                <w:noProof/>
                <w:webHidden/>
              </w:rPr>
              <w:tab/>
            </w:r>
            <w:r>
              <w:rPr>
                <w:noProof/>
                <w:webHidden/>
              </w:rPr>
              <w:fldChar w:fldCharType="begin"/>
            </w:r>
            <w:r>
              <w:rPr>
                <w:noProof/>
                <w:webHidden/>
              </w:rPr>
              <w:instrText xml:space="preserve"> PAGEREF _Toc237354774 \h </w:instrText>
            </w:r>
            <w:r>
              <w:rPr>
                <w:noProof/>
                <w:webHidden/>
              </w:rPr>
            </w:r>
            <w:r>
              <w:rPr>
                <w:noProof/>
                <w:webHidden/>
              </w:rPr>
              <w:fldChar w:fldCharType="separate"/>
            </w:r>
            <w:r w:rsidR="003E07B3">
              <w:rPr>
                <w:noProof/>
                <w:webHidden/>
              </w:rPr>
              <w:t>27</w:t>
            </w:r>
            <w:r>
              <w:rPr>
                <w:noProof/>
                <w:webHidden/>
              </w:rPr>
              <w:fldChar w:fldCharType="end"/>
            </w:r>
          </w:hyperlink>
        </w:p>
        <w:p w14:paraId="003C88D5" w14:textId="75261B24"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75" w:history="1">
            <w:r w:rsidRPr="008345DD">
              <w:rPr>
                <w:rStyle w:val="Hyperlink"/>
                <w:noProof/>
              </w:rPr>
              <w:t>4.3.3</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Personvernrettslige roller; kommersielle aktører og skoleeier</w:t>
            </w:r>
            <w:r>
              <w:rPr>
                <w:noProof/>
                <w:webHidden/>
              </w:rPr>
              <w:tab/>
            </w:r>
            <w:r>
              <w:rPr>
                <w:noProof/>
                <w:webHidden/>
              </w:rPr>
              <w:fldChar w:fldCharType="begin"/>
            </w:r>
            <w:r>
              <w:rPr>
                <w:noProof/>
                <w:webHidden/>
              </w:rPr>
              <w:instrText xml:space="preserve"> PAGEREF _Toc237354775 \h </w:instrText>
            </w:r>
            <w:r>
              <w:rPr>
                <w:noProof/>
                <w:webHidden/>
              </w:rPr>
            </w:r>
            <w:r>
              <w:rPr>
                <w:noProof/>
                <w:webHidden/>
              </w:rPr>
              <w:fldChar w:fldCharType="separate"/>
            </w:r>
            <w:r w:rsidR="003E07B3">
              <w:rPr>
                <w:noProof/>
                <w:webHidden/>
              </w:rPr>
              <w:t>27</w:t>
            </w:r>
            <w:r>
              <w:rPr>
                <w:noProof/>
                <w:webHidden/>
              </w:rPr>
              <w:fldChar w:fldCharType="end"/>
            </w:r>
          </w:hyperlink>
        </w:p>
        <w:p w14:paraId="2D5A13F8" w14:textId="691C84BD" w:rsidR="00EC0EBE" w:rsidRDefault="00EC0EBE">
          <w:pPr>
            <w:pStyle w:val="TOC2"/>
            <w:tabs>
              <w:tab w:val="left" w:pos="1486"/>
            </w:tabs>
            <w:rPr>
              <w:rFonts w:asciiTheme="minorHAnsi" w:eastAsiaTheme="minorEastAsia" w:hAnsiTheme="minorHAnsi" w:cstheme="minorBidi"/>
              <w:noProof/>
              <w:kern w:val="2"/>
              <w:sz w:val="24"/>
              <w:szCs w:val="24"/>
              <w:lang w:val="en-US"/>
              <w14:ligatures w14:val="standardContextual"/>
            </w:rPr>
          </w:pPr>
          <w:hyperlink w:anchor="_Toc237354776" w:history="1">
            <w:r w:rsidRPr="008345DD">
              <w:rPr>
                <w:rStyle w:val="Hyperlink"/>
                <w:noProof/>
              </w:rPr>
              <w:t>4.4</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Har barn tilstrekkelig beskyttelse av sitt privatliv og personvern i skolen?</w:t>
            </w:r>
            <w:r>
              <w:rPr>
                <w:noProof/>
                <w:webHidden/>
              </w:rPr>
              <w:tab/>
            </w:r>
            <w:r>
              <w:rPr>
                <w:noProof/>
                <w:webHidden/>
              </w:rPr>
              <w:fldChar w:fldCharType="begin"/>
            </w:r>
            <w:r>
              <w:rPr>
                <w:noProof/>
                <w:webHidden/>
              </w:rPr>
              <w:instrText xml:space="preserve"> PAGEREF _Toc237354776 \h </w:instrText>
            </w:r>
            <w:r>
              <w:rPr>
                <w:noProof/>
                <w:webHidden/>
              </w:rPr>
            </w:r>
            <w:r>
              <w:rPr>
                <w:noProof/>
                <w:webHidden/>
              </w:rPr>
              <w:fldChar w:fldCharType="separate"/>
            </w:r>
            <w:r w:rsidR="003E07B3">
              <w:rPr>
                <w:noProof/>
                <w:webHidden/>
              </w:rPr>
              <w:t>32</w:t>
            </w:r>
            <w:r>
              <w:rPr>
                <w:noProof/>
                <w:webHidden/>
              </w:rPr>
              <w:fldChar w:fldCharType="end"/>
            </w:r>
          </w:hyperlink>
        </w:p>
        <w:p w14:paraId="73BCDA99" w14:textId="2A57B813"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77" w:history="1">
            <w:r w:rsidRPr="008345DD">
              <w:rPr>
                <w:rStyle w:val="Hyperlink"/>
                <w:noProof/>
              </w:rPr>
              <w:t>4.4.1</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Innledning</w:t>
            </w:r>
            <w:r>
              <w:rPr>
                <w:noProof/>
                <w:webHidden/>
              </w:rPr>
              <w:tab/>
            </w:r>
            <w:r>
              <w:rPr>
                <w:noProof/>
                <w:webHidden/>
              </w:rPr>
              <w:fldChar w:fldCharType="begin"/>
            </w:r>
            <w:r>
              <w:rPr>
                <w:noProof/>
                <w:webHidden/>
              </w:rPr>
              <w:instrText xml:space="preserve"> PAGEREF _Toc237354777 \h </w:instrText>
            </w:r>
            <w:r>
              <w:rPr>
                <w:noProof/>
                <w:webHidden/>
              </w:rPr>
            </w:r>
            <w:r>
              <w:rPr>
                <w:noProof/>
                <w:webHidden/>
              </w:rPr>
              <w:fldChar w:fldCharType="separate"/>
            </w:r>
            <w:r w:rsidR="003E07B3">
              <w:rPr>
                <w:noProof/>
                <w:webHidden/>
              </w:rPr>
              <w:t>32</w:t>
            </w:r>
            <w:r>
              <w:rPr>
                <w:noProof/>
                <w:webHidden/>
              </w:rPr>
              <w:fldChar w:fldCharType="end"/>
            </w:r>
          </w:hyperlink>
        </w:p>
        <w:p w14:paraId="2F1B0F14" w14:textId="490841FB"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78" w:history="1">
            <w:r w:rsidRPr="008345DD">
              <w:rPr>
                <w:rStyle w:val="Hyperlink"/>
                <w:noProof/>
              </w:rPr>
              <w:t>4.4.2</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Svakheter ved samtykke som behandlingsgrunnlag</w:t>
            </w:r>
            <w:r>
              <w:rPr>
                <w:noProof/>
                <w:webHidden/>
              </w:rPr>
              <w:tab/>
            </w:r>
            <w:r>
              <w:rPr>
                <w:noProof/>
                <w:webHidden/>
              </w:rPr>
              <w:fldChar w:fldCharType="begin"/>
            </w:r>
            <w:r>
              <w:rPr>
                <w:noProof/>
                <w:webHidden/>
              </w:rPr>
              <w:instrText xml:space="preserve"> PAGEREF _Toc237354778 \h </w:instrText>
            </w:r>
            <w:r>
              <w:rPr>
                <w:noProof/>
                <w:webHidden/>
              </w:rPr>
            </w:r>
            <w:r>
              <w:rPr>
                <w:noProof/>
                <w:webHidden/>
              </w:rPr>
              <w:fldChar w:fldCharType="separate"/>
            </w:r>
            <w:r w:rsidR="003E07B3">
              <w:rPr>
                <w:noProof/>
                <w:webHidden/>
              </w:rPr>
              <w:t>32</w:t>
            </w:r>
            <w:r>
              <w:rPr>
                <w:noProof/>
                <w:webHidden/>
              </w:rPr>
              <w:fldChar w:fldCharType="end"/>
            </w:r>
          </w:hyperlink>
        </w:p>
        <w:p w14:paraId="3C1E3088" w14:textId="0A0C13D0"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79" w:history="1">
            <w:r w:rsidRPr="008345DD">
              <w:rPr>
                <w:rStyle w:val="Hyperlink"/>
                <w:noProof/>
              </w:rPr>
              <w:t>4.4.3</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Skoleeiers behandlingsansvar</w:t>
            </w:r>
            <w:r>
              <w:rPr>
                <w:noProof/>
                <w:webHidden/>
              </w:rPr>
              <w:tab/>
            </w:r>
            <w:r>
              <w:rPr>
                <w:noProof/>
                <w:webHidden/>
              </w:rPr>
              <w:fldChar w:fldCharType="begin"/>
            </w:r>
            <w:r>
              <w:rPr>
                <w:noProof/>
                <w:webHidden/>
              </w:rPr>
              <w:instrText xml:space="preserve"> PAGEREF _Toc237354779 \h </w:instrText>
            </w:r>
            <w:r>
              <w:rPr>
                <w:noProof/>
                <w:webHidden/>
              </w:rPr>
            </w:r>
            <w:r>
              <w:rPr>
                <w:noProof/>
                <w:webHidden/>
              </w:rPr>
              <w:fldChar w:fldCharType="separate"/>
            </w:r>
            <w:r w:rsidR="003E07B3">
              <w:rPr>
                <w:noProof/>
                <w:webHidden/>
              </w:rPr>
              <w:t>34</w:t>
            </w:r>
            <w:r>
              <w:rPr>
                <w:noProof/>
                <w:webHidden/>
              </w:rPr>
              <w:fldChar w:fldCharType="end"/>
            </w:r>
          </w:hyperlink>
        </w:p>
        <w:p w14:paraId="6D38A912" w14:textId="565688B1" w:rsidR="00EC0EBE" w:rsidRDefault="00EC0EBE">
          <w:pPr>
            <w:pStyle w:val="TOC3"/>
            <w:tabs>
              <w:tab w:val="left" w:pos="2608"/>
            </w:tabs>
            <w:rPr>
              <w:rFonts w:asciiTheme="minorHAnsi" w:eastAsiaTheme="minorEastAsia" w:hAnsiTheme="minorHAnsi" w:cstheme="minorBidi"/>
              <w:noProof/>
              <w:kern w:val="2"/>
              <w:sz w:val="24"/>
              <w:szCs w:val="24"/>
              <w:lang w:val="en-US"/>
              <w14:ligatures w14:val="standardContextual"/>
            </w:rPr>
          </w:pPr>
          <w:hyperlink w:anchor="_Toc237354780" w:history="1">
            <w:r w:rsidRPr="008345DD">
              <w:rPr>
                <w:rStyle w:val="Hyperlink"/>
                <w:noProof/>
              </w:rPr>
              <w:t>4.4.4</w:t>
            </w:r>
            <w:r>
              <w:rPr>
                <w:rFonts w:asciiTheme="minorHAnsi" w:eastAsiaTheme="minorEastAsia" w:hAnsiTheme="minorHAnsi" w:cstheme="minorBidi"/>
                <w:noProof/>
                <w:kern w:val="2"/>
                <w:sz w:val="24"/>
                <w:szCs w:val="24"/>
                <w:lang w:val="en-US"/>
                <w14:ligatures w14:val="standardContextual"/>
              </w:rPr>
              <w:tab/>
            </w:r>
            <w:r w:rsidRPr="008345DD">
              <w:rPr>
                <w:rStyle w:val="Hyperlink"/>
                <w:noProof/>
              </w:rPr>
              <w:t>Delkonklusjon</w:t>
            </w:r>
            <w:r>
              <w:rPr>
                <w:noProof/>
                <w:webHidden/>
              </w:rPr>
              <w:tab/>
            </w:r>
            <w:r>
              <w:rPr>
                <w:noProof/>
                <w:webHidden/>
              </w:rPr>
              <w:fldChar w:fldCharType="begin"/>
            </w:r>
            <w:r>
              <w:rPr>
                <w:noProof/>
                <w:webHidden/>
              </w:rPr>
              <w:instrText xml:space="preserve"> PAGEREF _Toc237354780 \h </w:instrText>
            </w:r>
            <w:r>
              <w:rPr>
                <w:noProof/>
                <w:webHidden/>
              </w:rPr>
            </w:r>
            <w:r>
              <w:rPr>
                <w:noProof/>
                <w:webHidden/>
              </w:rPr>
              <w:fldChar w:fldCharType="separate"/>
            </w:r>
            <w:r w:rsidR="003E07B3">
              <w:rPr>
                <w:noProof/>
                <w:webHidden/>
              </w:rPr>
              <w:t>35</w:t>
            </w:r>
            <w:r>
              <w:rPr>
                <w:noProof/>
                <w:webHidden/>
              </w:rPr>
              <w:fldChar w:fldCharType="end"/>
            </w:r>
          </w:hyperlink>
        </w:p>
        <w:p w14:paraId="31BB054F" w14:textId="7539562E" w:rsidR="00EC0EBE" w:rsidRDefault="00EC0EBE">
          <w:pPr>
            <w:pStyle w:val="TOC1"/>
            <w:rPr>
              <w:rFonts w:asciiTheme="minorHAnsi" w:eastAsiaTheme="minorEastAsia" w:hAnsiTheme="minorHAnsi" w:cstheme="minorBidi"/>
              <w:caps w:val="0"/>
              <w:noProof/>
              <w:kern w:val="2"/>
              <w:sz w:val="24"/>
              <w:szCs w:val="24"/>
              <w:lang w:val="en-US"/>
              <w14:ligatures w14:val="standardContextual"/>
            </w:rPr>
          </w:pPr>
          <w:hyperlink w:anchor="_Toc237354781" w:history="1">
            <w:r w:rsidRPr="008345DD">
              <w:rPr>
                <w:rStyle w:val="Hyperlink"/>
                <w:noProof/>
              </w:rPr>
              <w:t>5.</w:t>
            </w:r>
            <w:r>
              <w:rPr>
                <w:rFonts w:asciiTheme="minorHAnsi" w:eastAsiaTheme="minorEastAsia" w:hAnsiTheme="minorHAnsi" w:cstheme="minorBidi"/>
                <w:caps w:val="0"/>
                <w:noProof/>
                <w:kern w:val="2"/>
                <w:sz w:val="24"/>
                <w:szCs w:val="24"/>
                <w:lang w:val="en-US"/>
                <w14:ligatures w14:val="standardContextual"/>
              </w:rPr>
              <w:tab/>
            </w:r>
            <w:r w:rsidRPr="008345DD">
              <w:rPr>
                <w:rStyle w:val="Hyperlink"/>
                <w:noProof/>
              </w:rPr>
              <w:t>Samlet Konklusjon og veien videre</w:t>
            </w:r>
            <w:r>
              <w:rPr>
                <w:noProof/>
                <w:webHidden/>
              </w:rPr>
              <w:tab/>
            </w:r>
            <w:r>
              <w:rPr>
                <w:noProof/>
                <w:webHidden/>
              </w:rPr>
              <w:fldChar w:fldCharType="begin"/>
            </w:r>
            <w:r>
              <w:rPr>
                <w:noProof/>
                <w:webHidden/>
              </w:rPr>
              <w:instrText xml:space="preserve"> PAGEREF _Toc237354781 \h </w:instrText>
            </w:r>
            <w:r>
              <w:rPr>
                <w:noProof/>
                <w:webHidden/>
              </w:rPr>
            </w:r>
            <w:r>
              <w:rPr>
                <w:noProof/>
                <w:webHidden/>
              </w:rPr>
              <w:fldChar w:fldCharType="separate"/>
            </w:r>
            <w:r w:rsidR="003E07B3">
              <w:rPr>
                <w:noProof/>
                <w:webHidden/>
              </w:rPr>
              <w:t>35</w:t>
            </w:r>
            <w:r>
              <w:rPr>
                <w:noProof/>
                <w:webHidden/>
              </w:rPr>
              <w:fldChar w:fldCharType="end"/>
            </w:r>
          </w:hyperlink>
        </w:p>
        <w:p w14:paraId="6EC78595" w14:textId="04E6170C" w:rsidR="00EC0EBE" w:rsidRDefault="00EC0EBE">
          <w:pPr>
            <w:pStyle w:val="TOC1"/>
            <w:rPr>
              <w:rFonts w:asciiTheme="minorHAnsi" w:eastAsiaTheme="minorEastAsia" w:hAnsiTheme="minorHAnsi" w:cstheme="minorBidi"/>
              <w:caps w:val="0"/>
              <w:noProof/>
              <w:kern w:val="2"/>
              <w:sz w:val="24"/>
              <w:szCs w:val="24"/>
              <w:lang w:val="en-US"/>
              <w14:ligatures w14:val="standardContextual"/>
            </w:rPr>
          </w:pPr>
          <w:hyperlink w:anchor="_Toc237354782" w:history="1">
            <w:r w:rsidRPr="008345DD">
              <w:rPr>
                <w:rStyle w:val="Hyperlink"/>
                <w:noProof/>
              </w:rPr>
              <w:t>6.</w:t>
            </w:r>
            <w:r>
              <w:rPr>
                <w:rFonts w:asciiTheme="minorHAnsi" w:eastAsiaTheme="minorEastAsia" w:hAnsiTheme="minorHAnsi" w:cstheme="minorBidi"/>
                <w:caps w:val="0"/>
                <w:noProof/>
                <w:kern w:val="2"/>
                <w:sz w:val="24"/>
                <w:szCs w:val="24"/>
                <w:lang w:val="en-US"/>
                <w14:ligatures w14:val="standardContextual"/>
              </w:rPr>
              <w:tab/>
            </w:r>
            <w:r w:rsidRPr="008345DD">
              <w:rPr>
                <w:rStyle w:val="Hyperlink"/>
                <w:noProof/>
              </w:rPr>
              <w:t>kildeliste</w:t>
            </w:r>
            <w:r>
              <w:rPr>
                <w:noProof/>
                <w:webHidden/>
              </w:rPr>
              <w:tab/>
            </w:r>
            <w:r>
              <w:rPr>
                <w:noProof/>
                <w:webHidden/>
              </w:rPr>
              <w:fldChar w:fldCharType="begin"/>
            </w:r>
            <w:r>
              <w:rPr>
                <w:noProof/>
                <w:webHidden/>
              </w:rPr>
              <w:instrText xml:space="preserve"> PAGEREF _Toc237354782 \h </w:instrText>
            </w:r>
            <w:r>
              <w:rPr>
                <w:noProof/>
                <w:webHidden/>
              </w:rPr>
            </w:r>
            <w:r>
              <w:rPr>
                <w:noProof/>
                <w:webHidden/>
              </w:rPr>
              <w:fldChar w:fldCharType="separate"/>
            </w:r>
            <w:r w:rsidR="003E07B3">
              <w:rPr>
                <w:noProof/>
                <w:webHidden/>
              </w:rPr>
              <w:t>37</w:t>
            </w:r>
            <w:r>
              <w:rPr>
                <w:noProof/>
                <w:webHidden/>
              </w:rPr>
              <w:fldChar w:fldCharType="end"/>
            </w:r>
          </w:hyperlink>
        </w:p>
        <w:p w14:paraId="3908EABE" w14:textId="775C95D1" w:rsidR="00F07B7E" w:rsidRDefault="00270D02" w:rsidP="49E5CAA1">
          <w:r>
            <w:rPr>
              <w:b/>
              <w:bCs/>
              <w:noProof/>
            </w:rPr>
            <w:fldChar w:fldCharType="end"/>
          </w:r>
        </w:p>
      </w:sdtContent>
    </w:sdt>
    <w:p w14:paraId="5D89F5DB" w14:textId="3CEA16D2" w:rsidR="00254F2A" w:rsidRDefault="00254F2A">
      <w:pPr>
        <w:spacing w:after="0" w:line="308" w:lineRule="atLeast"/>
        <w:jc w:val="left"/>
      </w:pPr>
      <w:r>
        <w:br w:type="page"/>
      </w:r>
    </w:p>
    <w:p w14:paraId="67F8F30E" w14:textId="6DFB521C" w:rsidR="00F07B7E" w:rsidRDefault="00F07B7E" w:rsidP="00F07B7E">
      <w:pPr>
        <w:pStyle w:val="Heading1"/>
      </w:pPr>
      <w:bookmarkStart w:id="0" w:name="_Toc237354742"/>
      <w:r>
        <w:lastRenderedPageBreak/>
        <w:t>Innledning</w:t>
      </w:r>
      <w:bookmarkEnd w:id="0"/>
      <w:r>
        <w:t xml:space="preserve"> </w:t>
      </w:r>
    </w:p>
    <w:p w14:paraId="6F62521D" w14:textId="4BD77E4D" w:rsidR="00C66713" w:rsidRDefault="009B48F5" w:rsidP="00C66713">
      <w:pPr>
        <w:pStyle w:val="Heading2"/>
      </w:pPr>
      <w:bookmarkStart w:id="1" w:name="_Toc237354743"/>
      <w:r>
        <w:t>Problemstilling og aktualitet</w:t>
      </w:r>
      <w:bookmarkEnd w:id="1"/>
      <w:r>
        <w:t xml:space="preserve"> </w:t>
      </w:r>
    </w:p>
    <w:p w14:paraId="313AD028" w14:textId="3FA05580" w:rsidR="00C66713" w:rsidRDefault="000712FA" w:rsidP="00714E23">
      <w:r>
        <w:t xml:space="preserve">Barn og unge vokser i dag opp med </w:t>
      </w:r>
      <w:r w:rsidR="00B20436">
        <w:t>skjermer</w:t>
      </w:r>
      <w:r w:rsidR="00962D28">
        <w:t>,</w:t>
      </w:r>
      <w:r>
        <w:t xml:space="preserve"> teknologi</w:t>
      </w:r>
      <w:r w:rsidR="00962D28">
        <w:t xml:space="preserve"> </w:t>
      </w:r>
      <w:r>
        <w:t xml:space="preserve">og </w:t>
      </w:r>
      <w:r w:rsidR="00962D28">
        <w:t>store teknologiselskaper</w:t>
      </w:r>
      <w:r>
        <w:t xml:space="preserve"> som en </w:t>
      </w:r>
      <w:r w:rsidR="002857C0">
        <w:t>stor</w:t>
      </w:r>
      <w:r>
        <w:t xml:space="preserve"> de</w:t>
      </w:r>
      <w:r w:rsidR="00B97A31">
        <w:t>l</w:t>
      </w:r>
      <w:r>
        <w:t xml:space="preserve"> av hverdagen.</w:t>
      </w:r>
      <w:r w:rsidR="00530E09">
        <w:rPr>
          <w:rStyle w:val="FootnoteReference"/>
        </w:rPr>
        <w:footnoteReference w:id="1"/>
      </w:r>
      <w:r>
        <w:t xml:space="preserve"> </w:t>
      </w:r>
      <w:r w:rsidR="00965352">
        <w:t xml:space="preserve">FNs </w:t>
      </w:r>
      <w:r w:rsidR="00B20436">
        <w:t>barnekomité</w:t>
      </w:r>
      <w:r w:rsidR="00965352">
        <w:t xml:space="preserve"> fremhever at det digitale miljøet har fått økende betydning </w:t>
      </w:r>
      <w:r w:rsidR="00FF5FB6">
        <w:t>i</w:t>
      </w:r>
      <w:r w:rsidR="00965352">
        <w:t xml:space="preserve"> de fleste områder av barns liv, blant annet fordi utdanning, offentlige tjenester og handel i </w:t>
      </w:r>
      <w:r w:rsidR="00B20436">
        <w:t>stadig større</w:t>
      </w:r>
      <w:r w:rsidR="00965352">
        <w:t xml:space="preserve"> grad </w:t>
      </w:r>
      <w:r w:rsidR="00B20436">
        <w:t>bygger på</w:t>
      </w:r>
      <w:r w:rsidR="00965352">
        <w:t xml:space="preserve"> digital</w:t>
      </w:r>
      <w:r w:rsidR="00C60E76">
        <w:t xml:space="preserve"> teknologi.</w:t>
      </w:r>
      <w:r w:rsidR="003C6C9B">
        <w:rPr>
          <w:rStyle w:val="FootnoteReference"/>
        </w:rPr>
        <w:footnoteReference w:id="2"/>
      </w:r>
    </w:p>
    <w:p w14:paraId="30E1282C" w14:textId="3FAE90E3" w:rsidR="00C60E76" w:rsidRDefault="003D3D8F" w:rsidP="00714E23">
      <w:r>
        <w:t>Utviklingen har skapt en digital</w:t>
      </w:r>
      <w:r w:rsidR="00B41320">
        <w:t xml:space="preserve"> infrastruktur</w:t>
      </w:r>
      <w:r>
        <w:t xml:space="preserve"> som </w:t>
      </w:r>
      <w:r w:rsidR="00A50618">
        <w:t>preger</w:t>
      </w:r>
      <w:r w:rsidR="00CD485F">
        <w:t xml:space="preserve"> hele</w:t>
      </w:r>
      <w:r>
        <w:t xml:space="preserve"> skole- og utdanningssystemet</w:t>
      </w:r>
      <w:r w:rsidR="00946208">
        <w:t>. Skolen er ikke lenger bare e</w:t>
      </w:r>
      <w:r w:rsidR="005E2897">
        <w:t>t</w:t>
      </w:r>
      <w:r w:rsidR="00946208">
        <w:t xml:space="preserve"> fysisk </w:t>
      </w:r>
      <w:r w:rsidR="005E2897">
        <w:t>opplæringssted</w:t>
      </w:r>
      <w:r w:rsidR="00946208">
        <w:t>, men et digitalt miljø der eleve</w:t>
      </w:r>
      <w:r w:rsidR="00C20287">
        <w:t>ne</w:t>
      </w:r>
      <w:r w:rsidR="00946208">
        <w:t xml:space="preserve"> bruker et </w:t>
      </w:r>
      <w:r w:rsidR="00905F96">
        <w:t xml:space="preserve">mangfold av </w:t>
      </w:r>
      <w:r w:rsidR="00946208">
        <w:t xml:space="preserve">digitale </w:t>
      </w:r>
      <w:r w:rsidR="00905F96">
        <w:t>ressurser</w:t>
      </w:r>
      <w:r w:rsidR="00BD7EB4">
        <w:t xml:space="preserve">. </w:t>
      </w:r>
      <w:r w:rsidR="002267A2">
        <w:t>U</w:t>
      </w:r>
      <w:r w:rsidR="00BD7EB4">
        <w:t>nder koronapandemien aksel</w:t>
      </w:r>
      <w:r w:rsidR="00DA5AE1">
        <w:t>ererte digitaliseringen av skolen, og det ble vanligere at hver elev hadde sin egen digitale enhet.</w:t>
      </w:r>
      <w:r w:rsidR="00F42B3C">
        <w:rPr>
          <w:rStyle w:val="FootnoteReference"/>
        </w:rPr>
        <w:footnoteReference w:id="3"/>
      </w:r>
      <w:r w:rsidR="00DA5AE1">
        <w:t xml:space="preserve"> I </w:t>
      </w:r>
      <w:r w:rsidR="008C2F6F">
        <w:t>den internasjonale studien</w:t>
      </w:r>
      <w:r w:rsidR="00BB4722">
        <w:t xml:space="preserve"> </w:t>
      </w:r>
      <w:r w:rsidR="00834E52">
        <w:t>"</w:t>
      </w:r>
      <w:r w:rsidR="00DA5AE1">
        <w:t>ICILS 2023</w:t>
      </w:r>
      <w:r w:rsidR="00834E52">
        <w:t>"</w:t>
      </w:r>
      <w:r w:rsidR="008C2F6F">
        <w:t>, som kartlegger elevers digitale kompetanse og algoritmiske tenkning,</w:t>
      </w:r>
      <w:r w:rsidR="00DA5AE1">
        <w:t xml:space="preserve"> svarte 72 prosent av norske elever at de brukte digital teknologi til skolearbeid.</w:t>
      </w:r>
      <w:r w:rsidR="006E1707">
        <w:rPr>
          <w:rStyle w:val="FootnoteReference"/>
        </w:rPr>
        <w:footnoteReference w:id="4"/>
      </w:r>
      <w:r w:rsidR="00DA5AE1">
        <w:t xml:space="preserve"> </w:t>
      </w:r>
    </w:p>
    <w:p w14:paraId="6496025B" w14:textId="324F60A4" w:rsidR="006C4881" w:rsidRDefault="00D8748A" w:rsidP="00714E23">
      <w:r>
        <w:t xml:space="preserve">Digitalisering </w:t>
      </w:r>
      <w:r w:rsidR="00270324">
        <w:t xml:space="preserve">i skolen </w:t>
      </w:r>
      <w:r>
        <w:t xml:space="preserve">gir </w:t>
      </w:r>
      <w:r w:rsidR="00270324">
        <w:t>elevene</w:t>
      </w:r>
      <w:r>
        <w:t xml:space="preserve"> nye muligheter </w:t>
      </w:r>
      <w:r w:rsidR="00AC5170">
        <w:t>til</w:t>
      </w:r>
      <w:r>
        <w:t xml:space="preserve"> læring, deltakelse, kreativitet og tilgang til informasjon.</w:t>
      </w:r>
      <w:r w:rsidR="000C327C">
        <w:rPr>
          <w:rStyle w:val="FootnoteReference"/>
        </w:rPr>
        <w:footnoteReference w:id="5"/>
      </w:r>
      <w:r>
        <w:t xml:space="preserve"> </w:t>
      </w:r>
      <w:r w:rsidR="00AE1C17">
        <w:t>Dette er</w:t>
      </w:r>
      <w:r w:rsidR="00160E53">
        <w:t xml:space="preserve"> i utgangspunktet </w:t>
      </w:r>
      <w:r w:rsidR="00AC5170">
        <w:t>positiv</w:t>
      </w:r>
      <w:r w:rsidR="00193369">
        <w:t>e virkninger som</w:t>
      </w:r>
      <w:r w:rsidR="00AC5170">
        <w:t xml:space="preserve"> </w:t>
      </w:r>
      <w:r w:rsidR="00160E53">
        <w:t xml:space="preserve">bør </w:t>
      </w:r>
      <w:r w:rsidR="00306A1D">
        <w:t>understøttes</w:t>
      </w:r>
      <w:r w:rsidR="003D2637">
        <w:t xml:space="preserve">. </w:t>
      </w:r>
      <w:r w:rsidR="00DB544C">
        <w:t xml:space="preserve">Barn </w:t>
      </w:r>
      <w:r w:rsidR="00AC5170">
        <w:t>trenger</w:t>
      </w:r>
      <w:r w:rsidR="00DB544C">
        <w:t xml:space="preserve"> opplæring i </w:t>
      </w:r>
      <w:r w:rsidR="00C95AA3">
        <w:t>bevisst bruk av</w:t>
      </w:r>
      <w:r w:rsidR="00DB544C">
        <w:t xml:space="preserve"> digitale ressurser, </w:t>
      </w:r>
      <w:r w:rsidR="000C4AFD">
        <w:t xml:space="preserve">og </w:t>
      </w:r>
      <w:r w:rsidR="00306A1D">
        <w:t>skolen</w:t>
      </w:r>
      <w:r w:rsidR="000C4AFD">
        <w:t xml:space="preserve"> kan </w:t>
      </w:r>
      <w:r w:rsidR="00306A1D">
        <w:t>gi slik opplæring innenfor</w:t>
      </w:r>
      <w:r w:rsidR="000C4AFD">
        <w:t xml:space="preserve"> trygge rammer.</w:t>
      </w:r>
      <w:r w:rsidR="00306A1D">
        <w:t xml:space="preserve"> </w:t>
      </w:r>
      <w:r w:rsidR="008C2925">
        <w:t xml:space="preserve">Digitale ferdigheter </w:t>
      </w:r>
      <w:r w:rsidR="00A67CE7">
        <w:t xml:space="preserve">er </w:t>
      </w:r>
      <w:r w:rsidR="00D50319">
        <w:t>i læreplanverket</w:t>
      </w:r>
      <w:r w:rsidR="00A67CE7">
        <w:t xml:space="preserve"> </w:t>
      </w:r>
      <w:r w:rsidR="00CD43BB">
        <w:t>nevnt</w:t>
      </w:r>
      <w:r w:rsidR="008442BE">
        <w:t xml:space="preserve"> som </w:t>
      </w:r>
      <w:r w:rsidR="008C7EF6">
        <w:t xml:space="preserve">avgjørende for </w:t>
      </w:r>
      <w:r w:rsidR="00305456">
        <w:t>barns</w:t>
      </w:r>
      <w:r w:rsidR="008C7EF6">
        <w:t xml:space="preserve"> faglige kompetanse</w:t>
      </w:r>
      <w:r w:rsidR="00D50319">
        <w:t>, og et</w:t>
      </w:r>
      <w:r w:rsidR="000B357F">
        <w:t xml:space="preserve"> viktig redskap for </w:t>
      </w:r>
      <w:r w:rsidR="00157A59">
        <w:t xml:space="preserve">utvikling av elevens </w:t>
      </w:r>
      <w:r w:rsidR="00405915">
        <w:t>muligheter for å delta i utdanning, arbeid og samfunnsliv.</w:t>
      </w:r>
      <w:r w:rsidR="00405915">
        <w:rPr>
          <w:rStyle w:val="FootnoteReference"/>
        </w:rPr>
        <w:footnoteReference w:id="6"/>
      </w:r>
    </w:p>
    <w:p w14:paraId="4333F4C9" w14:textId="446CCFFF" w:rsidR="00C60E76" w:rsidRDefault="00D8748A" w:rsidP="00714E23">
      <w:r w:rsidRPr="00DF6C13">
        <w:t xml:space="preserve">Samtidig </w:t>
      </w:r>
      <w:r w:rsidR="009A74EB" w:rsidRPr="00DF6C13">
        <w:t>medfører digitaliseringen nye</w:t>
      </w:r>
      <w:r w:rsidR="00BB4D46" w:rsidRPr="00DF6C13">
        <w:t xml:space="preserve"> risikoer, </w:t>
      </w:r>
      <w:r w:rsidR="00AC5170" w:rsidRPr="00DF6C13">
        <w:t xml:space="preserve">blant annet </w:t>
      </w:r>
      <w:r w:rsidR="00DF0AAB" w:rsidRPr="00DF6C13">
        <w:t xml:space="preserve">at skolebarn </w:t>
      </w:r>
      <w:r w:rsidR="00A2389B" w:rsidRPr="00DF6C13">
        <w:t>eksponeres</w:t>
      </w:r>
      <w:r w:rsidR="00DF0AAB" w:rsidRPr="00DF6C13">
        <w:t xml:space="preserve"> for </w:t>
      </w:r>
      <w:r w:rsidR="00BB4D46" w:rsidRPr="00DF6C13">
        <w:t xml:space="preserve">kommersiell påvirkning </w:t>
      </w:r>
      <w:r w:rsidR="00671E8C" w:rsidRPr="00DF6C13">
        <w:t>gjennom</w:t>
      </w:r>
      <w:r w:rsidR="00BB4D46" w:rsidRPr="00DF6C13">
        <w:t xml:space="preserve"> reklame.</w:t>
      </w:r>
      <w:r w:rsidR="00410F07" w:rsidRPr="00DF6C13">
        <w:rPr>
          <w:rStyle w:val="FootnoteReference"/>
        </w:rPr>
        <w:footnoteReference w:id="7"/>
      </w:r>
      <w:r w:rsidR="00BB4D46" w:rsidRPr="00DF6C13">
        <w:t xml:space="preserve"> </w:t>
      </w:r>
      <w:r w:rsidR="00187DB6" w:rsidRPr="00DF6C13">
        <w:t>På internett kan personopplysninger lett samles inn, lagres, deles og selges</w:t>
      </w:r>
      <w:r w:rsidR="006D6F92" w:rsidRPr="00DF6C13">
        <w:t xml:space="preserve">. </w:t>
      </w:r>
      <w:r w:rsidR="00AA2699" w:rsidRPr="00DF6C13">
        <w:t xml:space="preserve">Opplysningene </w:t>
      </w:r>
      <w:r w:rsidR="00AC5170" w:rsidRPr="00DF6C13">
        <w:t>kan</w:t>
      </w:r>
      <w:r w:rsidR="00AA2699" w:rsidRPr="00DF6C13">
        <w:t xml:space="preserve"> </w:t>
      </w:r>
      <w:r w:rsidR="00407F43" w:rsidRPr="00DF6C13">
        <w:t xml:space="preserve">deretter </w:t>
      </w:r>
      <w:r w:rsidR="00AC5170" w:rsidRPr="00DF6C13">
        <w:t xml:space="preserve">brukes </w:t>
      </w:r>
      <w:r w:rsidR="00AA2699" w:rsidRPr="00DF6C13">
        <w:t xml:space="preserve">til å </w:t>
      </w:r>
      <w:proofErr w:type="spellStart"/>
      <w:r w:rsidR="00AA2699" w:rsidRPr="00DF6C13">
        <w:t>persontilpasse</w:t>
      </w:r>
      <w:proofErr w:type="spellEnd"/>
      <w:r w:rsidR="009F5EF9" w:rsidRPr="00DF6C13">
        <w:t xml:space="preserve"> og </w:t>
      </w:r>
      <w:proofErr w:type="spellStart"/>
      <w:r w:rsidR="009F5EF9" w:rsidRPr="00DF6C13">
        <w:t>målrette</w:t>
      </w:r>
      <w:proofErr w:type="spellEnd"/>
      <w:r w:rsidR="00AA2699" w:rsidRPr="00DF6C13">
        <w:t xml:space="preserve"> reklame.</w:t>
      </w:r>
      <w:r w:rsidR="006D6F92" w:rsidRPr="00DF6C13">
        <w:t xml:space="preserve"> Barn</w:t>
      </w:r>
      <w:r w:rsidR="00187DB6" w:rsidRPr="00DF6C13">
        <w:t xml:space="preserve"> er </w:t>
      </w:r>
      <w:r w:rsidR="00857FB5" w:rsidRPr="00DF6C13">
        <w:t>særlig</w:t>
      </w:r>
      <w:r w:rsidR="00187DB6" w:rsidRPr="00DF6C13">
        <w:t xml:space="preserve"> sårbare </w:t>
      </w:r>
      <w:r w:rsidR="00CE4954" w:rsidRPr="00DF6C13">
        <w:t>fordi de ofte mangler kunnskapen og erfaringen som trengs for å forstå og beskytte seg mot slike prosesser.</w:t>
      </w:r>
      <w:r w:rsidR="005D417B" w:rsidRPr="00DF6C13">
        <w:rPr>
          <w:rStyle w:val="FootnoteReference"/>
        </w:rPr>
        <w:footnoteReference w:id="8"/>
      </w:r>
      <w:r w:rsidR="00194F97" w:rsidRPr="00DF6C13">
        <w:t xml:space="preserve"> </w:t>
      </w:r>
      <w:r w:rsidR="00AB0296" w:rsidRPr="00DF6C13">
        <w:t>Sårbarheten gjør at barn</w:t>
      </w:r>
      <w:r w:rsidR="00194F97" w:rsidRPr="00DF6C13">
        <w:t xml:space="preserve"> har </w:t>
      </w:r>
      <w:r w:rsidR="00AB0296" w:rsidRPr="00DF6C13">
        <w:t xml:space="preserve">et særskilt </w:t>
      </w:r>
      <w:r w:rsidR="00194F97" w:rsidRPr="00DF6C13">
        <w:t xml:space="preserve">behov for </w:t>
      </w:r>
      <w:r w:rsidR="00013D23" w:rsidRPr="00DF6C13">
        <w:t>samfunnsmessig vern</w:t>
      </w:r>
      <w:r w:rsidR="001C569A" w:rsidRPr="00DF6C13">
        <w:t>. Vernet</w:t>
      </w:r>
      <w:r w:rsidR="001D07DD" w:rsidRPr="00DF6C13">
        <w:t xml:space="preserve"> er hovedsakelig søkt oppnådd ved å gi barn</w:t>
      </w:r>
      <w:r w:rsidR="00E42147" w:rsidRPr="00DF6C13">
        <w:t xml:space="preserve"> nødvendige </w:t>
      </w:r>
      <w:r w:rsidR="00211770" w:rsidRPr="00DF6C13">
        <w:t xml:space="preserve">lovfestede </w:t>
      </w:r>
      <w:r w:rsidR="00E42147" w:rsidRPr="00DF6C13">
        <w:t>rettigheter, både på internasjonalt og nasjonalt plan.</w:t>
      </w:r>
      <w:r w:rsidR="00E42147">
        <w:t xml:space="preserve"> </w:t>
      </w:r>
      <w:r w:rsidR="76982389">
        <w:t xml:space="preserve">Sentralt står forpliktelsene Norge har til å beskytte barn mot skadelig innhold og kommersielt press etter barnekonvensjonen. </w:t>
      </w:r>
    </w:p>
    <w:p w14:paraId="3C148EDD" w14:textId="4B55060D" w:rsidR="00C66713" w:rsidRDefault="002360A4" w:rsidP="00714E23">
      <w:r>
        <w:t>Skole</w:t>
      </w:r>
      <w:r w:rsidR="00670F37">
        <w:t>barns behov for vern står</w:t>
      </w:r>
      <w:r>
        <w:t xml:space="preserve"> i denne sammenheng</w:t>
      </w:r>
      <w:r w:rsidR="00E251C3">
        <w:t>en</w:t>
      </w:r>
      <w:r>
        <w:t xml:space="preserve"> i en særstilling. </w:t>
      </w:r>
      <w:r w:rsidR="00022C28">
        <w:t>I skolen</w:t>
      </w:r>
      <w:r>
        <w:t xml:space="preserve"> møter ikke </w:t>
      </w:r>
      <w:r w:rsidR="00022C28">
        <w:t>elevene reklame</w:t>
      </w:r>
      <w:r>
        <w:t xml:space="preserve"> som ordinære forbrukere i et frivillig marked, men som </w:t>
      </w:r>
      <w:r w:rsidR="00775CFE">
        <w:t>deltakere</w:t>
      </w:r>
      <w:r>
        <w:t xml:space="preserve"> i en opplæringssituasjon. </w:t>
      </w:r>
      <w:r w:rsidR="005243D8">
        <w:t>De</w:t>
      </w:r>
      <w:r w:rsidR="00B743B3">
        <w:t xml:space="preserve"> </w:t>
      </w:r>
      <w:r w:rsidR="00B05113">
        <w:t>går på</w:t>
      </w:r>
      <w:r w:rsidR="00C835EC">
        <w:t xml:space="preserve"> skolen for å</w:t>
      </w:r>
      <w:r w:rsidR="00A56BAB">
        <w:t xml:space="preserve"> </w:t>
      </w:r>
      <w:r w:rsidR="00B05113">
        <w:t>oppfylle</w:t>
      </w:r>
      <w:r w:rsidR="00983122">
        <w:t xml:space="preserve"> sin</w:t>
      </w:r>
      <w:r w:rsidR="00A56BAB">
        <w:t xml:space="preserve"> rett og plikt til </w:t>
      </w:r>
      <w:r w:rsidR="00983122">
        <w:t>utdanning,</w:t>
      </w:r>
      <w:r w:rsidR="000A4ED0">
        <w:t xml:space="preserve"> </w:t>
      </w:r>
      <w:r w:rsidR="00404521">
        <w:t xml:space="preserve">og dette </w:t>
      </w:r>
      <w:r w:rsidR="00B05113">
        <w:t xml:space="preserve">gir skoleeier </w:t>
      </w:r>
      <w:r w:rsidR="00404521">
        <w:t xml:space="preserve">et </w:t>
      </w:r>
      <w:r w:rsidR="00B05113">
        <w:t>særlig</w:t>
      </w:r>
      <w:r w:rsidR="00404521">
        <w:t xml:space="preserve"> ansvar</w:t>
      </w:r>
      <w:r w:rsidR="00195F18">
        <w:t>.</w:t>
      </w:r>
      <w:r w:rsidR="00983122">
        <w:t xml:space="preserve"> </w:t>
      </w:r>
      <w:r w:rsidR="007D115E">
        <w:t xml:space="preserve">Når en digital </w:t>
      </w:r>
      <w:r w:rsidR="005B4ED3">
        <w:t>ressurs</w:t>
      </w:r>
      <w:r w:rsidR="007D115E">
        <w:t xml:space="preserve"> brukes i undervisningen, kan eleven i praksis ha begrenset mulighet til å velge den bort</w:t>
      </w:r>
      <w:r w:rsidR="000C32D0">
        <w:t xml:space="preserve"> eller velge </w:t>
      </w:r>
      <w:r w:rsidR="005243D8">
        <w:t>et alternativ</w:t>
      </w:r>
      <w:r w:rsidR="007D115E">
        <w:t xml:space="preserve">. </w:t>
      </w:r>
      <w:r w:rsidR="006E0DAC">
        <w:t>Eleven kan også bli usikker på hvilken informasjon som gis i undervisningsformål, og hvilken informasjon som er reklame.</w:t>
      </w:r>
      <w:r w:rsidR="007D115E">
        <w:t xml:space="preserve"> Dette gjør det </w:t>
      </w:r>
      <w:r w:rsidR="00D4454C">
        <w:t>spesielt</w:t>
      </w:r>
      <w:r w:rsidR="007D115E">
        <w:t xml:space="preserve"> viktig at skolen </w:t>
      </w:r>
      <w:r w:rsidR="00857FB5">
        <w:t>innrettes som</w:t>
      </w:r>
      <w:r w:rsidR="007D115E">
        <w:t xml:space="preserve"> et trygt digitalt miljø, </w:t>
      </w:r>
      <w:r w:rsidR="00B05113">
        <w:t>der</w:t>
      </w:r>
      <w:r w:rsidR="007D115E">
        <w:t xml:space="preserve"> barn ikke utsettes for kommersielt press, uønsket sporing eller bruk av personopplysninger til kommersielle formål.</w:t>
      </w:r>
    </w:p>
    <w:p w14:paraId="33ECB5E9" w14:textId="55DB75A5" w:rsidR="00993186" w:rsidRDefault="00B74F53" w:rsidP="00714E23">
      <w:r>
        <w:t xml:space="preserve">Et </w:t>
      </w:r>
      <w:r w:rsidR="006C41A9">
        <w:t xml:space="preserve">illustrerende </w:t>
      </w:r>
      <w:r>
        <w:t xml:space="preserve">eksempel </w:t>
      </w:r>
      <w:r w:rsidR="002D5924">
        <w:t>på</w:t>
      </w:r>
      <w:r w:rsidR="0012574D">
        <w:t xml:space="preserve"> </w:t>
      </w:r>
      <w:r w:rsidR="00730142">
        <w:t>utfordringene</w:t>
      </w:r>
      <w:r w:rsidR="002A23A3">
        <w:t xml:space="preserve"> </w:t>
      </w:r>
      <w:r w:rsidR="002D49F3">
        <w:t>digitaliseringen</w:t>
      </w:r>
      <w:r w:rsidR="005950DD">
        <w:t xml:space="preserve"> av skolen</w:t>
      </w:r>
      <w:r w:rsidR="002D5924">
        <w:t xml:space="preserve"> kan skape</w:t>
      </w:r>
      <w:r w:rsidR="002A23A3">
        <w:t>,</w:t>
      </w:r>
      <w:r>
        <w:t xml:space="preserve"> </w:t>
      </w:r>
      <w:r w:rsidR="00C613C7">
        <w:t xml:space="preserve">er </w:t>
      </w:r>
      <w:r w:rsidR="002D49F3">
        <w:t xml:space="preserve">saken om </w:t>
      </w:r>
      <w:r w:rsidR="00730142">
        <w:t>en jente</w:t>
      </w:r>
      <w:r w:rsidR="00A863C7">
        <w:t xml:space="preserve"> i </w:t>
      </w:r>
      <w:r w:rsidR="006C41A9">
        <w:t>sjuende klasse</w:t>
      </w:r>
      <w:r w:rsidR="00A863C7">
        <w:t xml:space="preserve"> som </w:t>
      </w:r>
      <w:r w:rsidR="00730142">
        <w:t>gjorde</w:t>
      </w:r>
      <w:r w:rsidR="00A863C7">
        <w:t xml:space="preserve"> et nettsøk </w:t>
      </w:r>
      <w:r w:rsidR="00FA5C9D">
        <w:t>i</w:t>
      </w:r>
      <w:r w:rsidR="00A863C7">
        <w:t xml:space="preserve"> forbindelse med en </w:t>
      </w:r>
      <w:r w:rsidR="006C41A9">
        <w:t>skoleoppgave</w:t>
      </w:r>
      <w:r w:rsidR="00A863C7">
        <w:t xml:space="preserve"> om godt kosthold. </w:t>
      </w:r>
      <w:r w:rsidR="00EF2D8A">
        <w:t xml:space="preserve">Da hun </w:t>
      </w:r>
      <w:r w:rsidR="002D49F3">
        <w:lastRenderedPageBreak/>
        <w:t>senere</w:t>
      </w:r>
      <w:r w:rsidR="00A863C7">
        <w:t xml:space="preserve"> </w:t>
      </w:r>
      <w:r w:rsidR="006C41A9">
        <w:t>samme dag</w:t>
      </w:r>
      <w:r w:rsidR="00A863C7">
        <w:t xml:space="preserve"> </w:t>
      </w:r>
      <w:r w:rsidR="002D5924">
        <w:t>skulle</w:t>
      </w:r>
      <w:r w:rsidR="00EF2D8A">
        <w:t xml:space="preserve"> bruke </w:t>
      </w:r>
      <w:r w:rsidR="00F93EA4">
        <w:t>PC-</w:t>
      </w:r>
      <w:r w:rsidR="006C41A9">
        <w:t>kalkulatoren</w:t>
      </w:r>
      <w:r w:rsidR="00775CFE">
        <w:t xml:space="preserve"> </w:t>
      </w:r>
      <w:r w:rsidR="006C41A9">
        <w:t>i mattetimen</w:t>
      </w:r>
      <w:r w:rsidR="00EF2D8A">
        <w:t>,</w:t>
      </w:r>
      <w:r w:rsidR="00A863C7">
        <w:t xml:space="preserve"> dukket det opp reklame for slanketabletter.</w:t>
      </w:r>
      <w:r w:rsidR="00DE70F9">
        <w:rPr>
          <w:rStyle w:val="FootnoteReference"/>
        </w:rPr>
        <w:footnoteReference w:id="9"/>
      </w:r>
      <w:r w:rsidR="00040BFF">
        <w:t xml:space="preserve"> </w:t>
      </w:r>
      <w:r w:rsidR="004342FA">
        <w:t>Opplysninger fra nettsøket</w:t>
      </w:r>
      <w:r w:rsidR="00BC15DD">
        <w:t xml:space="preserve"> ble </w:t>
      </w:r>
      <w:r w:rsidR="004342FA">
        <w:t xml:space="preserve">dermed </w:t>
      </w:r>
      <w:r w:rsidR="00BC15DD">
        <w:t xml:space="preserve">brukt til </w:t>
      </w:r>
      <w:r w:rsidR="0079208D">
        <w:t xml:space="preserve">å </w:t>
      </w:r>
      <w:proofErr w:type="spellStart"/>
      <w:r w:rsidR="0079208D">
        <w:t>målrette</w:t>
      </w:r>
      <w:proofErr w:type="spellEnd"/>
      <w:r w:rsidR="0079208D">
        <w:t xml:space="preserve"> reklame som </w:t>
      </w:r>
      <w:r w:rsidR="004342FA">
        <w:t>kunne</w:t>
      </w:r>
      <w:r w:rsidR="00D0030A">
        <w:t xml:space="preserve"> skape </w:t>
      </w:r>
      <w:r w:rsidR="003B33A6">
        <w:t xml:space="preserve">usikkerhet og </w:t>
      </w:r>
      <w:r w:rsidR="00D0030A">
        <w:t>kroppspress</w:t>
      </w:r>
      <w:r w:rsidR="003B33A6">
        <w:t>.</w:t>
      </w:r>
      <w:r w:rsidR="00BC15DD">
        <w:t xml:space="preserve"> </w:t>
      </w:r>
      <w:r w:rsidR="004342FA">
        <w:t>Et annet eksempel er en sak fra</w:t>
      </w:r>
      <w:r w:rsidR="003959D9">
        <w:t xml:space="preserve"> Ålesund kommune</w:t>
      </w:r>
      <w:r w:rsidR="004342FA">
        <w:t>,</w:t>
      </w:r>
      <w:r w:rsidR="00F93EA4">
        <w:t xml:space="preserve"> </w:t>
      </w:r>
      <w:r w:rsidR="002D49F3">
        <w:t>der</w:t>
      </w:r>
      <w:r w:rsidR="003959D9">
        <w:t xml:space="preserve"> lærere påla elever å laste ned treningsappen </w:t>
      </w:r>
      <w:r w:rsidR="002D5924">
        <w:t>"</w:t>
      </w:r>
      <w:proofErr w:type="spellStart"/>
      <w:r w:rsidR="003959D9">
        <w:t>Strava</w:t>
      </w:r>
      <w:proofErr w:type="spellEnd"/>
      <w:r w:rsidR="002D5924">
        <w:t>"</w:t>
      </w:r>
      <w:r w:rsidR="003959D9">
        <w:t xml:space="preserve"> på private mobiltelefoner</w:t>
      </w:r>
      <w:r w:rsidR="002D49F3">
        <w:t xml:space="preserve"> for </w:t>
      </w:r>
      <w:r w:rsidR="002D5924">
        <w:t>å</w:t>
      </w:r>
      <w:r w:rsidR="003959D9">
        <w:t xml:space="preserve"> kontrollere</w:t>
      </w:r>
      <w:r w:rsidR="002D5924">
        <w:t>, ved hjelp av posisjonssporing,</w:t>
      </w:r>
      <w:r w:rsidR="003959D9">
        <w:t xml:space="preserve"> om elevene hadde gjennomført en </w:t>
      </w:r>
      <w:r w:rsidR="002D5924">
        <w:t>treningsøkt</w:t>
      </w:r>
      <w:r w:rsidR="003959D9">
        <w:t>.</w:t>
      </w:r>
      <w:r w:rsidR="006526C0">
        <w:t xml:space="preserve"> Datatilsynet </w:t>
      </w:r>
      <w:r w:rsidR="00BF5C4A">
        <w:t>mente</w:t>
      </w:r>
      <w:r w:rsidR="006526C0">
        <w:t xml:space="preserve"> kommunen hadde brutt </w:t>
      </w:r>
      <w:r w:rsidR="002D5924">
        <w:t xml:space="preserve">personvernforordningen </w:t>
      </w:r>
      <w:r w:rsidR="002D49F3">
        <w:t>fordi den</w:t>
      </w:r>
      <w:r w:rsidR="002422BB">
        <w:t xml:space="preserve"> ikke </w:t>
      </w:r>
      <w:r w:rsidR="002D49F3">
        <w:t xml:space="preserve">hadde vurdert risikoen </w:t>
      </w:r>
      <w:r w:rsidR="00730142">
        <w:t>knyttet til</w:t>
      </w:r>
      <w:r w:rsidR="002422BB">
        <w:t xml:space="preserve"> hvilke personopplysninger </w:t>
      </w:r>
      <w:r w:rsidR="002D49F3">
        <w:t xml:space="preserve">appen </w:t>
      </w:r>
      <w:r w:rsidR="002422BB">
        <w:t xml:space="preserve">samlet inn, </w:t>
      </w:r>
      <w:r w:rsidR="00730142">
        <w:t>eller</w:t>
      </w:r>
      <w:r w:rsidR="006526C0">
        <w:t xml:space="preserve"> </w:t>
      </w:r>
      <w:r w:rsidR="00F93EA4">
        <w:t xml:space="preserve">hvordan </w:t>
      </w:r>
      <w:r w:rsidR="002D49F3">
        <w:t xml:space="preserve">leverandøren </w:t>
      </w:r>
      <w:r w:rsidR="00F173A0">
        <w:t xml:space="preserve">behandlet </w:t>
      </w:r>
      <w:r w:rsidR="002D49F3">
        <w:t>disse opplysningene</w:t>
      </w:r>
      <w:r w:rsidR="00F173A0">
        <w:t>. Kommunen ble ilagt</w:t>
      </w:r>
      <w:r w:rsidR="006526C0">
        <w:t xml:space="preserve"> et overtredelsesgebyr på </w:t>
      </w:r>
      <w:r w:rsidR="004342FA">
        <w:t xml:space="preserve">NOK </w:t>
      </w:r>
      <w:r w:rsidR="006526C0">
        <w:t>50</w:t>
      </w:r>
      <w:r w:rsidR="002D5924">
        <w:t xml:space="preserve"> </w:t>
      </w:r>
      <w:r w:rsidR="006526C0">
        <w:t>000</w:t>
      </w:r>
      <w:r w:rsidR="00A10034">
        <w:t>.</w:t>
      </w:r>
      <w:r w:rsidR="004813D3">
        <w:rPr>
          <w:rStyle w:val="FootnoteReference"/>
        </w:rPr>
        <w:footnoteReference w:id="10"/>
      </w:r>
      <w:r w:rsidR="00F173A0">
        <w:t xml:space="preserve"> </w:t>
      </w:r>
      <w:r w:rsidR="00585BE3">
        <w:t xml:space="preserve">Datatilsynet har også </w:t>
      </w:r>
      <w:r w:rsidR="002D49F3">
        <w:t xml:space="preserve">irettesatt </w:t>
      </w:r>
      <w:r w:rsidR="005F707F">
        <w:t>flere kommuner for bruk av Google</w:t>
      </w:r>
      <w:r w:rsidR="00607776">
        <w:t>s skytjenester</w:t>
      </w:r>
      <w:r w:rsidR="00F91376">
        <w:t xml:space="preserve"> i undervisningen</w:t>
      </w:r>
      <w:r w:rsidR="00C24402">
        <w:t xml:space="preserve">, </w:t>
      </w:r>
      <w:r w:rsidR="002D49F3">
        <w:t xml:space="preserve">fordi </w:t>
      </w:r>
      <w:r w:rsidR="00B02118">
        <w:t xml:space="preserve">kommunene </w:t>
      </w:r>
      <w:r w:rsidR="002D49F3">
        <w:t xml:space="preserve">ikke </w:t>
      </w:r>
      <w:r w:rsidR="00F91376">
        <w:t>på forhånd</w:t>
      </w:r>
      <w:r w:rsidR="00B02118">
        <w:t xml:space="preserve"> hadde </w:t>
      </w:r>
      <w:r w:rsidR="006C41A9">
        <w:t>vurdert</w:t>
      </w:r>
      <w:r w:rsidR="00B02118">
        <w:t xml:space="preserve"> hvilke person</w:t>
      </w:r>
      <w:r w:rsidR="00E2077A">
        <w:t xml:space="preserve">opplysninger </w:t>
      </w:r>
      <w:r w:rsidR="00283714">
        <w:t xml:space="preserve">tjenestene </w:t>
      </w:r>
      <w:r w:rsidR="002D49F3">
        <w:t>samlet</w:t>
      </w:r>
      <w:r w:rsidR="00283714">
        <w:t xml:space="preserve"> inn om elevene.</w:t>
      </w:r>
      <w:r w:rsidR="00283714">
        <w:rPr>
          <w:rStyle w:val="FootnoteReference"/>
        </w:rPr>
        <w:footnoteReference w:id="11"/>
      </w:r>
    </w:p>
    <w:p w14:paraId="7D01D14C" w14:textId="1840E819" w:rsidR="00F736EE" w:rsidRDefault="00577CD1" w:rsidP="00714E23">
      <w:r>
        <w:t>Den beskrevne situasjonen danner bakteppet for rapportens problemstilling</w:t>
      </w:r>
      <w:r w:rsidR="008818F7">
        <w:t>:</w:t>
      </w:r>
      <w:r w:rsidR="00DF3D58">
        <w:t xml:space="preserve"> </w:t>
      </w:r>
    </w:p>
    <w:p w14:paraId="33F656AD" w14:textId="5A6A3216" w:rsidR="00C66713" w:rsidRPr="0068714F" w:rsidRDefault="00DF3D58" w:rsidP="00C66713">
      <w:pPr>
        <w:rPr>
          <w:b/>
        </w:rPr>
      </w:pPr>
      <w:r w:rsidRPr="00DF3D58">
        <w:rPr>
          <w:b/>
          <w:bCs/>
        </w:rPr>
        <w:t xml:space="preserve">I hvilken grad gir gjeldende regelverk barn et tilstrekkelig </w:t>
      </w:r>
      <w:r w:rsidR="00B70174">
        <w:rPr>
          <w:b/>
          <w:bCs/>
        </w:rPr>
        <w:t>vern mot persontilpasset markedsføring ved bruk av digitale ressurser i skolen?</w:t>
      </w:r>
    </w:p>
    <w:p w14:paraId="14178642" w14:textId="10C09273" w:rsidR="00527B83" w:rsidRDefault="00EC583F" w:rsidP="00714E23">
      <w:r>
        <w:t>N</w:t>
      </w:r>
      <w:r w:rsidRPr="00EC583F">
        <w:t>orsk regelverk skal beskytte barn både mot skadelig markedsføring og mot misbruk av personopplysninger.</w:t>
      </w:r>
      <w:r w:rsidR="001D07BE">
        <w:t xml:space="preserve"> Reglene søker å oppnå dette ved å gi barn særskilte rettigheter, og pålegge myndighetsorganer motsvarende plikter til å ivareta disse rettighetene.</w:t>
      </w:r>
      <w:r w:rsidRPr="00EC583F">
        <w:t xml:space="preserve"> Reglene er spredt i ulike rettskilder, som har ulike virkeområder og rettslig fokus. Reglene retter seg også mot ulike aktører, blant annet skoleeiere, reklameprodusenter og personopplysningsbehandlere.</w:t>
      </w:r>
      <w:r w:rsidR="001F19FF">
        <w:t xml:space="preserve"> Dette gjør at håndhevingen av reglene </w:t>
      </w:r>
      <w:r w:rsidR="002442E8">
        <w:t>også følger ulike mekanismer.</w:t>
      </w:r>
      <w:r w:rsidRPr="00EC583F">
        <w:t xml:space="preserve"> Formålet med rapporten er å sammenfatte de relevante rettskildene, gi en oversikt over innholdet i dem og vurdere om skolebarns beskyttelse</w:t>
      </w:r>
      <w:r w:rsidR="00BB3856">
        <w:t xml:space="preserve"> mot persontilpasset markedsføring</w:t>
      </w:r>
      <w:r w:rsidRPr="00EC583F">
        <w:t xml:space="preserve"> er tilstrekkelig, både i et </w:t>
      </w:r>
      <w:r w:rsidRPr="005B60A3">
        <w:t>forbruker- og personvernperspektiv.</w:t>
      </w:r>
    </w:p>
    <w:p w14:paraId="03FC21D2" w14:textId="25656FEE" w:rsidR="005B1E73" w:rsidRDefault="00EC583F" w:rsidP="00714E23">
      <w:r>
        <w:t xml:space="preserve">Rapporten er strukturer slik: </w:t>
      </w:r>
      <w:r w:rsidR="00932420">
        <w:t>Punkt 1.2 oppsummerer hovedfunnene. Punkt 1.3 og 1</w:t>
      </w:r>
      <w:r w:rsidR="00EA4DE7">
        <w:t>.</w:t>
      </w:r>
      <w:r w:rsidR="00932420">
        <w:t xml:space="preserve">4 gir begrepsavklaringer og angir rapportens avgrensning. Kapittel 2 beskriver barns digitale skoledag og </w:t>
      </w:r>
      <w:r w:rsidR="00EA4DE7">
        <w:t>noen av</w:t>
      </w:r>
      <w:r w:rsidR="00932420">
        <w:t xml:space="preserve"> utfordringene som oppstår når digitale ressurser </w:t>
      </w:r>
      <w:r w:rsidR="00BB3856">
        <w:t xml:space="preserve">som </w:t>
      </w:r>
      <w:r w:rsidR="00932420">
        <w:t xml:space="preserve">brukes </w:t>
      </w:r>
      <w:r w:rsidR="00BB3856">
        <w:t>i</w:t>
      </w:r>
      <w:r w:rsidR="00932420">
        <w:t xml:space="preserve"> opplæringen</w:t>
      </w:r>
      <w:r w:rsidR="00BB3856">
        <w:t xml:space="preserve"> eksponerer elevene for reklame</w:t>
      </w:r>
      <w:r w:rsidR="00932420">
        <w:t xml:space="preserve">. </w:t>
      </w:r>
    </w:p>
    <w:p w14:paraId="4B08F350" w14:textId="6CBC6F80" w:rsidR="259CE9CD" w:rsidRDefault="00E327FC" w:rsidP="00714E23">
      <w:r>
        <w:t xml:space="preserve">Rapportens </w:t>
      </w:r>
      <w:r w:rsidR="00954F5C">
        <w:t xml:space="preserve">hoveddel gjennomgår </w:t>
      </w:r>
      <w:r>
        <w:t xml:space="preserve">deretter det relevante regelverket. Reglene om </w:t>
      </w:r>
      <w:r w:rsidR="00D329FC">
        <w:t xml:space="preserve">persontilpasset markedsføring kan deles i to </w:t>
      </w:r>
      <w:r w:rsidR="00AD48C9">
        <w:t xml:space="preserve">hovedspor som </w:t>
      </w:r>
      <w:r w:rsidR="00704F20">
        <w:t xml:space="preserve">må </w:t>
      </w:r>
      <w:r w:rsidR="00AD48C9">
        <w:t>ses i sammenheng. I kapittel 3</w:t>
      </w:r>
      <w:r w:rsidR="0005182F">
        <w:t xml:space="preserve"> </w:t>
      </w:r>
      <w:r>
        <w:t>behandles</w:t>
      </w:r>
      <w:r w:rsidR="0005182F">
        <w:t xml:space="preserve"> regelverket </w:t>
      </w:r>
      <w:r w:rsidR="00D329FC">
        <w:t xml:space="preserve">som </w:t>
      </w:r>
      <w:r w:rsidR="00704F20">
        <w:t>skal sikre</w:t>
      </w:r>
      <w:r w:rsidR="00D329FC">
        <w:t xml:space="preserve"> barns forbrukervern</w:t>
      </w:r>
      <w:r w:rsidR="0005182F">
        <w:t xml:space="preserve"> i møte med markedsføring</w:t>
      </w:r>
      <w:r w:rsidR="00704F20">
        <w:t>, det</w:t>
      </w:r>
      <w:r w:rsidR="0005182F">
        <w:t xml:space="preserve"> vil si </w:t>
      </w:r>
      <w:r w:rsidR="00704F20">
        <w:t>regler</w:t>
      </w:r>
      <w:r w:rsidR="0005182F">
        <w:t xml:space="preserve"> som </w:t>
      </w:r>
      <w:r w:rsidR="00704F20">
        <w:t>skal</w:t>
      </w:r>
      <w:r w:rsidR="0005182F">
        <w:t xml:space="preserve"> beskytte barn mot</w:t>
      </w:r>
      <w:r w:rsidR="00CF0E81">
        <w:t xml:space="preserve"> uønsket og</w:t>
      </w:r>
      <w:r w:rsidR="00D329FC">
        <w:t xml:space="preserve"> </w:t>
      </w:r>
      <w:proofErr w:type="gramStart"/>
      <w:r w:rsidR="00D329FC">
        <w:t>potensielt</w:t>
      </w:r>
      <w:proofErr w:type="gramEnd"/>
      <w:r w:rsidR="00D329FC">
        <w:t xml:space="preserve"> skadelig </w:t>
      </w:r>
      <w:r w:rsidR="00260268">
        <w:t>reklame</w:t>
      </w:r>
      <w:r w:rsidR="00CF0E81">
        <w:t xml:space="preserve">. </w:t>
      </w:r>
      <w:r w:rsidR="0005182F">
        <w:t xml:space="preserve">I kapittel 4 </w:t>
      </w:r>
      <w:r>
        <w:t>behandles</w:t>
      </w:r>
      <w:r w:rsidR="0005182F">
        <w:t xml:space="preserve"> </w:t>
      </w:r>
      <w:r w:rsidR="00704F20">
        <w:t xml:space="preserve">regelverket </w:t>
      </w:r>
      <w:r w:rsidR="00CF0E81">
        <w:t>som gjelder barns beskyttelse mot innhenting og behandling av personopplysninger</w:t>
      </w:r>
      <w:r w:rsidR="007F376D">
        <w:t xml:space="preserve"> for å </w:t>
      </w:r>
      <w:proofErr w:type="spellStart"/>
      <w:r w:rsidR="009A39A7">
        <w:t>persontilpasse</w:t>
      </w:r>
      <w:proofErr w:type="spellEnd"/>
      <w:r w:rsidR="007F376D">
        <w:t xml:space="preserve"> </w:t>
      </w:r>
      <w:r>
        <w:t>reklame</w:t>
      </w:r>
      <w:r w:rsidR="007C79B8">
        <w:t>n</w:t>
      </w:r>
      <w:r w:rsidR="00704F20">
        <w:t xml:space="preserve">, herunder </w:t>
      </w:r>
      <w:r w:rsidR="0005182F">
        <w:t xml:space="preserve">barns rett til privatliv og personvern. Avslutningsvis i </w:t>
      </w:r>
      <w:r w:rsidR="002F3C01">
        <w:t>kapittel 3 og 4</w:t>
      </w:r>
      <w:r w:rsidR="00704F20">
        <w:t xml:space="preserve"> vurderes det</w:t>
      </w:r>
      <w:r w:rsidR="0005182F">
        <w:t xml:space="preserve"> om regelverket</w:t>
      </w:r>
      <w:r w:rsidR="00704F20">
        <w:t xml:space="preserve"> </w:t>
      </w:r>
      <w:r w:rsidR="0005182F">
        <w:t xml:space="preserve">gir tilstrekkelig beskyttelse, </w:t>
      </w:r>
      <w:r>
        <w:t xml:space="preserve">med vekt </w:t>
      </w:r>
      <w:r w:rsidR="00704F20">
        <w:t>på både</w:t>
      </w:r>
      <w:r w:rsidR="0005182F">
        <w:t xml:space="preserve"> styrker</w:t>
      </w:r>
      <w:r w:rsidR="00704F20">
        <w:t xml:space="preserve"> og</w:t>
      </w:r>
      <w:r w:rsidR="0005182F">
        <w:t xml:space="preserve"> utfordringer</w:t>
      </w:r>
      <w:r w:rsidR="00C93E5A">
        <w:t xml:space="preserve">. </w:t>
      </w:r>
      <w:r w:rsidR="00767D76">
        <w:t xml:space="preserve">Kapittel 5 gir en samlet konklusjon under rapportens hovedproblemstilling og peker kort på mulige veier videre. </w:t>
      </w:r>
    </w:p>
    <w:p w14:paraId="0369DB03" w14:textId="37AEE0E0" w:rsidR="00C34B4F" w:rsidRDefault="009B48F5" w:rsidP="00A13640">
      <w:pPr>
        <w:pStyle w:val="Heading2"/>
      </w:pPr>
      <w:bookmarkStart w:id="2" w:name="_Toc237354744"/>
      <w:r>
        <w:t>Oppsummering av rapportens funn</w:t>
      </w:r>
      <w:bookmarkEnd w:id="2"/>
    </w:p>
    <w:p w14:paraId="526CA4D3" w14:textId="3FB1D3DF" w:rsidR="006D1499" w:rsidRDefault="006D1499" w:rsidP="00714E23">
      <w:r>
        <w:t xml:space="preserve">Rapportens hovedfunn kan sammenfattes i følgende hovedpunkter: </w:t>
      </w:r>
    </w:p>
    <w:p w14:paraId="5D3EB7C5" w14:textId="7C205870" w:rsidR="006D1499" w:rsidRDefault="000830DE" w:rsidP="00093B68">
      <w:pPr>
        <w:pStyle w:val="ListBullet"/>
        <w:rPr>
          <w:szCs w:val="20"/>
        </w:rPr>
      </w:pPr>
      <w:r>
        <w:t xml:space="preserve">Barn har et sterkt </w:t>
      </w:r>
      <w:r w:rsidR="00952111">
        <w:t>rettslig</w:t>
      </w:r>
      <w:r>
        <w:t xml:space="preserve"> vern mot</w:t>
      </w:r>
      <w:r w:rsidR="00EB1DFB">
        <w:t xml:space="preserve"> skadelig reklame, </w:t>
      </w:r>
      <w:r w:rsidR="00516502">
        <w:t>kommersielt press</w:t>
      </w:r>
      <w:r>
        <w:t xml:space="preserve"> og </w:t>
      </w:r>
      <w:r w:rsidR="00EB1DFB">
        <w:t xml:space="preserve">misbruk av personopplysninger. </w:t>
      </w:r>
      <w:r w:rsidR="22A97F3A">
        <w:t xml:space="preserve">Vernet bygger særlig på </w:t>
      </w:r>
      <w:r w:rsidR="00516502">
        <w:t>barnekonvensjonen</w:t>
      </w:r>
      <w:r w:rsidR="366755FA">
        <w:t>,</w:t>
      </w:r>
      <w:r w:rsidR="000A2D49">
        <w:t xml:space="preserve"> som </w:t>
      </w:r>
      <w:r w:rsidR="7DB753E8">
        <w:t>fastslår</w:t>
      </w:r>
      <w:r w:rsidR="44D892FB">
        <w:t xml:space="preserve"> </w:t>
      </w:r>
      <w:r w:rsidR="7DB753E8">
        <w:t xml:space="preserve">at </w:t>
      </w:r>
      <w:r w:rsidR="44D892FB">
        <w:t>barnets beste skal være et styrende hensyn i reguleringen av persontilpasset markedsføring</w:t>
      </w:r>
      <w:r w:rsidR="000A2D49">
        <w:t xml:space="preserve">. </w:t>
      </w:r>
      <w:r w:rsidR="73037EEC">
        <w:t xml:space="preserve">Konvensjonen gir </w:t>
      </w:r>
      <w:r w:rsidR="73037EEC">
        <w:lastRenderedPageBreak/>
        <w:t>også barn rett til</w:t>
      </w:r>
      <w:r w:rsidR="4DE303FA">
        <w:t xml:space="preserve"> en egnet utdanning, </w:t>
      </w:r>
      <w:r w:rsidR="2A0FEB23">
        <w:t xml:space="preserve">en rett </w:t>
      </w:r>
      <w:r w:rsidR="187F8D63">
        <w:t xml:space="preserve">til beskyttelse mot skadelig informasjon og </w:t>
      </w:r>
      <w:r w:rsidR="6A62E2AF">
        <w:t>en</w:t>
      </w:r>
      <w:r w:rsidR="187F8D63">
        <w:t xml:space="preserve"> </w:t>
      </w:r>
      <w:r w:rsidR="6A62E2AF">
        <w:t>rett til privatliv.</w:t>
      </w:r>
      <w:r w:rsidR="187F8D63">
        <w:t xml:space="preserve"> </w:t>
      </w:r>
      <w:r w:rsidR="000A2D49">
        <w:t xml:space="preserve">Utgangspunktene er gjennomført i norsk sektorlovgivning. </w:t>
      </w:r>
    </w:p>
    <w:p w14:paraId="0A9BBEA5" w14:textId="0FCE6DDD" w:rsidR="003C152E" w:rsidRDefault="001F6EF3" w:rsidP="00093B68">
      <w:pPr>
        <w:pStyle w:val="ListBullet"/>
      </w:pPr>
      <w:r>
        <w:t>Skoleeier har et</w:t>
      </w:r>
      <w:r w:rsidR="00662C91">
        <w:t xml:space="preserve"> </w:t>
      </w:r>
      <w:r w:rsidR="00F23C07">
        <w:t xml:space="preserve">særlig </w:t>
      </w:r>
      <w:r w:rsidR="00662C91">
        <w:t xml:space="preserve">ansvar for å sikre at </w:t>
      </w:r>
      <w:r w:rsidR="00E73E0D">
        <w:t xml:space="preserve">barnets rett til vern </w:t>
      </w:r>
      <w:r w:rsidR="00280045">
        <w:t xml:space="preserve">mot </w:t>
      </w:r>
      <w:r w:rsidR="00E73E0D">
        <w:t xml:space="preserve">kommersielt press </w:t>
      </w:r>
      <w:r w:rsidR="751175A2">
        <w:t>i den digitale skole</w:t>
      </w:r>
      <w:r w:rsidR="1D157275">
        <w:t>dagen</w:t>
      </w:r>
      <w:r w:rsidR="00662C91">
        <w:t>.</w:t>
      </w:r>
      <w:r>
        <w:t xml:space="preserve"> </w:t>
      </w:r>
      <w:r w:rsidR="00F23C07">
        <w:t xml:space="preserve">Ansvaret må ses i lys av </w:t>
      </w:r>
      <w:r w:rsidR="551BCAF5">
        <w:t>at</w:t>
      </w:r>
      <w:r w:rsidR="00F23C07">
        <w:t xml:space="preserve"> barnekonvensjonen </w:t>
      </w:r>
      <w:r w:rsidR="60574C53">
        <w:t>stiller</w:t>
      </w:r>
      <w:r w:rsidR="00F23C07">
        <w:t xml:space="preserve"> krav </w:t>
      </w:r>
      <w:r w:rsidR="3A31C1F7">
        <w:t>til</w:t>
      </w:r>
      <w:r w:rsidR="00F23C07">
        <w:t xml:space="preserve"> at staten </w:t>
      </w:r>
      <w:r w:rsidR="48262D9C">
        <w:t xml:space="preserve">effektivt skal beskytte </w:t>
      </w:r>
      <w:r w:rsidR="00F23C07">
        <w:t xml:space="preserve">barns rettigheter i praksis. </w:t>
      </w:r>
    </w:p>
    <w:p w14:paraId="04742335" w14:textId="7D596510" w:rsidR="001547A9" w:rsidRDefault="1A2AB660" w:rsidP="00093B68">
      <w:pPr>
        <w:pStyle w:val="ListBullet"/>
        <w:rPr>
          <w:szCs w:val="20"/>
        </w:rPr>
      </w:pPr>
      <w:r>
        <w:t>Reklamereguleringen som følger av</w:t>
      </w:r>
      <w:r w:rsidR="003D6887">
        <w:t xml:space="preserve"> </w:t>
      </w:r>
      <w:r w:rsidR="00B03D67">
        <w:t>markedsføringsloven, privatskoleloven og opplæringsloven</w:t>
      </w:r>
      <w:r w:rsidR="00DB1EB3">
        <w:t xml:space="preserve"> gir</w:t>
      </w:r>
      <w:r w:rsidR="00D96E30">
        <w:t xml:space="preserve"> ikke nødvendigvis </w:t>
      </w:r>
      <w:r w:rsidR="644CCC52">
        <w:t>e</w:t>
      </w:r>
      <w:r w:rsidR="00D96E30">
        <w:t xml:space="preserve">t </w:t>
      </w:r>
      <w:r w:rsidR="00CB474B">
        <w:t>effektivt</w:t>
      </w:r>
      <w:r w:rsidR="00D96E30">
        <w:t xml:space="preserve"> vern</w:t>
      </w:r>
      <w:r w:rsidR="00CB474B">
        <w:t xml:space="preserve"> i praksis</w:t>
      </w:r>
      <w:r w:rsidR="00D96E30">
        <w:t>.</w:t>
      </w:r>
      <w:r w:rsidR="00D56E03">
        <w:t xml:space="preserve"> </w:t>
      </w:r>
      <w:r w:rsidR="7EB49C8B">
        <w:t>Årsaken er at det</w:t>
      </w:r>
      <w:r w:rsidR="00365A7E">
        <w:t xml:space="preserve"> kan være krevende for skoleeier å identifisere hvilke plikter og hvilket ansvar </w:t>
      </w:r>
      <w:r w:rsidR="78A62584">
        <w:t xml:space="preserve">de har til å </w:t>
      </w:r>
      <w:r w:rsidR="0ACB9C8E">
        <w:t xml:space="preserve">håndtere ulik reklame </w:t>
      </w:r>
      <w:r w:rsidR="78A62584">
        <w:t>etter</w:t>
      </w:r>
      <w:r w:rsidR="00365A7E">
        <w:t xml:space="preserve"> regelsettene. </w:t>
      </w:r>
      <w:r w:rsidR="4B5156DE">
        <w:t xml:space="preserve">Svak etterlevelse kan komme i konflikt med </w:t>
      </w:r>
      <w:r w:rsidR="78B16868">
        <w:t>myndighetenes plikter etter</w:t>
      </w:r>
      <w:r w:rsidR="4B5156DE">
        <w:t xml:space="preserve"> barnekonvensjonen</w:t>
      </w:r>
      <w:r w:rsidR="3EC30AAF">
        <w:t>.</w:t>
      </w:r>
      <w:r w:rsidR="4B5156DE">
        <w:t xml:space="preserve"> </w:t>
      </w:r>
    </w:p>
    <w:p w14:paraId="31A28073" w14:textId="2C7DF5B9" w:rsidR="00066E22" w:rsidRPr="00CE06A4" w:rsidRDefault="00C14573" w:rsidP="00CE06A4">
      <w:pPr>
        <w:pStyle w:val="ListBullet"/>
      </w:pPr>
      <w:r w:rsidRPr="00CE06A4">
        <w:t xml:space="preserve">Ulik tolkning av reklameforbudet </w:t>
      </w:r>
      <w:r w:rsidR="00161625" w:rsidRPr="00CE06A4">
        <w:t xml:space="preserve">i opplæringsloven </w:t>
      </w:r>
      <w:r w:rsidR="4C07FEF4" w:rsidRPr="00CE06A4">
        <w:t>har skapt noe</w:t>
      </w:r>
      <w:r w:rsidRPr="00CE06A4">
        <w:t xml:space="preserve"> usikkerhet i praksis. </w:t>
      </w:r>
      <w:r w:rsidR="7505F9BA" w:rsidRPr="00CE06A4">
        <w:t>F</w:t>
      </w:r>
      <w:r w:rsidR="00F90A91" w:rsidRPr="00CE06A4">
        <w:t>orarbeidene har</w:t>
      </w:r>
      <w:r w:rsidR="055B4899" w:rsidRPr="00CE06A4">
        <w:t xml:space="preserve"> </w:t>
      </w:r>
      <w:r w:rsidR="00F90A91" w:rsidRPr="00CE06A4">
        <w:t xml:space="preserve">gitt opphav til </w:t>
      </w:r>
      <w:r w:rsidR="69749EA9" w:rsidRPr="00CE06A4">
        <w:t xml:space="preserve">en </w:t>
      </w:r>
      <w:r w:rsidR="00411C64" w:rsidRPr="00CE06A4">
        <w:t>t</w:t>
      </w:r>
      <w:r w:rsidR="40311B49" w:rsidRPr="00CE06A4">
        <w:t xml:space="preserve">vil om </w:t>
      </w:r>
      <w:r w:rsidR="00411C64" w:rsidRPr="00CE06A4">
        <w:t xml:space="preserve">forbudet </w:t>
      </w:r>
      <w:r w:rsidR="31B2E511" w:rsidRPr="00CE06A4">
        <w:t xml:space="preserve">også </w:t>
      </w:r>
      <w:r w:rsidR="00411C64" w:rsidRPr="00CE06A4">
        <w:t>gjelder reklame på internett</w:t>
      </w:r>
      <w:r w:rsidR="1BF1C197" w:rsidRPr="00CE06A4">
        <w:t>, ikke bare reklameplakater og andre fysiske oppslag på skolens område</w:t>
      </w:r>
      <w:r w:rsidR="00411C64" w:rsidRPr="00CE06A4">
        <w:t xml:space="preserve">. </w:t>
      </w:r>
      <w:r w:rsidR="00594543" w:rsidRPr="00CE06A4">
        <w:t>Uklarheten kan svekke forutberegneligheten og føre til at barns vern mot kommersielt press i praksis varierer mellom skoler og kommuner.</w:t>
      </w:r>
    </w:p>
    <w:p w14:paraId="19DF663E" w14:textId="5B07D4B7" w:rsidR="007129C4" w:rsidRPr="00CE06A4" w:rsidRDefault="00066E22" w:rsidP="00CE06A4">
      <w:pPr>
        <w:pStyle w:val="ListBullet"/>
      </w:pPr>
      <w:r w:rsidRPr="00CE06A4">
        <w:t>Håndhevingen av reklameforbudet er begrenset. For offentlige skoler skjer oppfølgingen gjennom Statsforvalterens tilsyn med kommunen eller fylkeskommunen</w:t>
      </w:r>
      <w:r w:rsidR="00201887" w:rsidRPr="00CE06A4">
        <w:t xml:space="preserve">. </w:t>
      </w:r>
      <w:r w:rsidRPr="00CE06A4">
        <w:t>Ved lovbrudd kan offentlige skoleeiere pålegges retting,</w:t>
      </w:r>
      <w:r w:rsidR="00BB77A1" w:rsidRPr="00CE06A4">
        <w:t xml:space="preserve"> men ingen reelle sanksjoner.</w:t>
      </w:r>
      <w:r w:rsidRPr="00CE06A4">
        <w:t xml:space="preserve"> Håndhevingen av reklameforbudet overfor offentlige skoler fremstår derfor relativt svak</w:t>
      </w:r>
      <w:r w:rsidR="1945A401" w:rsidRPr="00CE06A4">
        <w:t>.</w:t>
      </w:r>
    </w:p>
    <w:p w14:paraId="4478762D" w14:textId="72E0DCE4" w:rsidR="00834F33" w:rsidRDefault="799F69DF" w:rsidP="00CE06A4">
      <w:pPr>
        <w:pStyle w:val="ListBullet"/>
      </w:pPr>
      <w:r w:rsidRPr="00CE06A4">
        <w:t xml:space="preserve">Personvernregelverket gir </w:t>
      </w:r>
      <w:r w:rsidR="255D38A9" w:rsidRPr="00CE06A4">
        <w:t xml:space="preserve">i utgangspunktet </w:t>
      </w:r>
      <w:r w:rsidRPr="00CE06A4">
        <w:t>barn e</w:t>
      </w:r>
      <w:r w:rsidR="75581241" w:rsidRPr="00CE06A4">
        <w:t>n god beskyttelse</w:t>
      </w:r>
      <w:r w:rsidRPr="00CE06A4">
        <w:t xml:space="preserve">, </w:t>
      </w:r>
      <w:r w:rsidR="7001DB0C" w:rsidRPr="00CE06A4">
        <w:t>selv om barns rettigheter ikke er særregulert</w:t>
      </w:r>
      <w:r w:rsidR="6C88A94F" w:rsidRPr="00CE06A4">
        <w:t xml:space="preserve"> i GDPR</w:t>
      </w:r>
      <w:r w:rsidR="7001DB0C" w:rsidRPr="00CE06A4">
        <w:t>. Vernet følger av at det eneste</w:t>
      </w:r>
      <w:r w:rsidRPr="00CE06A4">
        <w:t xml:space="preserve"> </w:t>
      </w:r>
      <w:r w:rsidR="285B2D78" w:rsidRPr="00CE06A4">
        <w:t>relevante behandlingsgrunnlaget for kommersielle aktører som vil utvikle persontilpasset reklame, er samtykke.</w:t>
      </w:r>
      <w:r w:rsidR="47BC7560" w:rsidRPr="00CE06A4">
        <w:t xml:space="preserve"> </w:t>
      </w:r>
      <w:r w:rsidR="273EDE2F" w:rsidRPr="00CE06A4">
        <w:t xml:space="preserve">Uten gyldig samtykke vil de kommersielle aktørenes behandling være ulovlig. </w:t>
      </w:r>
      <w:r w:rsidR="47BC7560" w:rsidRPr="00CE06A4">
        <w:t>Barn har som et utgangspunkt ikke samtykkekompetanse</w:t>
      </w:r>
      <w:r w:rsidR="35F47233" w:rsidRPr="00CE06A4">
        <w:t>,</w:t>
      </w:r>
      <w:r w:rsidR="47BC7560" w:rsidRPr="00CE06A4">
        <w:t xml:space="preserve"> </w:t>
      </w:r>
      <w:r w:rsidR="1E374398" w:rsidRPr="00CE06A4">
        <w:t>d</w:t>
      </w:r>
      <w:r w:rsidR="74EEA18E" w:rsidRPr="00CE06A4">
        <w:t xml:space="preserve">et kreves </w:t>
      </w:r>
      <w:r w:rsidR="1DA8BEFD" w:rsidRPr="00CE06A4">
        <w:t>s</w:t>
      </w:r>
      <w:r w:rsidR="74EEA18E" w:rsidRPr="00CE06A4">
        <w:t>amtykke fra en forelder</w:t>
      </w:r>
      <w:r w:rsidR="5E9B9224" w:rsidRPr="00CE06A4">
        <w:t>, med noen unntak</w:t>
      </w:r>
      <w:r w:rsidR="74EEA18E" w:rsidRPr="00CE06A4">
        <w:t>.</w:t>
      </w:r>
      <w:r w:rsidRPr="00CE06A4">
        <w:rPr>
          <w:rStyle w:val="FootnoteReference"/>
        </w:rPr>
        <w:footnoteReference w:id="12"/>
      </w:r>
      <w:r w:rsidR="74EEA18E" w:rsidRPr="00CE06A4">
        <w:t xml:space="preserve"> </w:t>
      </w:r>
      <w:r w:rsidR="240FE644" w:rsidRPr="00CE06A4">
        <w:t>I rapporten påpeke</w:t>
      </w:r>
      <w:r w:rsidR="00FD461E" w:rsidRPr="00CE06A4">
        <w:t>s</w:t>
      </w:r>
      <w:r w:rsidR="240FE644" w:rsidRPr="00CE06A4">
        <w:t xml:space="preserve"> </w:t>
      </w:r>
      <w:r w:rsidR="75DFAB19" w:rsidRPr="00CE06A4">
        <w:t xml:space="preserve">likevel </w:t>
      </w:r>
      <w:r w:rsidR="240FE644" w:rsidRPr="00CE06A4">
        <w:t>svakheter ved at barn</w:t>
      </w:r>
      <w:r w:rsidR="23A78A6E" w:rsidRPr="00CE06A4">
        <w:t>s beskyttelse hovedsakelig følger av et strengt samtykkekrav</w:t>
      </w:r>
      <w:r w:rsidR="240FE644" w:rsidRPr="00CE06A4">
        <w:t>.</w:t>
      </w:r>
      <w:r w:rsidR="240FE644">
        <w:t xml:space="preserve"> </w:t>
      </w:r>
    </w:p>
    <w:p w14:paraId="68CF8001" w14:textId="3786FE01" w:rsidR="00E3250A" w:rsidRDefault="00757D34" w:rsidP="00093B68">
      <w:pPr>
        <w:pStyle w:val="ListBullet"/>
      </w:pPr>
      <w:r>
        <w:t xml:space="preserve">Skoleeier </w:t>
      </w:r>
      <w:r w:rsidR="00A963B9">
        <w:t xml:space="preserve">har et strengt juridisk </w:t>
      </w:r>
      <w:r>
        <w:t xml:space="preserve">behandlingsansvar </w:t>
      </w:r>
      <w:r w:rsidR="08795F42">
        <w:t xml:space="preserve">når de </w:t>
      </w:r>
      <w:r w:rsidR="00F46CA4">
        <w:t>avgjør</w:t>
      </w:r>
      <w:r w:rsidR="08795F42">
        <w:t xml:space="preserve"> hvilke digitale ressurser som skal benyttes. Da må skoleeier verifisere at de kommersielle aktørene som leverer tjenestene etterlever</w:t>
      </w:r>
      <w:r w:rsidR="00E6254B">
        <w:t xml:space="preserve"> </w:t>
      </w:r>
      <w:r w:rsidR="08795F42">
        <w:t xml:space="preserve">personvernsregelverket, herunder at de har gode rutiner for å verifisere </w:t>
      </w:r>
      <w:r w:rsidR="520B9481">
        <w:t>gyldig</w:t>
      </w:r>
      <w:r w:rsidR="08795F42">
        <w:t xml:space="preserve"> samtykke. </w:t>
      </w:r>
      <w:r w:rsidR="0A4DC552">
        <w:t xml:space="preserve">Skoleeiers behandlingsansvar </w:t>
      </w:r>
      <w:r w:rsidR="00E6254B">
        <w:t>kan være krevende å etterleve i praksis. Ansvaret forutsetter både juridisk, teknisk og organi</w:t>
      </w:r>
      <w:r w:rsidR="00CF3C30">
        <w:t>satorisk kompetanse. Varierende ressurser og kompetanse hos skoleeiere</w:t>
      </w:r>
      <w:r w:rsidR="2BDF78F4">
        <w:t>,</w:t>
      </w:r>
      <w:r w:rsidR="00CF3C30">
        <w:t xml:space="preserve"> kan føre til at barns faktiske vern blir ulikt</w:t>
      </w:r>
      <w:r w:rsidR="27FFE01D">
        <w:t xml:space="preserve">, </w:t>
      </w:r>
      <w:r w:rsidR="00CF3C30">
        <w:t xml:space="preserve">avhengig av hvilken kommune eller skole de tilhører. </w:t>
      </w:r>
      <w:r w:rsidR="762FC266">
        <w:t xml:space="preserve">Kommunesektorens </w:t>
      </w:r>
      <w:r w:rsidR="001227C1">
        <w:t>SkoleSec</w:t>
      </w:r>
      <w:r w:rsidR="246FE5E8">
        <w:t>-</w:t>
      </w:r>
      <w:r w:rsidR="001227C1">
        <w:t xml:space="preserve">prosjekt har til formål å utjevne slike ulikheter. </w:t>
      </w:r>
    </w:p>
    <w:p w14:paraId="70E27FAA" w14:textId="50CB4AD9" w:rsidR="005062E0" w:rsidRDefault="005062E0" w:rsidP="00093B68">
      <w:pPr>
        <w:pStyle w:val="ListBullet"/>
      </w:pPr>
      <w:r>
        <w:t xml:space="preserve">Kommersielle </w:t>
      </w:r>
      <w:r w:rsidR="00495A61">
        <w:t xml:space="preserve">finansieringsmodeller </w:t>
      </w:r>
      <w:r w:rsidR="46044E3F">
        <w:t>av digitale ressurser i skolen,</w:t>
      </w:r>
      <w:r w:rsidR="00495A61">
        <w:t xml:space="preserve"> kan stå i spenning med barns rettigheter. </w:t>
      </w:r>
      <w:r w:rsidR="0010257E">
        <w:t>Når</w:t>
      </w:r>
      <w:r w:rsidR="00171B66">
        <w:t xml:space="preserve"> digitale </w:t>
      </w:r>
      <w:r w:rsidR="003721F5">
        <w:t>ressurser</w:t>
      </w:r>
      <w:r w:rsidR="00171B66">
        <w:t xml:space="preserve"> </w:t>
      </w:r>
      <w:r w:rsidR="0010257E">
        <w:t>i skolen</w:t>
      </w:r>
      <w:r w:rsidR="00171B66">
        <w:t xml:space="preserve"> finansieres gjennom innsamling av personopplysninger, kan det utfordre både personvernet, forbrukervernet og hensynet til barnets beste. </w:t>
      </w:r>
    </w:p>
    <w:p w14:paraId="000933C3" w14:textId="4FB4CE80" w:rsidR="00293FC8" w:rsidRDefault="007129C4" w:rsidP="00093B68">
      <w:pPr>
        <w:pStyle w:val="ListBullet"/>
      </w:pPr>
      <w:r>
        <w:t xml:space="preserve">Rapporten peker på </w:t>
      </w:r>
      <w:r w:rsidR="00B3185A">
        <w:t>flere</w:t>
      </w:r>
      <w:r>
        <w:t xml:space="preserve"> tiltak </w:t>
      </w:r>
      <w:r w:rsidR="009A6B68">
        <w:t>som kan</w:t>
      </w:r>
      <w:r>
        <w:t xml:space="preserve"> styrke barns vern</w:t>
      </w:r>
      <w:r w:rsidR="36A0EBFE">
        <w:t xml:space="preserve"> mot persontilpasset reklame</w:t>
      </w:r>
      <w:r>
        <w:t xml:space="preserve">. Dette </w:t>
      </w:r>
      <w:r w:rsidR="007807CF">
        <w:t>omfatter blant annet</w:t>
      </w:r>
      <w:r>
        <w:t xml:space="preserve"> tydeligere nasjonale retningslinjer, sterkere tilsyns- og sanksjonsmuligheter, mer </w:t>
      </w:r>
      <w:r w:rsidR="009A6B68">
        <w:t>sentraliserte vurderinger</w:t>
      </w:r>
      <w:r>
        <w:t xml:space="preserve"> av </w:t>
      </w:r>
      <w:r w:rsidR="00BC4CA0">
        <w:t xml:space="preserve">hvilke </w:t>
      </w:r>
      <w:r>
        <w:t xml:space="preserve">digitale ressurser </w:t>
      </w:r>
      <w:r w:rsidR="00BC4CA0">
        <w:t>som skal benyttes</w:t>
      </w:r>
      <w:r w:rsidR="009A6B68">
        <w:t>,</w:t>
      </w:r>
      <w:r w:rsidR="00BC4CA0">
        <w:t xml:space="preserve"> </w:t>
      </w:r>
      <w:r>
        <w:t>og økt sat</w:t>
      </w:r>
      <w:r w:rsidR="00143173">
        <w:t>sin</w:t>
      </w:r>
      <w:r w:rsidR="009C25C7">
        <w:t xml:space="preserve">g på </w:t>
      </w:r>
      <w:proofErr w:type="spellStart"/>
      <w:r w:rsidR="009C25C7">
        <w:lastRenderedPageBreak/>
        <w:t>tilskudds</w:t>
      </w:r>
      <w:r w:rsidR="005B6DE7">
        <w:t>finansierte</w:t>
      </w:r>
      <w:proofErr w:type="spellEnd"/>
      <w:r w:rsidR="005B6DE7">
        <w:t xml:space="preserve"> digitale læringsmidler som ikke samler inn personopplysninger til kommersielle formål.</w:t>
      </w:r>
    </w:p>
    <w:p w14:paraId="2267FD42" w14:textId="412382ED" w:rsidR="008C51CB" w:rsidRPr="008C51CB" w:rsidRDefault="00055D22" w:rsidP="008C51CB">
      <w:pPr>
        <w:pStyle w:val="Heading2"/>
        <w:spacing w:line="360" w:lineRule="auto"/>
      </w:pPr>
      <w:bookmarkStart w:id="3" w:name="_Toc237354745"/>
      <w:r>
        <w:t>Begrepsavklaringer</w:t>
      </w:r>
      <w:bookmarkEnd w:id="3"/>
    </w:p>
    <w:p w14:paraId="41B7AF57" w14:textId="2D0705D8" w:rsidR="00753966" w:rsidRDefault="00CC56A2" w:rsidP="00714E23">
      <w:r>
        <w:t xml:space="preserve">Innledningsvis </w:t>
      </w:r>
      <w:r w:rsidR="00C430D9">
        <w:t>er</w:t>
      </w:r>
      <w:r>
        <w:t xml:space="preserve"> det relevant å presi</w:t>
      </w:r>
      <w:r w:rsidR="00DD3288">
        <w:t xml:space="preserve">sere </w:t>
      </w:r>
      <w:r w:rsidR="005C54D2">
        <w:t xml:space="preserve">flere av </w:t>
      </w:r>
      <w:r w:rsidR="008A62EC">
        <w:t>de</w:t>
      </w:r>
      <w:r w:rsidR="00225534">
        <w:t xml:space="preserve"> sentrale </w:t>
      </w:r>
      <w:r w:rsidR="005C54D2">
        <w:t xml:space="preserve">begrepene som </w:t>
      </w:r>
      <w:r w:rsidR="008A62EC">
        <w:t xml:space="preserve">brukes i rapporten. </w:t>
      </w:r>
    </w:p>
    <w:p w14:paraId="2AF4EB7E" w14:textId="0E717E19" w:rsidR="00753966" w:rsidRPr="00B87EB8" w:rsidRDefault="004A4E30" w:rsidP="00714E23">
      <w:r w:rsidRPr="00753966">
        <w:t xml:space="preserve">Med </w:t>
      </w:r>
      <w:r w:rsidR="001C2B27" w:rsidRPr="00753966">
        <w:t>"</w:t>
      </w:r>
      <w:r w:rsidR="001C2B27" w:rsidRPr="00753966">
        <w:rPr>
          <w:b/>
          <w:bCs/>
        </w:rPr>
        <w:t>barn</w:t>
      </w:r>
      <w:r w:rsidR="001C2B27" w:rsidRPr="00613C41">
        <w:t>"</w:t>
      </w:r>
      <w:r w:rsidR="001C2B27" w:rsidRPr="005306DC">
        <w:t xml:space="preserve"> sik</w:t>
      </w:r>
      <w:r w:rsidR="00DC52A7">
        <w:t>t</w:t>
      </w:r>
      <w:r w:rsidR="001C2B27" w:rsidRPr="005306DC">
        <w:t>e</w:t>
      </w:r>
      <w:r w:rsidR="00A835CC">
        <w:t xml:space="preserve">s det i regelverket som utgangspunkt </w:t>
      </w:r>
      <w:r w:rsidR="001C2B27" w:rsidRPr="005306DC">
        <w:t>til alle personer under 18 år</w:t>
      </w:r>
      <w:r w:rsidR="005306DC" w:rsidRPr="005306DC">
        <w:t>.</w:t>
      </w:r>
      <w:r w:rsidR="005306DC" w:rsidRPr="005306DC">
        <w:rPr>
          <w:rStyle w:val="FootnoteReference"/>
        </w:rPr>
        <w:footnoteReference w:id="13"/>
      </w:r>
      <w:r w:rsidR="005306DC" w:rsidRPr="005306DC">
        <w:t xml:space="preserve"> </w:t>
      </w:r>
      <w:r w:rsidR="007219F5" w:rsidRPr="005306DC">
        <w:t xml:space="preserve">I </w:t>
      </w:r>
      <w:r w:rsidR="00C80821">
        <w:t xml:space="preserve">rapportens </w:t>
      </w:r>
      <w:r w:rsidR="007219F5" w:rsidRPr="005306DC">
        <w:t xml:space="preserve">sammenheng brukes "barn" </w:t>
      </w:r>
      <w:r w:rsidR="009D2A10">
        <w:t xml:space="preserve">imidlertid </w:t>
      </w:r>
      <w:r w:rsidR="007219F5" w:rsidRPr="005306DC">
        <w:t>som en samlebetegnelse for elever i norsk grunnskole og videregående opplæring, også der enkelte elever har fylt 18 år</w:t>
      </w:r>
      <w:r w:rsidR="00851456" w:rsidRPr="005306DC">
        <w:t xml:space="preserve">. </w:t>
      </w:r>
      <w:r w:rsidR="002466DD">
        <w:t>Utvidelsen av begrepet</w:t>
      </w:r>
      <w:r w:rsidR="00C14F0B" w:rsidRPr="005306DC">
        <w:t xml:space="preserve"> er begrunnet i at opplæringslovens </w:t>
      </w:r>
      <w:r w:rsidR="005306DC" w:rsidRPr="005306DC">
        <w:t xml:space="preserve">regler gjelder for grunnskoleopplæring og videregående </w:t>
      </w:r>
      <w:r w:rsidR="005306DC" w:rsidRPr="00B87EB8">
        <w:t>opplæring.</w:t>
      </w:r>
      <w:r w:rsidR="005306DC" w:rsidRPr="00B87EB8">
        <w:rPr>
          <w:rStyle w:val="FootnoteReference"/>
        </w:rPr>
        <w:footnoteReference w:id="14"/>
      </w:r>
      <w:r w:rsidR="0052034C">
        <w:t xml:space="preserve"> Der det er behov for å skille mellom rettighetene for barn under og over 18 år, vil</w:t>
      </w:r>
      <w:r w:rsidR="00107FD1">
        <w:t xml:space="preserve"> dette </w:t>
      </w:r>
      <w:proofErr w:type="gramStart"/>
      <w:r w:rsidR="00107FD1">
        <w:t>fremgå</w:t>
      </w:r>
      <w:proofErr w:type="gramEnd"/>
      <w:r w:rsidR="00107FD1">
        <w:t xml:space="preserve"> av teksten</w:t>
      </w:r>
      <w:r w:rsidR="008F06ED">
        <w:t xml:space="preserve">. </w:t>
      </w:r>
    </w:p>
    <w:p w14:paraId="24D23D46" w14:textId="2AA97297" w:rsidR="000A3B6C" w:rsidRDefault="002C6A1C" w:rsidP="00714E23">
      <w:r w:rsidRPr="00B87EB8">
        <w:t xml:space="preserve">Med </w:t>
      </w:r>
      <w:r w:rsidRPr="0082520E">
        <w:t>"</w:t>
      </w:r>
      <w:r w:rsidRPr="00B87EB8">
        <w:rPr>
          <w:b/>
          <w:bCs/>
        </w:rPr>
        <w:t>i skolen</w:t>
      </w:r>
      <w:r w:rsidRPr="0082520E">
        <w:t>"</w:t>
      </w:r>
      <w:r w:rsidRPr="00B87EB8">
        <w:t xml:space="preserve"> menes bruk </w:t>
      </w:r>
      <w:r w:rsidR="008A62EC">
        <w:t xml:space="preserve">av digitale ressurser </w:t>
      </w:r>
      <w:r w:rsidRPr="00B87EB8">
        <w:t xml:space="preserve">som skjer som </w:t>
      </w:r>
      <w:r w:rsidR="00DF6235">
        <w:t xml:space="preserve">en </w:t>
      </w:r>
      <w:r w:rsidRPr="00B87EB8">
        <w:t xml:space="preserve">del av </w:t>
      </w:r>
      <w:r w:rsidR="00833C47" w:rsidRPr="00B87EB8">
        <w:t>opplæring og skolearbeid</w:t>
      </w:r>
      <w:r w:rsidR="000D28A3">
        <w:t>, enten</w:t>
      </w:r>
      <w:r w:rsidR="007A7B0E">
        <w:t xml:space="preserve"> på </w:t>
      </w:r>
      <w:r w:rsidRPr="00B87EB8">
        <w:t xml:space="preserve">skolens </w:t>
      </w:r>
      <w:r w:rsidR="000D28A3">
        <w:t>område</w:t>
      </w:r>
      <w:r w:rsidR="00AB2DD6">
        <w:t>,</w:t>
      </w:r>
      <w:r w:rsidR="008A62EC">
        <w:t xml:space="preserve"> </w:t>
      </w:r>
      <w:r w:rsidR="000D28A3">
        <w:t xml:space="preserve">hjemme når </w:t>
      </w:r>
      <w:r w:rsidRPr="00B87EB8">
        <w:t>skolens digitale</w:t>
      </w:r>
      <w:r w:rsidR="008A62EC">
        <w:t xml:space="preserve"> ressurser</w:t>
      </w:r>
      <w:r w:rsidRPr="00B87EB8">
        <w:t xml:space="preserve"> brukes </w:t>
      </w:r>
      <w:r w:rsidR="000D28A3">
        <w:t>der</w:t>
      </w:r>
      <w:r w:rsidRPr="00B87EB8">
        <w:t xml:space="preserve">, </w:t>
      </w:r>
      <w:r w:rsidR="009C3F89">
        <w:t>eller</w:t>
      </w:r>
      <w:r w:rsidRPr="00B87EB8">
        <w:t xml:space="preserve"> </w:t>
      </w:r>
      <w:r w:rsidR="000D28A3">
        <w:t xml:space="preserve">andre steder </w:t>
      </w:r>
      <w:r w:rsidRPr="00B87EB8">
        <w:t xml:space="preserve">der elever forventes å bruke digitale </w:t>
      </w:r>
      <w:r w:rsidR="00EF06C4">
        <w:t>ressurser</w:t>
      </w:r>
      <w:r w:rsidRPr="00B87EB8">
        <w:t xml:space="preserve"> som ledd i skolearbeidet</w:t>
      </w:r>
      <w:r w:rsidR="00374B92">
        <w:t>.</w:t>
      </w:r>
    </w:p>
    <w:p w14:paraId="2A146352" w14:textId="331C963E" w:rsidR="009955EF" w:rsidRPr="00A13640" w:rsidRDefault="00663182" w:rsidP="00714E23">
      <w:r w:rsidRPr="00A13640">
        <w:t xml:space="preserve">Med </w:t>
      </w:r>
      <w:r w:rsidR="0082520E">
        <w:t>"</w:t>
      </w:r>
      <w:r w:rsidRPr="00A13640">
        <w:rPr>
          <w:b/>
        </w:rPr>
        <w:t>digitale ressurser i skolen</w:t>
      </w:r>
      <w:r w:rsidR="0082520E" w:rsidRPr="0082520E">
        <w:rPr>
          <w:bCs/>
        </w:rPr>
        <w:t>"</w:t>
      </w:r>
      <w:r w:rsidRPr="00A13640">
        <w:t xml:space="preserve"> menes </w:t>
      </w:r>
      <w:r w:rsidR="002B1816">
        <w:t xml:space="preserve">både </w:t>
      </w:r>
      <w:r w:rsidR="009955EF" w:rsidRPr="00A13640">
        <w:t xml:space="preserve">(i) </w:t>
      </w:r>
      <w:r w:rsidRPr="00A13640">
        <w:t>digitale</w:t>
      </w:r>
      <w:r w:rsidR="007335CD" w:rsidRPr="00A13640">
        <w:t xml:space="preserve"> læringsressurser </w:t>
      </w:r>
      <w:r w:rsidR="009955EF" w:rsidRPr="00A13640">
        <w:t xml:space="preserve">(ii) </w:t>
      </w:r>
      <w:r w:rsidRPr="00A13640">
        <w:t xml:space="preserve">digitale </w:t>
      </w:r>
      <w:r w:rsidR="00EF06C4">
        <w:t xml:space="preserve">læringsmidler </w:t>
      </w:r>
      <w:r w:rsidR="009955EF" w:rsidRPr="00A13640">
        <w:t>(</w:t>
      </w:r>
      <w:r w:rsidR="009531A8" w:rsidRPr="00A13640">
        <w:t xml:space="preserve">iii) digitale </w:t>
      </w:r>
      <w:r w:rsidR="007335CD" w:rsidRPr="00A13640">
        <w:t xml:space="preserve">verktøy </w:t>
      </w:r>
      <w:r w:rsidR="009531A8" w:rsidRPr="00A13640">
        <w:t>og (i</w:t>
      </w:r>
      <w:r w:rsidR="00EF06C4">
        <w:t>v</w:t>
      </w:r>
      <w:r w:rsidR="009531A8" w:rsidRPr="00A13640">
        <w:t>) digitale enheter</w:t>
      </w:r>
      <w:r w:rsidRPr="00A13640">
        <w:t xml:space="preserve"> </w:t>
      </w:r>
      <w:r w:rsidR="00491E8E">
        <w:t xml:space="preserve">som </w:t>
      </w:r>
      <w:r w:rsidRPr="00A13640">
        <w:t xml:space="preserve">elever bruker eller eksponeres for som ledd i </w:t>
      </w:r>
      <w:r w:rsidR="00112081" w:rsidRPr="00A13640">
        <w:t xml:space="preserve">opplæringen. </w:t>
      </w:r>
    </w:p>
    <w:p w14:paraId="6980421B" w14:textId="6B7563FE" w:rsidR="00F36744" w:rsidRPr="00A13640" w:rsidRDefault="00663182" w:rsidP="00261AEC">
      <w:pPr>
        <w:pStyle w:val="Numberedlisti"/>
      </w:pPr>
      <w:r w:rsidRPr="00A13640">
        <w:t xml:space="preserve">Med </w:t>
      </w:r>
      <w:r w:rsidRPr="003351B8">
        <w:t>digitale læringsressurser</w:t>
      </w:r>
      <w:r w:rsidRPr="00A13640">
        <w:t xml:space="preserve"> menes digitalt materiell med fagrelevant informasjon som </w:t>
      </w:r>
      <w:proofErr w:type="gramStart"/>
      <w:r w:rsidRPr="00A13640">
        <w:t>integreres</w:t>
      </w:r>
      <w:proofErr w:type="gramEnd"/>
      <w:r w:rsidRPr="00A13640">
        <w:t xml:space="preserve"> i læringsarbeidet, men som ikke primært er utviklet for </w:t>
      </w:r>
      <w:r w:rsidR="009F5805">
        <w:t>skolebruk</w:t>
      </w:r>
      <w:r w:rsidRPr="00A13640">
        <w:t>. Typiske eksempler er medieinnhold som bilder, tekst, spill, musikk, film og lyd.</w:t>
      </w:r>
      <w:r w:rsidR="00335581" w:rsidRPr="00A13640">
        <w:rPr>
          <w:rStyle w:val="FootnoteReference"/>
        </w:rPr>
        <w:footnoteReference w:id="15"/>
      </w:r>
      <w:r w:rsidR="00903130">
        <w:t xml:space="preserve"> Vanlig</w:t>
      </w:r>
      <w:r w:rsidR="00B971C8">
        <w:t xml:space="preserve">e ressurser er nettlesere som </w:t>
      </w:r>
      <w:r w:rsidR="00435800">
        <w:t>G</w:t>
      </w:r>
      <w:r w:rsidR="00B971C8">
        <w:t>oogle</w:t>
      </w:r>
      <w:r w:rsidR="00637B80">
        <w:t xml:space="preserve"> og </w:t>
      </w:r>
      <w:r w:rsidR="00435800">
        <w:t>S</w:t>
      </w:r>
      <w:r w:rsidR="00637B80">
        <w:t xml:space="preserve">afari, og </w:t>
      </w:r>
      <w:r w:rsidR="002B1816">
        <w:t>plattformer</w:t>
      </w:r>
      <w:r w:rsidR="00637B80">
        <w:t xml:space="preserve"> som </w:t>
      </w:r>
      <w:proofErr w:type="spellStart"/>
      <w:r w:rsidR="00637B80">
        <w:t>YouTube</w:t>
      </w:r>
      <w:proofErr w:type="spellEnd"/>
      <w:r w:rsidR="00637B80">
        <w:t xml:space="preserve"> og </w:t>
      </w:r>
      <w:r w:rsidR="00DF4C66">
        <w:t xml:space="preserve">nettaviser. </w:t>
      </w:r>
    </w:p>
    <w:p w14:paraId="08C2BCE0" w14:textId="523539AB" w:rsidR="00EF06C4" w:rsidRPr="00A13640" w:rsidRDefault="00EF06C4" w:rsidP="00261AEC">
      <w:pPr>
        <w:pStyle w:val="Numberedlisti"/>
      </w:pPr>
      <w:r>
        <w:t xml:space="preserve">Med </w:t>
      </w:r>
      <w:r w:rsidRPr="003351B8">
        <w:t>digitale læringsmidler</w:t>
      </w:r>
      <w:r>
        <w:t xml:space="preserve"> menes digital</w:t>
      </w:r>
      <w:r w:rsidR="000A65C7">
        <w:t>e elementer som er utviklet til bruk i opplæringen, som skal brukes jevnlig i opplæringen og som dekker vesentlige deler av læreplanen i faget.</w:t>
      </w:r>
      <w:r w:rsidR="000A65C7">
        <w:rPr>
          <w:rStyle w:val="FootnoteReference"/>
        </w:rPr>
        <w:footnoteReference w:id="16"/>
      </w:r>
      <w:r w:rsidR="00435800">
        <w:t xml:space="preserve"> </w:t>
      </w:r>
      <w:r w:rsidR="00A856DD">
        <w:t>Nasjonal digital læringsarena</w:t>
      </w:r>
      <w:r w:rsidR="00361D77">
        <w:t xml:space="preserve"> (</w:t>
      </w:r>
      <w:r w:rsidR="007C3182">
        <w:t>NDLA</w:t>
      </w:r>
      <w:r w:rsidR="00361D77">
        <w:t>) er</w:t>
      </w:r>
      <w:r w:rsidR="00971E17">
        <w:t xml:space="preserve"> et </w:t>
      </w:r>
      <w:r w:rsidR="003A6892">
        <w:t>satsingsprosjekt</w:t>
      </w:r>
      <w:r w:rsidR="00971E17">
        <w:t xml:space="preserve"> for åpne digitale læringsmidler</w:t>
      </w:r>
      <w:r w:rsidR="00544701">
        <w:t xml:space="preserve">, og i 2022 svarte 98 </w:t>
      </w:r>
      <w:r w:rsidR="00365669">
        <w:t xml:space="preserve">prosent </w:t>
      </w:r>
      <w:r w:rsidR="00544701">
        <w:t xml:space="preserve">av </w:t>
      </w:r>
      <w:r w:rsidR="00365669">
        <w:t>skolelederne</w:t>
      </w:r>
      <w:r w:rsidR="00544701">
        <w:t xml:space="preserve"> at det brukes digitale læremidler i undervisningen</w:t>
      </w:r>
      <w:r w:rsidR="00971E17">
        <w:t>.</w:t>
      </w:r>
      <w:r w:rsidR="00544701">
        <w:rPr>
          <w:rStyle w:val="FootnoteReference"/>
        </w:rPr>
        <w:footnoteReference w:id="17"/>
      </w:r>
      <w:r w:rsidR="00971E17">
        <w:t xml:space="preserve"> </w:t>
      </w:r>
      <w:r w:rsidR="00E70A7F">
        <w:t xml:space="preserve">NDLA samler inn informasjonskapsler om </w:t>
      </w:r>
      <w:r w:rsidR="008D1B7C">
        <w:t>brukerne</w:t>
      </w:r>
      <w:r w:rsidR="00E70A7F">
        <w:t xml:space="preserve"> sine.</w:t>
      </w:r>
      <w:r w:rsidR="00E70A7F">
        <w:rPr>
          <w:rStyle w:val="FootnoteReference"/>
        </w:rPr>
        <w:footnoteReference w:id="18"/>
      </w:r>
    </w:p>
    <w:p w14:paraId="4B679D38" w14:textId="13F9FF7D" w:rsidR="00663182" w:rsidRPr="00A13640" w:rsidRDefault="00663182" w:rsidP="00261AEC">
      <w:pPr>
        <w:pStyle w:val="Numberedlisti"/>
      </w:pPr>
      <w:r w:rsidRPr="00A13640">
        <w:t xml:space="preserve">Med </w:t>
      </w:r>
      <w:r w:rsidRPr="003351B8">
        <w:t>digitale verktøy</w:t>
      </w:r>
      <w:r w:rsidRPr="00A13640">
        <w:t xml:space="preserve"> menes programvare eller plattformer </w:t>
      </w:r>
      <w:r w:rsidR="009F5805">
        <w:t>som brukes til</w:t>
      </w:r>
      <w:r w:rsidRPr="00A13640">
        <w:t xml:space="preserve"> å skape, bearbeide, lagre eller dele fagrelevant informasjon, og hvor innholdet hentes fra ulike kilder, for eksempel læremidler eller læringsressurser.</w:t>
      </w:r>
      <w:r w:rsidR="00FE063C">
        <w:t xml:space="preserve"> </w:t>
      </w:r>
      <w:r w:rsidRPr="00A13640">
        <w:t xml:space="preserve">Typiske eksempler er </w:t>
      </w:r>
      <w:proofErr w:type="spellStart"/>
      <w:r w:rsidRPr="00A13640">
        <w:t>spillbaserte</w:t>
      </w:r>
      <w:proofErr w:type="spellEnd"/>
      <w:r w:rsidRPr="00A13640">
        <w:t xml:space="preserve"> verktøy, redigeringsprogrammer for medieinnhold, samhandlingsverktøy, presentasjonsverktøy og sosiale medier.</w:t>
      </w:r>
      <w:r w:rsidR="00A06ACC" w:rsidRPr="00A13640">
        <w:rPr>
          <w:rStyle w:val="FootnoteReference"/>
        </w:rPr>
        <w:footnoteReference w:id="19"/>
      </w:r>
      <w:r w:rsidR="001A2C3F">
        <w:t xml:space="preserve"> </w:t>
      </w:r>
      <w:r w:rsidR="009019E1">
        <w:t xml:space="preserve">Microsoft 365, Teams, Google Workspace for </w:t>
      </w:r>
      <w:proofErr w:type="spellStart"/>
      <w:r w:rsidR="009019E1">
        <w:t>Education</w:t>
      </w:r>
      <w:proofErr w:type="spellEnd"/>
      <w:r w:rsidR="009019E1">
        <w:t xml:space="preserve"> og Showbie er typiske eksem</w:t>
      </w:r>
      <w:r w:rsidR="001A75C4">
        <w:t>pler for digitale verktøy som brukes</w:t>
      </w:r>
      <w:r w:rsidR="00F4710B">
        <w:t xml:space="preserve"> i skolen. </w:t>
      </w:r>
    </w:p>
    <w:p w14:paraId="7BE7CA4E" w14:textId="56B19193" w:rsidR="00FE063C" w:rsidRDefault="005D5B1D" w:rsidP="00261AEC">
      <w:pPr>
        <w:pStyle w:val="Numberedlisti"/>
      </w:pPr>
      <w:r w:rsidRPr="00A13640">
        <w:t xml:space="preserve">Med digitale enheter menes fysiske </w:t>
      </w:r>
      <w:r w:rsidR="00E05CCE">
        <w:t>enheter som</w:t>
      </w:r>
      <w:r w:rsidRPr="00A13640">
        <w:t xml:space="preserve"> elevene </w:t>
      </w:r>
      <w:r w:rsidR="00E05CCE">
        <w:t>bruker til</w:t>
      </w:r>
      <w:r w:rsidRPr="00A13640">
        <w:t xml:space="preserve"> å opprette, dele, k</w:t>
      </w:r>
      <w:r w:rsidR="00365C48" w:rsidRPr="00A13640">
        <w:t>ommunisere og administrere innhold</w:t>
      </w:r>
      <w:r w:rsidR="003F554B" w:rsidRPr="00A13640">
        <w:rPr>
          <w:rStyle w:val="FootnoteReference"/>
        </w:rPr>
        <w:footnoteReference w:id="20"/>
      </w:r>
      <w:r w:rsidR="00E05CCE">
        <w:t>, for</w:t>
      </w:r>
      <w:r w:rsidR="00191A20" w:rsidRPr="00A13640">
        <w:t xml:space="preserve"> eksempel </w:t>
      </w:r>
      <w:proofErr w:type="spellStart"/>
      <w:r w:rsidR="00E05CCE">
        <w:t>iPad</w:t>
      </w:r>
      <w:proofErr w:type="spellEnd"/>
      <w:r w:rsidR="00471878" w:rsidRPr="00A13640">
        <w:t xml:space="preserve">, </w:t>
      </w:r>
      <w:r w:rsidR="00E05CCE">
        <w:t>PC</w:t>
      </w:r>
      <w:r w:rsidR="00A40626">
        <w:t>, Chromebook</w:t>
      </w:r>
      <w:r w:rsidR="00471878" w:rsidRPr="00A13640">
        <w:t xml:space="preserve"> eller </w:t>
      </w:r>
      <w:r w:rsidR="00C1375F" w:rsidRPr="00A13640">
        <w:t>interaktive tavler</w:t>
      </w:r>
      <w:r w:rsidR="000B37FB">
        <w:t xml:space="preserve"> som </w:t>
      </w:r>
      <w:r w:rsidR="00411209">
        <w:t>S</w:t>
      </w:r>
      <w:r w:rsidR="00194949">
        <w:t>MART</w:t>
      </w:r>
      <w:r w:rsidR="00C17C40">
        <w:t>-</w:t>
      </w:r>
      <w:r w:rsidR="00411209">
        <w:t>B</w:t>
      </w:r>
      <w:r w:rsidR="000B37FB">
        <w:t>oard</w:t>
      </w:r>
      <w:r w:rsidR="00C1375F" w:rsidRPr="00A13640">
        <w:t>.</w:t>
      </w:r>
    </w:p>
    <w:p w14:paraId="716E4507" w14:textId="62BBCF4C" w:rsidR="00663182" w:rsidRDefault="00663182" w:rsidP="00714E23">
      <w:r w:rsidRPr="00A13640">
        <w:lastRenderedPageBreak/>
        <w:t xml:space="preserve">Begrepet </w:t>
      </w:r>
      <w:r w:rsidR="0082520E">
        <w:t>"</w:t>
      </w:r>
      <w:r w:rsidRPr="00A13640">
        <w:t>digitale ressurser i skolen</w:t>
      </w:r>
      <w:r w:rsidR="0082520E">
        <w:t>"</w:t>
      </w:r>
      <w:r w:rsidRPr="00A13640">
        <w:t xml:space="preserve"> brukes dermed som </w:t>
      </w:r>
      <w:r w:rsidR="009F5805">
        <w:t xml:space="preserve">en </w:t>
      </w:r>
      <w:r w:rsidR="002D7FD8">
        <w:t xml:space="preserve">ikke-uttømmende </w:t>
      </w:r>
      <w:r w:rsidR="000009F3">
        <w:t>samlebetegnelse</w:t>
      </w:r>
      <w:r w:rsidRPr="00A13640">
        <w:t xml:space="preserve"> </w:t>
      </w:r>
      <w:r w:rsidR="00A308B0">
        <w:t xml:space="preserve">for </w:t>
      </w:r>
      <w:r w:rsidR="004A6414">
        <w:t xml:space="preserve">ressurser som muliggjør </w:t>
      </w:r>
      <w:r w:rsidR="009A6F56">
        <w:t>barns digitale skolehverdag</w:t>
      </w:r>
      <w:r w:rsidR="000009F3">
        <w:t>, og</w:t>
      </w:r>
      <w:r w:rsidR="00CF52B7">
        <w:t xml:space="preserve"> </w:t>
      </w:r>
      <w:r w:rsidR="00C53742">
        <w:t>som utsetter barn for</w:t>
      </w:r>
      <w:r w:rsidR="00CF52B7">
        <w:t xml:space="preserve"> eksponering </w:t>
      </w:r>
      <w:r w:rsidR="00BE10D9">
        <w:t>mot</w:t>
      </w:r>
      <w:r w:rsidR="00CF52B7">
        <w:t xml:space="preserve"> persontilpasset markedsføring. </w:t>
      </w:r>
    </w:p>
    <w:p w14:paraId="31565DC9" w14:textId="3019DE49" w:rsidR="00925477" w:rsidRDefault="004A4E30" w:rsidP="00714E23">
      <w:r>
        <w:t xml:space="preserve">Med </w:t>
      </w:r>
      <w:r w:rsidR="009F4D67">
        <w:t>"</w:t>
      </w:r>
      <w:r w:rsidRPr="00506F63">
        <w:rPr>
          <w:b/>
        </w:rPr>
        <w:t>persontilpasset markedsføring</w:t>
      </w:r>
      <w:r w:rsidR="009F4D67" w:rsidRPr="004F273F">
        <w:t>"</w:t>
      </w:r>
      <w:r>
        <w:t xml:space="preserve"> mene</w:t>
      </w:r>
      <w:r w:rsidR="00AE6849">
        <w:t>s markedsføring der opplysninger om brukeren</w:t>
      </w:r>
      <w:r w:rsidR="00F349F4">
        <w:t xml:space="preserve">, her </w:t>
      </w:r>
      <w:r w:rsidR="008866DD">
        <w:t>barn</w:t>
      </w:r>
      <w:r w:rsidR="002F0B39">
        <w:t>et</w:t>
      </w:r>
      <w:r w:rsidR="00F349F4">
        <w:t>,</w:t>
      </w:r>
      <w:r w:rsidR="00AE6849">
        <w:t xml:space="preserve"> samles </w:t>
      </w:r>
      <w:r w:rsidR="00EC3ED1" w:rsidRPr="00950261">
        <w:t>inn, analyseres og brukes til å tilpasse reklame, innhold eller anbefalinger</w:t>
      </w:r>
      <w:r w:rsidR="000E7897">
        <w:t xml:space="preserve"> til den enkelte</w:t>
      </w:r>
      <w:r w:rsidR="00EC3ED1" w:rsidRPr="00950261">
        <w:t xml:space="preserve">. </w:t>
      </w:r>
      <w:r w:rsidR="00EC3ED1" w:rsidRPr="002C3F0B">
        <w:t xml:space="preserve">Kommersiell persontilpasning </w:t>
      </w:r>
      <w:r w:rsidR="00F349F4">
        <w:t>innebærer</w:t>
      </w:r>
      <w:r w:rsidR="00EC3ED1" w:rsidRPr="002C3F0B">
        <w:t xml:space="preserve"> at personopplysninger brukes til markedsføring, profilering, økt engasjement eller andre kommersielle formål.</w:t>
      </w:r>
      <w:r w:rsidR="00EC3ED1" w:rsidRPr="002C3F0B">
        <w:rPr>
          <w:rStyle w:val="FootnoteReference"/>
        </w:rPr>
        <w:footnoteReference w:id="21"/>
      </w:r>
      <w:r w:rsidR="00EC3ED1" w:rsidRPr="002C3F0B">
        <w:t xml:space="preserve"> </w:t>
      </w:r>
    </w:p>
    <w:p w14:paraId="49AEBB96" w14:textId="19957BA5" w:rsidR="00374B92" w:rsidRDefault="00374B92" w:rsidP="00714E23">
      <w:r>
        <w:t xml:space="preserve">I rapporten brukes begrepet </w:t>
      </w:r>
      <w:r w:rsidRPr="004F273F">
        <w:t>"</w:t>
      </w:r>
      <w:r w:rsidRPr="007A49D0">
        <w:rPr>
          <w:b/>
          <w:bCs/>
        </w:rPr>
        <w:t>skoleeier</w:t>
      </w:r>
      <w:r w:rsidRPr="004F273F">
        <w:t>"</w:t>
      </w:r>
      <w:r>
        <w:t xml:space="preserve"> som en fellesbetegnelse </w:t>
      </w:r>
      <w:r w:rsidR="002E2F00">
        <w:t>for</w:t>
      </w:r>
      <w:r>
        <w:t xml:space="preserve"> </w:t>
      </w:r>
      <w:r w:rsidR="00963653">
        <w:t xml:space="preserve">kommunen, fylkeskommunen og private skoleeiere. </w:t>
      </w:r>
      <w:r w:rsidR="00191E7D">
        <w:t xml:space="preserve">For grunnskolen vil skoleeier </w:t>
      </w:r>
      <w:r w:rsidR="00BD580B">
        <w:t xml:space="preserve">normalt </w:t>
      </w:r>
      <w:r w:rsidR="00191E7D">
        <w:t xml:space="preserve">være kommunen, mens fylkeskommunene er skoleeier for videregående opplæring. For private skoler vil den private virksomheten og organisasjonen som driver skolen, være </w:t>
      </w:r>
      <w:r w:rsidR="000E7897">
        <w:t>skoleeier</w:t>
      </w:r>
      <w:r w:rsidR="00191E7D">
        <w:t xml:space="preserve">. </w:t>
      </w:r>
    </w:p>
    <w:p w14:paraId="7CA0E9B9" w14:textId="73C7F90B" w:rsidR="00DA05CD" w:rsidRDefault="00DA05CD" w:rsidP="008C51CB">
      <w:pPr>
        <w:pStyle w:val="Heading2"/>
      </w:pPr>
      <w:bookmarkStart w:id="4" w:name="_Toc237354746"/>
      <w:r>
        <w:t>Avgrensning</w:t>
      </w:r>
      <w:bookmarkEnd w:id="4"/>
      <w:r>
        <w:t xml:space="preserve"> </w:t>
      </w:r>
    </w:p>
    <w:p w14:paraId="7C11F5B3" w14:textId="661DB249" w:rsidR="009F0085" w:rsidRDefault="00DA05CD" w:rsidP="00714E23">
      <w:r w:rsidRPr="00F874CF">
        <w:t>Rapporten avgrenses mot</w:t>
      </w:r>
      <w:r w:rsidR="00A34423" w:rsidRPr="00F874CF">
        <w:t xml:space="preserve"> </w:t>
      </w:r>
      <w:r w:rsidR="009771B4">
        <w:t>å vurdere</w:t>
      </w:r>
      <w:r w:rsidR="00A34423" w:rsidRPr="00F874CF">
        <w:t xml:space="preserve"> </w:t>
      </w:r>
      <w:r w:rsidR="00072B23" w:rsidRPr="00F874CF">
        <w:t>behandling</w:t>
      </w:r>
      <w:r w:rsidR="00246583" w:rsidRPr="00F874CF">
        <w:t xml:space="preserve"> av </w:t>
      </w:r>
      <w:r w:rsidR="00AC4678" w:rsidRPr="00F874CF">
        <w:t xml:space="preserve">barns </w:t>
      </w:r>
      <w:r w:rsidR="00246583" w:rsidRPr="00F874CF">
        <w:t xml:space="preserve">personopplysninger </w:t>
      </w:r>
      <w:r w:rsidR="00072B23" w:rsidRPr="00F874CF">
        <w:t>til utvikling av</w:t>
      </w:r>
      <w:r w:rsidR="00246583" w:rsidRPr="00F874CF">
        <w:t xml:space="preserve"> </w:t>
      </w:r>
      <w:r w:rsidR="00A34423" w:rsidRPr="00F874CF">
        <w:t xml:space="preserve">digitale </w:t>
      </w:r>
      <w:r w:rsidR="00246583" w:rsidRPr="00F874CF">
        <w:t>læringsmidler</w:t>
      </w:r>
      <w:r w:rsidR="0010435A" w:rsidRPr="00F874CF">
        <w:t>, læringsanalyse, adaptiv læring eller an</w:t>
      </w:r>
      <w:r w:rsidR="00AC4678" w:rsidRPr="00F874CF">
        <w:t>dre skoleadministrative formål</w:t>
      </w:r>
      <w:r w:rsidR="00EF038A" w:rsidRPr="00F874CF">
        <w:t>, herunder kommunikasjon med foreldre</w:t>
      </w:r>
      <w:r w:rsidR="0079335E" w:rsidRPr="00F874CF">
        <w:t>.</w:t>
      </w:r>
      <w:r w:rsidR="00AC4678" w:rsidRPr="00F874CF">
        <w:rPr>
          <w:rStyle w:val="FootnoteReference"/>
        </w:rPr>
        <w:footnoteReference w:id="22"/>
      </w:r>
      <w:r w:rsidR="00072B23" w:rsidRPr="00F874CF">
        <w:t xml:space="preserve"> </w:t>
      </w:r>
      <w:r w:rsidR="004F3AFA">
        <w:t>Avgrensningen</w:t>
      </w:r>
      <w:r w:rsidR="00DC5466">
        <w:t xml:space="preserve"> gjelder både når slik behandling</w:t>
      </w:r>
      <w:r w:rsidR="00966845">
        <w:t xml:space="preserve"> </w:t>
      </w:r>
      <w:r w:rsidR="004F3AFA">
        <w:t>utføres</w:t>
      </w:r>
      <w:r w:rsidR="00DC5466">
        <w:t xml:space="preserve"> av skoleeier selv, </w:t>
      </w:r>
      <w:r w:rsidR="004F3AFA">
        <w:t>og når den utføres</w:t>
      </w:r>
      <w:r w:rsidR="00DC5466">
        <w:t xml:space="preserve"> av </w:t>
      </w:r>
      <w:r w:rsidR="004F3AFA">
        <w:t>aktører</w:t>
      </w:r>
      <w:r w:rsidR="00DC5466">
        <w:t xml:space="preserve"> skoleeier har engasjert. </w:t>
      </w:r>
      <w:r w:rsidR="004A279E">
        <w:t>Et</w:t>
      </w:r>
      <w:r w:rsidR="00C91723">
        <w:t xml:space="preserve"> eksempel </w:t>
      </w:r>
      <w:r w:rsidR="004A279E">
        <w:t xml:space="preserve">er </w:t>
      </w:r>
      <w:r w:rsidR="007713F2">
        <w:t xml:space="preserve">innsamling av karakterer og fravær i </w:t>
      </w:r>
      <w:r w:rsidR="00C149CC">
        <w:t>ITs 'Learning</w:t>
      </w:r>
      <w:r w:rsidR="007713F2">
        <w:t xml:space="preserve">. </w:t>
      </w:r>
      <w:r w:rsidR="004A279E">
        <w:t>Avgrensningen</w:t>
      </w:r>
      <w:r w:rsidR="00072B23" w:rsidRPr="00F874CF">
        <w:t xml:space="preserve"> er begrunnet i</w:t>
      </w:r>
      <w:r w:rsidR="00093D2D" w:rsidRPr="00F874CF">
        <w:t xml:space="preserve"> at </w:t>
      </w:r>
      <w:r w:rsidR="00072B23" w:rsidRPr="00F874CF">
        <w:t>slik behandling</w:t>
      </w:r>
      <w:r w:rsidR="00246583" w:rsidRPr="00F874CF">
        <w:t xml:space="preserve"> reiser andre personvernrettslige spørsmål</w:t>
      </w:r>
      <w:r w:rsidR="003D4E30" w:rsidRPr="00F874CF">
        <w:t xml:space="preserve"> og </w:t>
      </w:r>
      <w:r w:rsidR="00072B23" w:rsidRPr="00F874CF">
        <w:t>skiller seg fra</w:t>
      </w:r>
      <w:r w:rsidR="00966845">
        <w:t xml:space="preserve"> </w:t>
      </w:r>
      <w:r w:rsidR="003D4E30" w:rsidRPr="00F874CF">
        <w:t xml:space="preserve">behandling som </w:t>
      </w:r>
      <w:r w:rsidR="00072B23" w:rsidRPr="00F874CF">
        <w:t>skjer for å muliggjøre</w:t>
      </w:r>
      <w:r w:rsidR="003D4E30" w:rsidRPr="00F874CF">
        <w:t xml:space="preserve"> persontilpasset markedsføring</w:t>
      </w:r>
      <w:r w:rsidR="00246583" w:rsidRPr="00F874CF">
        <w:t>.</w:t>
      </w:r>
      <w:r w:rsidR="00327F03">
        <w:t xml:space="preserve"> </w:t>
      </w:r>
      <w:r w:rsidR="00C21856">
        <w:t>Spørsmålene det avgrenses mot</w:t>
      </w:r>
      <w:r w:rsidR="00C149CC">
        <w:t xml:space="preserve"> er </w:t>
      </w:r>
      <w:r w:rsidR="00DC09F3">
        <w:t>dessuten</w:t>
      </w:r>
      <w:r w:rsidR="00C149CC">
        <w:t xml:space="preserve"> behandlet av Personvernkommisjonen</w:t>
      </w:r>
      <w:r w:rsidR="00B55C5A">
        <w:t xml:space="preserve"> i 2022</w:t>
      </w:r>
      <w:r w:rsidR="001F13CB">
        <w:rPr>
          <w:rStyle w:val="FootnoteReference"/>
        </w:rPr>
        <w:footnoteReference w:id="23"/>
      </w:r>
      <w:r w:rsidR="00B55C5A">
        <w:t xml:space="preserve"> og Datatilsynets </w:t>
      </w:r>
      <w:r w:rsidR="00DC09F3">
        <w:t>samlerapport om personvern i skolen fra 2025</w:t>
      </w:r>
      <w:r w:rsidR="00DC09F3">
        <w:rPr>
          <w:rStyle w:val="FootnoteReference"/>
        </w:rPr>
        <w:footnoteReference w:id="24"/>
      </w:r>
      <w:r w:rsidR="00DC09F3">
        <w:t>.</w:t>
      </w:r>
    </w:p>
    <w:p w14:paraId="798B0A79" w14:textId="1F878B39" w:rsidR="00CD0796" w:rsidRDefault="00CD0796" w:rsidP="00751F1F">
      <w:pPr>
        <w:spacing w:after="0" w:line="308" w:lineRule="atLeast"/>
        <w:jc w:val="left"/>
      </w:pPr>
    </w:p>
    <w:p w14:paraId="20892B91" w14:textId="77777777" w:rsidR="00751F1F" w:rsidRDefault="00751F1F">
      <w:pPr>
        <w:spacing w:after="0" w:line="308" w:lineRule="atLeast"/>
        <w:jc w:val="left"/>
        <w:rPr>
          <w:rFonts w:eastAsiaTheme="majorEastAsia" w:cs="Arial"/>
          <w:b/>
          <w:caps/>
          <w:sz w:val="22"/>
          <w:szCs w:val="32"/>
        </w:rPr>
      </w:pPr>
      <w:bookmarkStart w:id="5" w:name="_Toc237354747"/>
      <w:r>
        <w:br w:type="page"/>
      </w:r>
    </w:p>
    <w:p w14:paraId="4EBB526B" w14:textId="2DF4B9D0" w:rsidR="009B48F5" w:rsidRPr="009B48F5" w:rsidRDefault="005E741E" w:rsidP="00A11B1E">
      <w:pPr>
        <w:pStyle w:val="Heading1"/>
      </w:pPr>
      <w:r>
        <w:lastRenderedPageBreak/>
        <w:t>Barns digitale skoledag</w:t>
      </w:r>
      <w:bookmarkEnd w:id="5"/>
    </w:p>
    <w:p w14:paraId="4CF04E4E" w14:textId="01F1EFE8" w:rsidR="00F7498A" w:rsidRDefault="00A45237" w:rsidP="00072ADB">
      <w:r>
        <w:t>F</w:t>
      </w:r>
      <w:r w:rsidR="00F57E94">
        <w:t xml:space="preserve">ør </w:t>
      </w:r>
      <w:r w:rsidR="00884670">
        <w:t>gjeldende regelverk</w:t>
      </w:r>
      <w:r w:rsidR="00843010">
        <w:t xml:space="preserve"> behandles</w:t>
      </w:r>
      <w:r w:rsidR="00884670">
        <w:t xml:space="preserve">, er det </w:t>
      </w:r>
      <w:r w:rsidR="00396F95">
        <w:t xml:space="preserve">nødvendig </w:t>
      </w:r>
      <w:r w:rsidR="00843010">
        <w:t>å gi</w:t>
      </w:r>
      <w:r w:rsidR="00396F95">
        <w:t xml:space="preserve"> et innblikk i hvordan </w:t>
      </w:r>
      <w:r w:rsidR="00843010">
        <w:t>den digitale skolehverdagen</w:t>
      </w:r>
      <w:r w:rsidR="00BB056A">
        <w:t xml:space="preserve"> ser ut, hvilke digitale ressurser som brukes</w:t>
      </w:r>
      <w:r w:rsidR="00843010">
        <w:t>,</w:t>
      </w:r>
      <w:r w:rsidR="00BB056A">
        <w:t xml:space="preserve"> og hvilke utfordringer </w:t>
      </w:r>
      <w:r w:rsidR="00273000">
        <w:t>dette skaper</w:t>
      </w:r>
      <w:r w:rsidR="00BB056A">
        <w:t>.</w:t>
      </w:r>
    </w:p>
    <w:p w14:paraId="61044849" w14:textId="11EFB345" w:rsidR="006917A8" w:rsidRDefault="000D74E0" w:rsidP="00072ADB">
      <w:r w:rsidRPr="00621151">
        <w:t>Norsk skole</w:t>
      </w:r>
      <w:r>
        <w:t xml:space="preserve"> er i dag sterkt digitalisert</w:t>
      </w:r>
      <w:r w:rsidR="00D037B8">
        <w:t xml:space="preserve">, og </w:t>
      </w:r>
      <w:r w:rsidRPr="00013CD1">
        <w:t xml:space="preserve">så godt som alle elever </w:t>
      </w:r>
      <w:r w:rsidR="00D037B8">
        <w:t xml:space="preserve">har </w:t>
      </w:r>
      <w:r w:rsidRPr="00013CD1">
        <w:t xml:space="preserve">egen PC eller </w:t>
      </w:r>
      <w:r w:rsidR="00954EFE">
        <w:t xml:space="preserve">eget </w:t>
      </w:r>
      <w:r w:rsidRPr="00013CD1">
        <w:t>nettbrett.</w:t>
      </w:r>
      <w:r>
        <w:rPr>
          <w:rStyle w:val="FootnoteReference"/>
        </w:rPr>
        <w:footnoteReference w:id="25"/>
      </w:r>
      <w:r w:rsidR="00832F2E">
        <w:t xml:space="preserve"> Nasjonal</w:t>
      </w:r>
      <w:r w:rsidR="008E56EF">
        <w:t xml:space="preserve"> digitaliseringsstrategi </w:t>
      </w:r>
      <w:r w:rsidR="001C39DE">
        <w:t>er</w:t>
      </w:r>
      <w:r w:rsidR="00803FCC">
        <w:t xml:space="preserve"> å gjøre </w:t>
      </w:r>
      <w:r w:rsidR="008E56EF">
        <w:t>Norge til det "mest digitaliserte landet i verden"</w:t>
      </w:r>
      <w:r w:rsidR="00803FCC">
        <w:t xml:space="preserve"> innen 2030</w:t>
      </w:r>
      <w:r w:rsidR="00E7450C">
        <w:t>.</w:t>
      </w:r>
      <w:r w:rsidR="00E7450C">
        <w:rPr>
          <w:rStyle w:val="FootnoteReference"/>
        </w:rPr>
        <w:footnoteReference w:id="26"/>
      </w:r>
      <w:r w:rsidR="00803FCC">
        <w:t xml:space="preserve"> </w:t>
      </w:r>
      <w:r w:rsidR="003F3F01">
        <w:t xml:space="preserve">Tanken bak målet er at digitalisering er et verktøy som </w:t>
      </w:r>
      <w:r w:rsidR="00832F2E">
        <w:t>trengs</w:t>
      </w:r>
      <w:r w:rsidR="003F3F01">
        <w:t xml:space="preserve"> for å "realisere de nye mulighetene og løse mange av de store utfordringene vi som samfunn står overfor"</w:t>
      </w:r>
      <w:r w:rsidR="00510A42">
        <w:t>.</w:t>
      </w:r>
      <w:r w:rsidR="00510A42">
        <w:rPr>
          <w:rStyle w:val="FootnoteReference"/>
        </w:rPr>
        <w:footnoteReference w:id="27"/>
      </w:r>
      <w:r w:rsidR="00304438">
        <w:t xml:space="preserve"> Barn</w:t>
      </w:r>
      <w:r w:rsidR="001F6A35">
        <w:t xml:space="preserve"> vil forme fremtiden, og samfunnet er </w:t>
      </w:r>
      <w:r w:rsidR="00832F2E">
        <w:t>avhengig</w:t>
      </w:r>
      <w:r w:rsidR="001F6A35">
        <w:t xml:space="preserve"> av at </w:t>
      </w:r>
      <w:r w:rsidR="0079173C">
        <w:t xml:space="preserve">barn </w:t>
      </w:r>
      <w:r w:rsidR="0031515E">
        <w:t>utvikler digital selvtillit og kritisk tenkning.</w:t>
      </w:r>
    </w:p>
    <w:p w14:paraId="448662F5" w14:textId="21E93C15" w:rsidR="00D134BF" w:rsidRDefault="004367C2" w:rsidP="00072ADB">
      <w:r>
        <w:t xml:space="preserve">Staten </w:t>
      </w:r>
      <w:r w:rsidR="00972FCB">
        <w:t>har det overordnede ansvaret for</w:t>
      </w:r>
      <w:r w:rsidR="004B0304">
        <w:t xml:space="preserve"> </w:t>
      </w:r>
      <w:r>
        <w:t>gjennomføringen</w:t>
      </w:r>
      <w:r w:rsidR="004B0304">
        <w:t xml:space="preserve"> av</w:t>
      </w:r>
      <w:r w:rsidR="00972FCB">
        <w:t xml:space="preserve"> </w:t>
      </w:r>
      <w:r w:rsidR="004D51F9">
        <w:t>digi</w:t>
      </w:r>
      <w:r w:rsidR="004B0304">
        <w:t xml:space="preserve">taliserings- og </w:t>
      </w:r>
      <w:r>
        <w:t>utdanningspolitikken</w:t>
      </w:r>
      <w:r w:rsidR="00FA517E">
        <w:t xml:space="preserve">. </w:t>
      </w:r>
      <w:r w:rsidR="004B0304">
        <w:t xml:space="preserve"> </w:t>
      </w:r>
      <w:r w:rsidR="00FA517E">
        <w:t xml:space="preserve">Ansvaret er </w:t>
      </w:r>
      <w:r>
        <w:t xml:space="preserve">likevel i stor grad lagt til kommuner </w:t>
      </w:r>
      <w:r w:rsidR="0018342C">
        <w:t xml:space="preserve">og </w:t>
      </w:r>
      <w:r>
        <w:t>fylkeskommuner gjennom Kunnskapsdepartementet</w:t>
      </w:r>
      <w:r w:rsidR="00CA51FC">
        <w:t xml:space="preserve"> og </w:t>
      </w:r>
      <w:r>
        <w:t>Utdanningsdirektoratet</w:t>
      </w:r>
      <w:r w:rsidR="0095680D">
        <w:t>.</w:t>
      </w:r>
      <w:r w:rsidR="00752F3E">
        <w:rPr>
          <w:rStyle w:val="FootnoteReference"/>
        </w:rPr>
        <w:footnoteReference w:id="28"/>
      </w:r>
      <w:r w:rsidR="0095680D">
        <w:t xml:space="preserve"> </w:t>
      </w:r>
      <w:r>
        <w:t>Dette skyldes</w:t>
      </w:r>
      <w:r w:rsidR="0095680D">
        <w:t xml:space="preserve"> at</w:t>
      </w:r>
      <w:r w:rsidR="001035FF">
        <w:t xml:space="preserve"> kommuner og fylkeskommuner er skoleeiere,</w:t>
      </w:r>
      <w:r w:rsidR="00FA517E">
        <w:t xml:space="preserve"> </w:t>
      </w:r>
      <w:r>
        <w:t xml:space="preserve">og dermed </w:t>
      </w:r>
      <w:r w:rsidR="00216222">
        <w:t xml:space="preserve">i praksis har </w:t>
      </w:r>
      <w:r>
        <w:t>ansvar</w:t>
      </w:r>
      <w:r w:rsidR="00216222">
        <w:t xml:space="preserve"> for drift</w:t>
      </w:r>
      <w:r>
        <w:t xml:space="preserve">, administrasjon </w:t>
      </w:r>
      <w:r w:rsidR="00216222">
        <w:t xml:space="preserve">og </w:t>
      </w:r>
      <w:r>
        <w:t>gjennomføring</w:t>
      </w:r>
      <w:r w:rsidR="00216222">
        <w:t xml:space="preserve"> av </w:t>
      </w:r>
      <w:r>
        <w:t xml:space="preserve">nasjonal politikk i </w:t>
      </w:r>
      <w:r w:rsidR="00216222">
        <w:t>skolen</w:t>
      </w:r>
      <w:r w:rsidR="00CA51FC">
        <w:t xml:space="preserve">. I praksis </w:t>
      </w:r>
      <w:r>
        <w:t xml:space="preserve">utarbeider de </w:t>
      </w:r>
      <w:r w:rsidR="001035FF">
        <w:t>gjerne</w:t>
      </w:r>
      <w:r w:rsidR="00D134BF">
        <w:t xml:space="preserve"> egne digitaliseringsplaner og </w:t>
      </w:r>
      <w:r w:rsidR="000D74E0">
        <w:t>kjøp</w:t>
      </w:r>
      <w:r w:rsidR="00D134BF">
        <w:t>er</w:t>
      </w:r>
      <w:r w:rsidR="000D74E0">
        <w:t xml:space="preserve"> inn digitale verktøy, støttesystemer og undervisningsressurser</w:t>
      </w:r>
      <w:r w:rsidR="005A6A05">
        <w:t xml:space="preserve"> som </w:t>
      </w:r>
      <w:proofErr w:type="gramStart"/>
      <w:r w:rsidR="00B356DC">
        <w:t>integrer</w:t>
      </w:r>
      <w:r w:rsidR="00D134BF">
        <w:t>es</w:t>
      </w:r>
      <w:proofErr w:type="gramEnd"/>
      <w:r w:rsidR="005A6A05">
        <w:t xml:space="preserve"> i </w:t>
      </w:r>
      <w:r>
        <w:t>opplæringen</w:t>
      </w:r>
      <w:r w:rsidR="000D74E0">
        <w:t>.</w:t>
      </w:r>
      <w:r w:rsidR="000D74E0">
        <w:rPr>
          <w:rStyle w:val="FootnoteReference"/>
        </w:rPr>
        <w:footnoteReference w:id="29"/>
      </w:r>
    </w:p>
    <w:p w14:paraId="4BFBBFDD" w14:textId="40AD6795" w:rsidR="006A010C" w:rsidRDefault="00BD1B7B" w:rsidP="00072ADB">
      <w:r>
        <w:t>De fleste di</w:t>
      </w:r>
      <w:r w:rsidR="00B003EC">
        <w:t>gitale ressursene som brukes i skolen</w:t>
      </w:r>
      <w:r w:rsidR="00AA12C0">
        <w:t>,</w:t>
      </w:r>
      <w:r w:rsidR="00B003EC">
        <w:t xml:space="preserve"> krever tilgang til internett og innlogging</w:t>
      </w:r>
      <w:r w:rsidR="00464257">
        <w:t>. For eksempel</w:t>
      </w:r>
      <w:r w:rsidR="00AC63F9">
        <w:t xml:space="preserve"> </w:t>
      </w:r>
      <w:r w:rsidR="00B356DC">
        <w:t>oppgis</w:t>
      </w:r>
      <w:r w:rsidR="002D6F8E">
        <w:t xml:space="preserve"> </w:t>
      </w:r>
      <w:proofErr w:type="spellStart"/>
      <w:r w:rsidR="00464257">
        <w:t>YouTube</w:t>
      </w:r>
      <w:proofErr w:type="spellEnd"/>
      <w:r w:rsidR="00464257">
        <w:t xml:space="preserve"> </w:t>
      </w:r>
      <w:r w:rsidR="00897595">
        <w:t xml:space="preserve">å være en sentral del av undervisningen </w:t>
      </w:r>
      <w:r w:rsidR="00AA12C0">
        <w:t>ved</w:t>
      </w:r>
      <w:r w:rsidR="00897595">
        <w:t xml:space="preserve"> </w:t>
      </w:r>
      <w:r w:rsidR="00B356DC">
        <w:t xml:space="preserve">flere </w:t>
      </w:r>
      <w:r w:rsidR="001B5906">
        <w:t>skoler</w:t>
      </w:r>
      <w:r w:rsidR="00B003EC">
        <w:t>.</w:t>
      </w:r>
      <w:r w:rsidR="00B003EC">
        <w:rPr>
          <w:rStyle w:val="FootnoteReference"/>
        </w:rPr>
        <w:footnoteReference w:id="30"/>
      </w:r>
      <w:r w:rsidR="00B366B9">
        <w:t xml:space="preserve"> </w:t>
      </w:r>
      <w:r w:rsidR="00AA12C0">
        <w:t>I</w:t>
      </w:r>
      <w:r w:rsidR="00971366">
        <w:t xml:space="preserve"> april </w:t>
      </w:r>
      <w:r w:rsidR="00AA12C0">
        <w:t>2026</w:t>
      </w:r>
      <w:r w:rsidR="00971366">
        <w:t xml:space="preserve"> </w:t>
      </w:r>
      <w:r w:rsidR="00B81E12">
        <w:t>avdekket NRK</w:t>
      </w:r>
      <w:r w:rsidR="00B366B9">
        <w:t xml:space="preserve"> </w:t>
      </w:r>
      <w:r w:rsidR="00B6510B">
        <w:t xml:space="preserve">at </w:t>
      </w:r>
      <w:r w:rsidR="00496163">
        <w:t xml:space="preserve">"man nesten alltid får foreslått </w:t>
      </w:r>
      <w:proofErr w:type="spellStart"/>
      <w:r w:rsidR="00496163">
        <w:t>YouTube</w:t>
      </w:r>
      <w:proofErr w:type="spellEnd"/>
      <w:r w:rsidR="00AA12C0">
        <w:t>-</w:t>
      </w:r>
      <w:r w:rsidR="00496163">
        <w:t>videoer med vold, skrekk, seksuelle antydninger eller tydelig kroppsfokus etter å ha sett på barneinnhold i 20 minutter".</w:t>
      </w:r>
      <w:r w:rsidR="00496163">
        <w:rPr>
          <w:rStyle w:val="FootnoteReference"/>
        </w:rPr>
        <w:footnoteReference w:id="31"/>
      </w:r>
      <w:r w:rsidR="00B6510B">
        <w:t xml:space="preserve"> </w:t>
      </w:r>
      <w:r w:rsidR="00313613">
        <w:t xml:space="preserve"> Videoene </w:t>
      </w:r>
      <w:r w:rsidR="00954E00">
        <w:t>inneholder ofte</w:t>
      </w:r>
      <w:r w:rsidR="0040270D">
        <w:t xml:space="preserve"> karakterer</w:t>
      </w:r>
      <w:r w:rsidR="0078524D">
        <w:t xml:space="preserve"> eller produkter barna kjenner igjen fra andre </w:t>
      </w:r>
      <w:r w:rsidR="00B356DC">
        <w:t>sammenhenger. Dette kan gjøre innholdet særlig appellerende for barn</w:t>
      </w:r>
      <w:r w:rsidR="0078524D">
        <w:t xml:space="preserve">, </w:t>
      </w:r>
      <w:r w:rsidR="00B356DC">
        <w:t xml:space="preserve">samtidig som </w:t>
      </w:r>
      <w:r w:rsidR="0078524D">
        <w:t xml:space="preserve">det kan være </w:t>
      </w:r>
      <w:r w:rsidR="00B356DC">
        <w:t>vanskelig</w:t>
      </w:r>
      <w:r w:rsidR="00FA4823">
        <w:t>,</w:t>
      </w:r>
      <w:r w:rsidR="0078524D">
        <w:t xml:space="preserve"> </w:t>
      </w:r>
      <w:r w:rsidR="004C724F">
        <w:t>både for barn og voksne</w:t>
      </w:r>
      <w:r w:rsidR="00FA4823">
        <w:t>,</w:t>
      </w:r>
      <w:r w:rsidR="004C724F">
        <w:t xml:space="preserve"> </w:t>
      </w:r>
      <w:r w:rsidR="0078524D">
        <w:t>å</w:t>
      </w:r>
      <w:r w:rsidR="00F675F1">
        <w:t xml:space="preserve"> </w:t>
      </w:r>
      <w:r w:rsidR="0078524D">
        <w:t>identifisere hvilke aktører som står bak</w:t>
      </w:r>
      <w:r w:rsidR="00F675F1">
        <w:t xml:space="preserve">, </w:t>
      </w:r>
      <w:r w:rsidR="00832F2E">
        <w:t>og</w:t>
      </w:r>
      <w:r w:rsidR="00F675F1">
        <w:t xml:space="preserve"> om videoene er reklame</w:t>
      </w:r>
      <w:r w:rsidR="0078524D">
        <w:t>.</w:t>
      </w:r>
      <w:r w:rsidR="00FD061A">
        <w:t xml:space="preserve"> </w:t>
      </w:r>
    </w:p>
    <w:p w14:paraId="6FCDFD25" w14:textId="220DB03C" w:rsidR="007C39E9" w:rsidRDefault="007C39E9" w:rsidP="00072ADB">
      <w:r>
        <w:t>Når elevene bruker digitale ressurser i undervisningen, legger de igjen data.</w:t>
      </w:r>
      <w:r>
        <w:rPr>
          <w:rStyle w:val="FootnoteReference"/>
        </w:rPr>
        <w:footnoteReference w:id="32"/>
      </w:r>
      <w:r>
        <w:t xml:space="preserve"> I utredningen "</w:t>
      </w:r>
      <w:r w:rsidRPr="0000554A">
        <w:rPr>
          <w:i/>
          <w:iCs/>
        </w:rPr>
        <w:t>Læring, hvor ble det av deg i alt mylderet?</w:t>
      </w:r>
      <w:r>
        <w:rPr>
          <w:i/>
          <w:iCs/>
        </w:rPr>
        <w:t>"</w:t>
      </w:r>
      <w:r>
        <w:t xml:space="preserve"> fremheves det </w:t>
      </w:r>
      <w:r w:rsidRPr="00EB6B4C">
        <w:t>at "så å si alt" som gjøres på digitale enheter</w:t>
      </w:r>
      <w:r>
        <w:t>,</w:t>
      </w:r>
      <w:r w:rsidRPr="00EB6B4C">
        <w:t xml:space="preserve"> </w:t>
      </w:r>
      <w:proofErr w:type="gramStart"/>
      <w:r w:rsidRPr="00EB6B4C">
        <w:t>genererer</w:t>
      </w:r>
      <w:proofErr w:type="gramEnd"/>
      <w:r w:rsidRPr="00EB6B4C">
        <w:t xml:space="preserve"> data</w:t>
      </w:r>
      <w:r>
        <w:t>, for eksempel når en elev trykker på skjermen i en språkapp eller ser på en instruksjonsvideo.</w:t>
      </w:r>
      <w:r w:rsidRPr="00EB6B4C">
        <w:rPr>
          <w:rStyle w:val="FootnoteReference"/>
        </w:rPr>
        <w:footnoteReference w:id="33"/>
      </w:r>
      <w:r>
        <w:t xml:space="preserve"> Slike data kan være opplysninger som direkte eller indirekte kan knyttes til en bestemt elev.</w:t>
      </w:r>
      <w:r>
        <w:rPr>
          <w:rStyle w:val="FootnoteReference"/>
        </w:rPr>
        <w:footnoteReference w:id="34"/>
      </w:r>
    </w:p>
    <w:p w14:paraId="2C5779FC" w14:textId="626911D1" w:rsidR="00DC0258" w:rsidRDefault="002B7434" w:rsidP="00072ADB">
      <w:r>
        <w:t>Skolen er</w:t>
      </w:r>
      <w:r w:rsidR="00AA12C0">
        <w:t xml:space="preserve"> </w:t>
      </w:r>
      <w:r w:rsidR="007C39E9">
        <w:t>dermed blitt et</w:t>
      </w:r>
      <w:r>
        <w:t xml:space="preserve"> digitalt økosystem</w:t>
      </w:r>
      <w:r w:rsidR="00564AAF">
        <w:t xml:space="preserve"> hvor</w:t>
      </w:r>
      <w:r>
        <w:t xml:space="preserve"> elevdata</w:t>
      </w:r>
      <w:r w:rsidR="007E7852">
        <w:t xml:space="preserve"> </w:t>
      </w:r>
      <w:r w:rsidR="00564AAF">
        <w:t>kan ha betydelig kommersiell verdi</w:t>
      </w:r>
      <w:r w:rsidR="00F30C08">
        <w:t>,</w:t>
      </w:r>
      <w:r w:rsidR="00F30C08" w:rsidRPr="002C3F0B">
        <w:rPr>
          <w:rStyle w:val="FootnoteReference"/>
        </w:rPr>
        <w:footnoteReference w:id="35"/>
      </w:r>
      <w:r w:rsidR="00C626CC">
        <w:t xml:space="preserve"> </w:t>
      </w:r>
      <w:r w:rsidR="00F30C08">
        <w:t xml:space="preserve">allerede fra elevene </w:t>
      </w:r>
      <w:r w:rsidR="00564AAF">
        <w:t xml:space="preserve">begynner </w:t>
      </w:r>
      <w:r w:rsidR="00C626CC">
        <w:t>i første klasse</w:t>
      </w:r>
      <w:r>
        <w:t xml:space="preserve">. </w:t>
      </w:r>
      <w:r w:rsidR="004F0609">
        <w:t xml:space="preserve">Barn </w:t>
      </w:r>
      <w:r w:rsidR="00564AAF">
        <w:t xml:space="preserve">utgjør en viktig forbrukergruppe </w:t>
      </w:r>
      <w:r w:rsidR="004F0609">
        <w:t xml:space="preserve">og </w:t>
      </w:r>
      <w:r w:rsidR="00564AAF">
        <w:t>representerer samlet sett</w:t>
      </w:r>
      <w:r w:rsidR="004F0609">
        <w:t xml:space="preserve"> et stort marked for næringsdrivende.</w:t>
      </w:r>
      <w:r w:rsidR="004F0609">
        <w:rPr>
          <w:rStyle w:val="FootnoteReference"/>
        </w:rPr>
        <w:footnoteReference w:id="36"/>
      </w:r>
      <w:r w:rsidR="004F0609">
        <w:t xml:space="preserve">  </w:t>
      </w:r>
      <w:r w:rsidR="002E2F00" w:rsidRPr="00950261">
        <w:t xml:space="preserve">Forbrukerrådet beskriver </w:t>
      </w:r>
      <w:r w:rsidR="00C96D9E">
        <w:t>at</w:t>
      </w:r>
      <w:r w:rsidR="002E2F00" w:rsidRPr="00950261">
        <w:t xml:space="preserve"> mange digitale tjenester </w:t>
      </w:r>
      <w:r w:rsidR="00C96D9E">
        <w:t xml:space="preserve">finansieres </w:t>
      </w:r>
      <w:r w:rsidR="002E2F00" w:rsidRPr="00950261">
        <w:t>gjennom reklame</w:t>
      </w:r>
      <w:r w:rsidR="00D037B8">
        <w:t xml:space="preserve">, </w:t>
      </w:r>
      <w:r w:rsidR="002E2F00" w:rsidRPr="00950261">
        <w:t xml:space="preserve">innsamling </w:t>
      </w:r>
      <w:r w:rsidR="00C96D9E">
        <w:t xml:space="preserve">og salg </w:t>
      </w:r>
      <w:r w:rsidR="002E2F00" w:rsidRPr="00950261">
        <w:t xml:space="preserve">av personopplysninger, og </w:t>
      </w:r>
      <w:r w:rsidR="00C96D9E">
        <w:t>at</w:t>
      </w:r>
      <w:r w:rsidR="002E2F00" w:rsidRPr="00950261">
        <w:t xml:space="preserve"> sporing av brukeratferd </w:t>
      </w:r>
      <w:r w:rsidR="002E2F00" w:rsidRPr="00950261">
        <w:lastRenderedPageBreak/>
        <w:t>og salg av annonseplasser er sentrale inntektskilder for mange tjenestetilbydere.</w:t>
      </w:r>
      <w:r w:rsidR="002E2F00" w:rsidRPr="00950261">
        <w:rPr>
          <w:rStyle w:val="FootnoteReference"/>
        </w:rPr>
        <w:footnoteReference w:id="37"/>
      </w:r>
      <w:r w:rsidR="002E2F00" w:rsidRPr="00950261">
        <w:t xml:space="preserve"> </w:t>
      </w:r>
      <w:r w:rsidR="00564AAF">
        <w:t xml:space="preserve">Persontilpasset markedsføring brukes for </w:t>
      </w:r>
      <w:r w:rsidR="00DC0258">
        <w:t xml:space="preserve">å fange barnas oppmerksomhet og </w:t>
      </w:r>
      <w:r w:rsidR="0037698D">
        <w:t xml:space="preserve">påvirke </w:t>
      </w:r>
      <w:r w:rsidR="00564AAF">
        <w:t>deres valg, og kan samtidig bidra til å etablere</w:t>
      </w:r>
      <w:r w:rsidR="007E02AA">
        <w:t xml:space="preserve"> tidlige forbrukerrelasjoner </w:t>
      </w:r>
      <w:r w:rsidR="00564AAF">
        <w:t>mellom kommersielle aktører og elever</w:t>
      </w:r>
      <w:r w:rsidR="007E02AA">
        <w:t>.</w:t>
      </w:r>
      <w:r w:rsidR="007E02AA">
        <w:rPr>
          <w:rStyle w:val="FootnoteReference"/>
        </w:rPr>
        <w:footnoteReference w:id="38"/>
      </w:r>
    </w:p>
    <w:p w14:paraId="3AA6E10D" w14:textId="682E482A" w:rsidR="00506FF7" w:rsidRDefault="00506FF7" w:rsidP="00072ADB">
      <w:r w:rsidRPr="00950261">
        <w:t xml:space="preserve">For å </w:t>
      </w:r>
      <w:proofErr w:type="spellStart"/>
      <w:r w:rsidRPr="00950261">
        <w:t>målrette</w:t>
      </w:r>
      <w:proofErr w:type="spellEnd"/>
      <w:r w:rsidRPr="00950261">
        <w:t xml:space="preserve"> reklame mot "rett person til rett tid" samle</w:t>
      </w:r>
      <w:r w:rsidR="0080162A">
        <w:t>r leverandører av digitale ressurs</w:t>
      </w:r>
      <w:r w:rsidR="00C57D91">
        <w:t>er</w:t>
      </w:r>
      <w:r w:rsidRPr="00950261">
        <w:t xml:space="preserve"> inn </w:t>
      </w:r>
      <w:r w:rsidR="00F31AD9">
        <w:t xml:space="preserve">både </w:t>
      </w:r>
      <w:r w:rsidRPr="00950261">
        <w:t>opplysninge</w:t>
      </w:r>
      <w:r w:rsidR="00C57D91">
        <w:t>r</w:t>
      </w:r>
      <w:r w:rsidR="0080162A">
        <w:t xml:space="preserve"> barnet</w:t>
      </w:r>
      <w:r w:rsidRPr="00950261">
        <w:t xml:space="preserve"> </w:t>
      </w:r>
      <w:r w:rsidR="00F31AD9">
        <w:t xml:space="preserve">selv </w:t>
      </w:r>
      <w:r w:rsidRPr="00950261">
        <w:t xml:space="preserve">gir fra seg, </w:t>
      </w:r>
      <w:r>
        <w:t xml:space="preserve">for eksempel </w:t>
      </w:r>
      <w:r w:rsidRPr="00950261">
        <w:t xml:space="preserve">alder, kjønn og interesser, </w:t>
      </w:r>
      <w:r w:rsidR="00F31AD9">
        <w:t>og</w:t>
      </w:r>
      <w:r w:rsidRPr="00950261">
        <w:t xml:space="preserve"> opplysninger som utledes </w:t>
      </w:r>
      <w:r>
        <w:t>av</w:t>
      </w:r>
      <w:r w:rsidRPr="00950261">
        <w:t xml:space="preserve"> </w:t>
      </w:r>
      <w:r w:rsidR="00F31AD9">
        <w:t xml:space="preserve">barnets </w:t>
      </w:r>
      <w:r w:rsidRPr="00950261">
        <w:t>atferd og bruksmønstre</w:t>
      </w:r>
      <w:r w:rsidR="00EA77B1">
        <w:t xml:space="preserve"> på enhetene</w:t>
      </w:r>
      <w:r w:rsidRPr="00950261">
        <w:t>.</w:t>
      </w:r>
      <w:r w:rsidRPr="00950261">
        <w:rPr>
          <w:rStyle w:val="FootnoteReference"/>
        </w:rPr>
        <w:footnoteReference w:id="39"/>
      </w:r>
      <w:r w:rsidRPr="00950261">
        <w:t xml:space="preserve"> </w:t>
      </w:r>
      <w:r w:rsidR="0080162A">
        <w:t>Opplysningene</w:t>
      </w:r>
      <w:r>
        <w:t xml:space="preserve"> brukes </w:t>
      </w:r>
      <w:r w:rsidRPr="00950261">
        <w:t xml:space="preserve">til å skreddersy innhold og anbefalinger, slik at </w:t>
      </w:r>
      <w:r>
        <w:t xml:space="preserve">barnet blir værende </w:t>
      </w:r>
      <w:r w:rsidRPr="00950261">
        <w:t xml:space="preserve">lenger </w:t>
      </w:r>
      <w:r>
        <w:t>i</w:t>
      </w:r>
      <w:r w:rsidRPr="00950261">
        <w:t xml:space="preserve"> tjenesten og eksponeres for flere annonser.</w:t>
      </w:r>
      <w:r w:rsidRPr="00950261">
        <w:rPr>
          <w:rStyle w:val="FootnoteReference"/>
        </w:rPr>
        <w:footnoteReference w:id="40"/>
      </w:r>
      <w:r w:rsidR="0080162A">
        <w:t xml:space="preserve"> </w:t>
      </w:r>
      <w:r w:rsidR="00B53848">
        <w:t xml:space="preserve">Jo bedre markedsføringen </w:t>
      </w:r>
      <w:r w:rsidR="00436EA3">
        <w:t xml:space="preserve">tilpasses </w:t>
      </w:r>
      <w:r w:rsidR="00B53848">
        <w:t>barnets atferd</w:t>
      </w:r>
      <w:r w:rsidR="00F31AD9">
        <w:t xml:space="preserve"> og </w:t>
      </w:r>
      <w:r w:rsidR="005E770D">
        <w:t>interesser</w:t>
      </w:r>
      <w:r w:rsidR="001D64F8" w:rsidRPr="001D64F8">
        <w:t xml:space="preserve">, desto større er sannsynligheten for at den </w:t>
      </w:r>
      <w:r w:rsidR="00F31AD9">
        <w:t>treffer</w:t>
      </w:r>
      <w:r w:rsidR="004207B0" w:rsidRPr="001D64F8">
        <w:t xml:space="preserve"> </w:t>
      </w:r>
      <w:r w:rsidR="001D64F8" w:rsidRPr="001D64F8">
        <w:t>barn som er mottakelige for innholdet. Leverandørene kan dermed redusere kostnadene ved ineffektiv markedsføring og samtidig øke den kommersielle verdien av barns data. Dette kan skape uheldige insentiver.</w:t>
      </w:r>
    </w:p>
    <w:p w14:paraId="40309F08" w14:textId="3F511186" w:rsidR="00506FF7" w:rsidRPr="00E31C29" w:rsidRDefault="00F46553" w:rsidP="00072ADB">
      <w:r>
        <w:t>Leverandørsiden domineres av noen få store teknologiselskaper, som ofte har betydelig innflytelse over vilkårene for tjenestene.</w:t>
      </w:r>
      <w:r>
        <w:rPr>
          <w:rStyle w:val="FootnoteReference"/>
        </w:rPr>
        <w:footnoteReference w:id="41"/>
      </w:r>
      <w:r w:rsidR="00506FF7">
        <w:t xml:space="preserve"> Microsoft, Google og Apple </w:t>
      </w:r>
      <w:r w:rsidR="00C20D84">
        <w:t>er de største leverandørene</w:t>
      </w:r>
      <w:r w:rsidR="00506FF7">
        <w:t xml:space="preserve"> og </w:t>
      </w:r>
      <w:r w:rsidR="00225DA6">
        <w:t>tjeneste</w:t>
      </w:r>
      <w:r w:rsidR="00C20D84">
        <w:t>ne de</w:t>
      </w:r>
      <w:r w:rsidR="00225DA6">
        <w:t xml:space="preserve"> lever</w:t>
      </w:r>
      <w:r w:rsidR="00C20D84">
        <w:t>er</w:t>
      </w:r>
      <w:r w:rsidR="00225DA6">
        <w:t xml:space="preserve"> til </w:t>
      </w:r>
      <w:r w:rsidR="00506FF7">
        <w:t xml:space="preserve">utdanningssektoren </w:t>
      </w:r>
      <w:r w:rsidR="007C0DF5">
        <w:t>øker</w:t>
      </w:r>
      <w:r w:rsidR="00506FF7">
        <w:t>.</w:t>
      </w:r>
      <w:r w:rsidR="00506FF7">
        <w:rPr>
          <w:rStyle w:val="FootnoteReference"/>
        </w:rPr>
        <w:footnoteReference w:id="42"/>
      </w:r>
      <w:r w:rsidR="00506FF7">
        <w:t xml:space="preserve"> I skolen brukes blant annet Google Workspace, Showbie med tilhørende apper og Microsoft 365.</w:t>
      </w:r>
      <w:r w:rsidR="00506FF7">
        <w:rPr>
          <w:rStyle w:val="FootnoteReference"/>
        </w:rPr>
        <w:footnoteReference w:id="43"/>
      </w:r>
      <w:r w:rsidR="00506FF7">
        <w:t xml:space="preserve"> </w:t>
      </w:r>
      <w:r w:rsidR="00506FF7" w:rsidRPr="00E31C29">
        <w:t xml:space="preserve">Risikoen </w:t>
      </w:r>
      <w:r w:rsidR="00DA1E59">
        <w:t xml:space="preserve">for misbruk av personopplysninger </w:t>
      </w:r>
      <w:r w:rsidR="00506FF7">
        <w:t>er særlig relevant ved bruk av gratisapper og tredjepartsapper</w:t>
      </w:r>
      <w:r w:rsidR="00086D14">
        <w:t>, utviklet og levert</w:t>
      </w:r>
      <w:r w:rsidR="00506FF7">
        <w:t xml:space="preserve"> av </w:t>
      </w:r>
      <w:r w:rsidR="00086D14">
        <w:t>kommersielle aktører.</w:t>
      </w:r>
      <w:r w:rsidR="00506FF7">
        <w:t xml:space="preserve"> Mange tredjepartsapper brukes direkte i undervisningen, blant annet i matematikk, skriving, lesing, film, animasjon, tegning og sosial lek.</w:t>
      </w:r>
      <w:r w:rsidR="00506FF7">
        <w:rPr>
          <w:rStyle w:val="FootnoteReference"/>
        </w:rPr>
        <w:footnoteReference w:id="44"/>
      </w:r>
      <w:r w:rsidR="00506FF7">
        <w:t xml:space="preserve"> Flere slike apper ber om tilgang til kamera, mikrofon, bildebibliotek, posisjon og kontakter, uten at det finnes en samlet oversikt over hvilken informasjon dette genererer om elevene</w:t>
      </w:r>
      <w:r w:rsidR="0019206C">
        <w:t>, eller hvor inform</w:t>
      </w:r>
      <w:r w:rsidR="00B0157F">
        <w:t>asjonen havner</w:t>
      </w:r>
      <w:r w:rsidR="00506FF7">
        <w:t>.</w:t>
      </w:r>
      <w:r w:rsidR="00506FF7">
        <w:rPr>
          <w:rStyle w:val="FootnoteReference"/>
        </w:rPr>
        <w:footnoteReference w:id="45"/>
      </w:r>
      <w:r w:rsidR="00506FF7">
        <w:t xml:space="preserve"> Gratisapper og andre tredjepartsapper kan dessuten ha forretningsmodeller som går ut på </w:t>
      </w:r>
      <w:r w:rsidR="00D753BE">
        <w:t>innsamling</w:t>
      </w:r>
      <w:r w:rsidR="00506FF7">
        <w:t xml:space="preserve"> og </w:t>
      </w:r>
      <w:r w:rsidR="00D753BE">
        <w:t xml:space="preserve">videresalg </w:t>
      </w:r>
      <w:r w:rsidR="00634068">
        <w:t>av</w:t>
      </w:r>
      <w:r w:rsidR="00506FF7">
        <w:t xml:space="preserve"> brukerdata til kommersielle aktører.</w:t>
      </w:r>
      <w:r w:rsidR="00506FF7">
        <w:rPr>
          <w:rStyle w:val="FootnoteReference"/>
        </w:rPr>
        <w:footnoteReference w:id="46"/>
      </w:r>
      <w:r w:rsidR="000B7BE7">
        <w:t xml:space="preserve"> Barnas personopplysninger kan derfor fort havne på avveie</w:t>
      </w:r>
      <w:r w:rsidR="00753857">
        <w:t>.</w:t>
      </w:r>
    </w:p>
    <w:p w14:paraId="44CC4861" w14:textId="5BF6A1E6" w:rsidR="00506FF7" w:rsidRDefault="00506FF7" w:rsidP="00072ADB">
      <w:r w:rsidRPr="0020479B">
        <w:t xml:space="preserve">Datatilsynets kartlegging fra 2026 </w:t>
      </w:r>
      <w:r w:rsidR="00DF4890" w:rsidRPr="0020479B">
        <w:t>skaper</w:t>
      </w:r>
      <w:r w:rsidRPr="0020479B">
        <w:t xml:space="preserve"> et </w:t>
      </w:r>
      <w:r w:rsidR="00DF4890" w:rsidRPr="0020479B">
        <w:t>tydelig</w:t>
      </w:r>
      <w:r w:rsidRPr="0020479B">
        <w:t xml:space="preserve"> bilde av personvernsrisikoen ved bruk av gratisapper og nettjenester i skolen. Kartleggingen omfattet 38 gratis nettjenester som brukes direkte av barn i skolesammenheng. Av disse hadde 28 tjenester en personvernerklæring som informerte om at de samlet inn personopplysninger, mens 14 tjenester opplyste at personopplysninger kunne deles med tredjeparter, blant annet til markedsføring og forskningsformål. Datatilsynet fant også at 14 tjenester oppga bruk av informasjonskapsler som kunne spore brukeren, og at halvparten samlet inn IP-adresser.</w:t>
      </w:r>
      <w:r w:rsidRPr="0020479B">
        <w:rPr>
          <w:rStyle w:val="FootnoteReference"/>
        </w:rPr>
        <w:footnoteReference w:id="47"/>
      </w:r>
      <w:r w:rsidR="007762AD" w:rsidRPr="0020479B">
        <w:t xml:space="preserve"> I </w:t>
      </w:r>
      <w:r w:rsidR="007762AD" w:rsidRPr="0020479B">
        <w:rPr>
          <w:i/>
        </w:rPr>
        <w:t xml:space="preserve">stortingsmeldingen "Trygg oppvekst i et digitalt samfunn", </w:t>
      </w:r>
      <w:r w:rsidR="007762AD" w:rsidRPr="0020479B">
        <w:t>beskrives den digitale markedsføringen barn møter som mer personlig, kompleks, skjult og allestedsnærværende.</w:t>
      </w:r>
      <w:r w:rsidR="007762AD" w:rsidRPr="0020479B">
        <w:rPr>
          <w:rStyle w:val="FootnoteReference"/>
        </w:rPr>
        <w:footnoteReference w:id="48"/>
      </w:r>
    </w:p>
    <w:p w14:paraId="392F46D4" w14:textId="7EA260B1" w:rsidR="00DE76CE" w:rsidRDefault="2EABAF57" w:rsidP="00072ADB">
      <w:r>
        <w:t>De fleste kommuner har hverken ressurser eller kompetanse til å gjøre grundige vurderinger av hvilke digitale ressurser som skal brukes i undervisningen på egenhånd.</w:t>
      </w:r>
      <w:r w:rsidR="00667825">
        <w:rPr>
          <w:rStyle w:val="FootnoteReference"/>
        </w:rPr>
        <w:footnoteReference w:id="49"/>
      </w:r>
      <w:r w:rsidR="4FBA43FE">
        <w:t xml:space="preserve"> </w:t>
      </w:r>
      <w:r>
        <w:t>Det kan også være</w:t>
      </w:r>
      <w:r w:rsidR="4FBA43FE">
        <w:t xml:space="preserve"> store forskjeller </w:t>
      </w:r>
      <w:r w:rsidR="4FBA43FE">
        <w:lastRenderedPageBreak/>
        <w:t>mellom kommuner og skoler i hvilke løsninger som velges</w:t>
      </w:r>
      <w:r w:rsidR="4198D153">
        <w:t xml:space="preserve">, hvilken bevissthet </w:t>
      </w:r>
      <w:r w:rsidR="600AB686">
        <w:t xml:space="preserve">det er </w:t>
      </w:r>
      <w:r w:rsidR="50B9C480">
        <w:t>omkring</w:t>
      </w:r>
      <w:r w:rsidR="600AB686">
        <w:t xml:space="preserve"> barnas bruk av digitale ressurser,</w:t>
      </w:r>
      <w:r w:rsidR="4FBA43FE">
        <w:t xml:space="preserve"> og hvordan </w:t>
      </w:r>
      <w:r w:rsidR="29F8C542">
        <w:t>ressursene</w:t>
      </w:r>
      <w:r w:rsidR="4FBA43FE">
        <w:t xml:space="preserve"> </w:t>
      </w:r>
      <w:r w:rsidR="5DCCC5FA">
        <w:t>integreres i undervisningen</w:t>
      </w:r>
      <w:r w:rsidR="4FBA43FE">
        <w:t>.</w:t>
      </w:r>
      <w:r w:rsidR="00425E7F">
        <w:rPr>
          <w:rStyle w:val="FootnoteReference"/>
        </w:rPr>
        <w:footnoteReference w:id="50"/>
      </w:r>
      <w:r w:rsidR="4FBA43FE">
        <w:t xml:space="preserve"> Det kan </w:t>
      </w:r>
      <w:r w:rsidR="007512D6">
        <w:t xml:space="preserve">ytterligere </w:t>
      </w:r>
      <w:r w:rsidR="6F21209C">
        <w:t>oppstå</w:t>
      </w:r>
      <w:r w:rsidR="4FBA43FE">
        <w:t xml:space="preserve"> </w:t>
      </w:r>
      <w:proofErr w:type="spellStart"/>
      <w:r w:rsidR="4FBA43FE">
        <w:t>ansvarsvak</w:t>
      </w:r>
      <w:r w:rsidR="2BE58908">
        <w:t>u</w:t>
      </w:r>
      <w:r w:rsidR="4FBA43FE">
        <w:t>m</w:t>
      </w:r>
      <w:proofErr w:type="spellEnd"/>
      <w:r w:rsidR="4FBA43FE">
        <w:t xml:space="preserve"> der ingen fullt ut har oversikt eller kompetanse til å følge opp barns personvern på en tilfredsstillende måte.</w:t>
      </w:r>
      <w:r w:rsidR="00DE76CE">
        <w:rPr>
          <w:rStyle w:val="FootnoteReference"/>
        </w:rPr>
        <w:footnoteReference w:id="51"/>
      </w:r>
      <w:r w:rsidR="4FBA43FE">
        <w:t xml:space="preserve"> </w:t>
      </w:r>
    </w:p>
    <w:p w14:paraId="38684E87" w14:textId="1128BC5B" w:rsidR="003961B5" w:rsidRDefault="00262DFA" w:rsidP="00072ADB">
      <w:r>
        <w:t>Barn h</w:t>
      </w:r>
      <w:r w:rsidR="00347963">
        <w:t xml:space="preserve">ar </w:t>
      </w:r>
      <w:r w:rsidR="0084525F">
        <w:t xml:space="preserve">behov for </w:t>
      </w:r>
      <w:r w:rsidR="00347963">
        <w:t xml:space="preserve">et </w:t>
      </w:r>
      <w:r w:rsidR="004952BE">
        <w:t>særlig</w:t>
      </w:r>
      <w:r w:rsidR="00347963">
        <w:t xml:space="preserve"> vern</w:t>
      </w:r>
      <w:r w:rsidR="00830774">
        <w:t xml:space="preserve"> mot kommersielt press</w:t>
      </w:r>
      <w:r w:rsidR="0084525F">
        <w:t xml:space="preserve">, </w:t>
      </w:r>
      <w:r w:rsidR="004952BE">
        <w:t xml:space="preserve">blant annet </w:t>
      </w:r>
      <w:r w:rsidR="00347963">
        <w:t>fordi de ofte har svakere forutsetninger enn voksne for å forstå risikoen ved datainnsamling, profilering og markedsføring.</w:t>
      </w:r>
      <w:r w:rsidR="00070982">
        <w:rPr>
          <w:rStyle w:val="FootnoteReference"/>
        </w:rPr>
        <w:footnoteReference w:id="52"/>
      </w:r>
      <w:r w:rsidR="00347963">
        <w:t xml:space="preserve"> </w:t>
      </w:r>
      <w:r w:rsidR="007762AD">
        <w:t xml:space="preserve">Når </w:t>
      </w:r>
      <w:r w:rsidR="001A4B59">
        <w:t>persontilpasset markedsf</w:t>
      </w:r>
      <w:r w:rsidR="0076491B">
        <w:t>øring</w:t>
      </w:r>
      <w:r w:rsidR="007762AD">
        <w:t xml:space="preserve"> rettes mot barn, kan den forsterke eksisterende sårbarheter, kroppspress, stereotyper og kommersielt press.</w:t>
      </w:r>
      <w:r w:rsidR="007762AD">
        <w:rPr>
          <w:rStyle w:val="FootnoteReference"/>
        </w:rPr>
        <w:footnoteReference w:id="53"/>
      </w:r>
      <w:r w:rsidR="004952BE">
        <w:t xml:space="preserve"> </w:t>
      </w:r>
      <w:proofErr w:type="spellStart"/>
      <w:r w:rsidR="004952BE">
        <w:t>Atferdsbasert</w:t>
      </w:r>
      <w:proofErr w:type="spellEnd"/>
      <w:r w:rsidR="004952BE">
        <w:t xml:space="preserve"> </w:t>
      </w:r>
      <w:r w:rsidR="007762AD">
        <w:t xml:space="preserve">markedsføring overfor barn reiser </w:t>
      </w:r>
      <w:r w:rsidR="004952BE">
        <w:t xml:space="preserve">derfor </w:t>
      </w:r>
      <w:r w:rsidR="007762AD">
        <w:t>særlige rettslige og etiske spørsmål</w:t>
      </w:r>
      <w:r w:rsidR="004952BE">
        <w:t>, ikke</w:t>
      </w:r>
      <w:r w:rsidR="001F1997">
        <w:t xml:space="preserve"> minst</w:t>
      </w:r>
      <w:r w:rsidR="00D71816">
        <w:t xml:space="preserve"> i en skolesammenheng </w:t>
      </w:r>
      <w:r w:rsidR="004952BE">
        <w:t>der</w:t>
      </w:r>
      <w:r w:rsidR="00D71816">
        <w:t xml:space="preserve"> barn </w:t>
      </w:r>
      <w:r w:rsidR="004952BE">
        <w:t xml:space="preserve">normalt </w:t>
      </w:r>
      <w:r w:rsidR="00D71816">
        <w:t xml:space="preserve">ikke </w:t>
      </w:r>
      <w:r w:rsidR="0076491B">
        <w:t xml:space="preserve">har </w:t>
      </w:r>
      <w:r w:rsidR="00D71816">
        <w:t xml:space="preserve">anledning til å velge bort </w:t>
      </w:r>
      <w:r w:rsidR="004952BE">
        <w:t>bruken</w:t>
      </w:r>
      <w:r w:rsidR="00D71816">
        <w:t xml:space="preserve"> av digitale </w:t>
      </w:r>
      <w:r w:rsidR="004952BE">
        <w:t>ressurser</w:t>
      </w:r>
      <w:r w:rsidR="007762AD">
        <w:t>.</w:t>
      </w:r>
      <w:r w:rsidR="00552F8D">
        <w:t xml:space="preserve"> Det </w:t>
      </w:r>
      <w:r w:rsidR="004952BE">
        <w:t>særlige</w:t>
      </w:r>
      <w:r w:rsidR="00552F8D">
        <w:t xml:space="preserve"> behovet for vern er </w:t>
      </w:r>
      <w:r w:rsidR="004952BE">
        <w:t xml:space="preserve">også </w:t>
      </w:r>
      <w:r w:rsidR="00552F8D">
        <w:t>e</w:t>
      </w:r>
      <w:r w:rsidR="002A0614">
        <w:t xml:space="preserve">t </w:t>
      </w:r>
      <w:r w:rsidR="004952BE">
        <w:t xml:space="preserve">gjennomgående </w:t>
      </w:r>
      <w:r w:rsidR="002A0614">
        <w:t xml:space="preserve">utgangspunkt for rettighetene barn </w:t>
      </w:r>
      <w:r w:rsidR="004952BE">
        <w:t>har etter</w:t>
      </w:r>
      <w:r w:rsidR="002A0614">
        <w:t xml:space="preserve"> regelverket.</w:t>
      </w:r>
      <w:r w:rsidR="002A0614">
        <w:rPr>
          <w:rStyle w:val="FootnoteReference"/>
        </w:rPr>
        <w:footnoteReference w:id="54"/>
      </w:r>
    </w:p>
    <w:p w14:paraId="766E455F" w14:textId="7FD9ED59" w:rsidR="00D71816" w:rsidRDefault="00BD0B50" w:rsidP="00072ADB">
      <w:r>
        <w:t>I 2026 skal Forbrukertilsynet prioritere tilsyn med digitale medier og ytelser, med særlig vekt på beskyttelse av barn.</w:t>
      </w:r>
      <w:r>
        <w:rPr>
          <w:rStyle w:val="FootnoteReference"/>
        </w:rPr>
        <w:footnoteReference w:id="55"/>
      </w:r>
      <w:r>
        <w:t xml:space="preserve"> Bevilgningen til Forbrukertilsynet er samtidig økt med 15 millioner kroner for å styrke tilsynet med </w:t>
      </w:r>
      <w:r w:rsidR="00D47207">
        <w:t>barns forbrukervern</w:t>
      </w:r>
      <w:r>
        <w:t xml:space="preserve"> i digitale medier</w:t>
      </w:r>
      <w:r w:rsidR="00D47207">
        <w:t>, blant annet ved</w:t>
      </w:r>
      <w:r>
        <w:t xml:space="preserve"> bruk av digitale tilsynsve</w:t>
      </w:r>
      <w:r w:rsidR="00D47207">
        <w:t>r</w:t>
      </w:r>
      <w:r>
        <w:t>ktøy.</w:t>
      </w:r>
      <w:r>
        <w:rPr>
          <w:rStyle w:val="FootnoteReference"/>
        </w:rPr>
        <w:footnoteReference w:id="56"/>
      </w:r>
      <w:r>
        <w:t xml:space="preserve"> Satsingen skal gjøre tilsynet bedre i stand til å avdekke og håndtere ulovlig markedsføring, og </w:t>
      </w:r>
      <w:r w:rsidR="00D47207">
        <w:t>bygger</w:t>
      </w:r>
      <w:r>
        <w:t xml:space="preserve"> videre på innsiktsarbeid fra 2024 og 2025.</w:t>
      </w:r>
      <w:r>
        <w:rPr>
          <w:rStyle w:val="FootnoteReference"/>
        </w:rPr>
        <w:footnoteReference w:id="57"/>
      </w:r>
      <w:r w:rsidR="00C51C67">
        <w:t xml:space="preserve"> I prosjektet "SkoleSec" har kommuner og fylkeskommuner </w:t>
      </w:r>
      <w:r w:rsidR="00583C4B">
        <w:t xml:space="preserve">også </w:t>
      </w:r>
      <w:r w:rsidR="00EE01CA">
        <w:t>prioritert arbeidet med å beskytte barn mot kommersiell påvirkningen</w:t>
      </w:r>
      <w:r w:rsidR="00583C4B">
        <w:t xml:space="preserve">. </w:t>
      </w:r>
      <w:r w:rsidR="003967C5">
        <w:t xml:space="preserve">Kommunesektoren har </w:t>
      </w:r>
      <w:r w:rsidR="00EE01CA">
        <w:t xml:space="preserve">i prosjektet </w:t>
      </w:r>
      <w:r w:rsidR="00C51C67">
        <w:t>gått sammen om å styrke arbeidet med personvern og informasjonssikkerhet knyttet til digitalt læringsmiljø. Målet er å ta godt vare på barns personvern og informasjonssikkerhet.</w:t>
      </w:r>
      <w:r w:rsidR="00C51C67">
        <w:rPr>
          <w:rStyle w:val="FootnoteReference"/>
        </w:rPr>
        <w:footnoteReference w:id="58"/>
      </w:r>
      <w:r w:rsidR="00C51C67">
        <w:t xml:space="preserve"> </w:t>
      </w:r>
    </w:p>
    <w:p w14:paraId="1DF002CD" w14:textId="04A82F19" w:rsidR="00AE6C52" w:rsidRDefault="00B143E7" w:rsidP="00072ADB">
      <w:r>
        <w:t xml:space="preserve">Situasjonen er </w:t>
      </w:r>
      <w:r w:rsidR="00441C26">
        <w:t>tydelig</w:t>
      </w:r>
      <w:r>
        <w:t xml:space="preserve">. </w:t>
      </w:r>
      <w:r w:rsidR="00774012">
        <w:t>Barns</w:t>
      </w:r>
      <w:r>
        <w:t xml:space="preserve"> </w:t>
      </w:r>
      <w:r w:rsidR="00833638">
        <w:t xml:space="preserve">digitale </w:t>
      </w:r>
      <w:r w:rsidR="00774012">
        <w:t>skoledag</w:t>
      </w:r>
      <w:r>
        <w:t xml:space="preserve"> </w:t>
      </w:r>
      <w:r w:rsidR="00833638">
        <w:t xml:space="preserve">innebærer </w:t>
      </w:r>
      <w:r w:rsidR="004439CF">
        <w:t>eksponering for</w:t>
      </w:r>
      <w:r>
        <w:t xml:space="preserve"> markedsføring som er uegnet, uønsket </w:t>
      </w:r>
      <w:r w:rsidR="00833638">
        <w:t>eller</w:t>
      </w:r>
      <w:r>
        <w:t xml:space="preserve"> skadelig. I tillegg kan barns personopplysninger brukes </w:t>
      </w:r>
      <w:r w:rsidR="00656E4D">
        <w:t>til</w:t>
      </w:r>
      <w:r>
        <w:t xml:space="preserve"> å </w:t>
      </w:r>
      <w:proofErr w:type="spellStart"/>
      <w:r>
        <w:t>målrette</w:t>
      </w:r>
      <w:proofErr w:type="spellEnd"/>
      <w:r>
        <w:t xml:space="preserve"> slik markedsføring. Personvernkommisjonen </w:t>
      </w:r>
      <w:r w:rsidR="00F40F92">
        <w:t>uttalte i 2022</w:t>
      </w:r>
      <w:r>
        <w:t xml:space="preserve"> at det er uakseptabelt at barns personopplysninger blir gjenstand for kommersiell utnyttelse.</w:t>
      </w:r>
      <w:r>
        <w:rPr>
          <w:rStyle w:val="FootnoteReference"/>
        </w:rPr>
        <w:footnoteReference w:id="59"/>
      </w:r>
      <w:r w:rsidR="00656E4D">
        <w:t xml:space="preserve"> </w:t>
      </w:r>
      <w:r w:rsidR="00B44B47">
        <w:t xml:space="preserve">I sosiale medier </w:t>
      </w:r>
      <w:r w:rsidR="00441C26">
        <w:t>finnes</w:t>
      </w:r>
      <w:r w:rsidR="00B44B47">
        <w:t xml:space="preserve"> det store </w:t>
      </w:r>
      <w:r w:rsidR="000347E4">
        <w:t>foreldre</w:t>
      </w:r>
      <w:r w:rsidR="00B44B47">
        <w:t>opprop mot</w:t>
      </w:r>
      <w:r w:rsidR="000347E4">
        <w:t xml:space="preserve"> skjermbruk i skolen</w:t>
      </w:r>
      <w:r w:rsidR="006B7D40">
        <w:t xml:space="preserve">, </w:t>
      </w:r>
      <w:r w:rsidR="00441C26">
        <w:t>der</w:t>
      </w:r>
      <w:r w:rsidR="006B7D40">
        <w:t xml:space="preserve"> det uttrykkes frustrasjon over en utvikling </w:t>
      </w:r>
      <w:r w:rsidR="00EE2B23">
        <w:t xml:space="preserve">som går </w:t>
      </w:r>
      <w:r w:rsidR="00441C26">
        <w:t>raskere</w:t>
      </w:r>
      <w:r w:rsidR="00EE2B23">
        <w:t xml:space="preserve"> enn</w:t>
      </w:r>
      <w:r w:rsidR="00EC649C">
        <w:t xml:space="preserve"> skoleeiere klarer å kontrollere.</w:t>
      </w:r>
      <w:r w:rsidR="00EC649C">
        <w:rPr>
          <w:rStyle w:val="FootnoteReference"/>
        </w:rPr>
        <w:footnoteReference w:id="60"/>
      </w:r>
      <w:r w:rsidR="00EE2B23">
        <w:t xml:space="preserve"> </w:t>
      </w:r>
      <w:r w:rsidR="00833638">
        <w:t>På</w:t>
      </w:r>
      <w:r w:rsidR="006E4402">
        <w:t xml:space="preserve"> denne </w:t>
      </w:r>
      <w:r w:rsidR="00833638">
        <w:t xml:space="preserve">bakgrunn </w:t>
      </w:r>
      <w:r w:rsidR="006E4402">
        <w:t xml:space="preserve">er </w:t>
      </w:r>
      <w:r w:rsidR="00D436D4">
        <w:t xml:space="preserve">det </w:t>
      </w:r>
      <w:r w:rsidR="006E4402">
        <w:t>særlig relevant</w:t>
      </w:r>
      <w:r w:rsidR="00D436D4">
        <w:t xml:space="preserve"> å </w:t>
      </w:r>
      <w:r w:rsidR="005A0888">
        <w:t xml:space="preserve">foreta en oppdatert </w:t>
      </w:r>
      <w:r w:rsidR="00514D97">
        <w:t>vurdering</w:t>
      </w:r>
      <w:r w:rsidR="005A0888">
        <w:t xml:space="preserve"> av</w:t>
      </w:r>
      <w:r w:rsidR="006E4402">
        <w:t xml:space="preserve"> hvordan skole</w:t>
      </w:r>
      <w:r w:rsidR="00D436D4">
        <w:t xml:space="preserve">barns forbruker- og personvern </w:t>
      </w:r>
      <w:r w:rsidR="006E4402">
        <w:t xml:space="preserve">ivaretas </w:t>
      </w:r>
      <w:r w:rsidR="00441C26">
        <w:t>etter</w:t>
      </w:r>
      <w:r w:rsidR="00D436D4">
        <w:t xml:space="preserve"> </w:t>
      </w:r>
      <w:r w:rsidR="006E4402">
        <w:t xml:space="preserve">gjeldende regelverk. Dette </w:t>
      </w:r>
      <w:r w:rsidR="00514D97">
        <w:t>gjøres</w:t>
      </w:r>
      <w:r w:rsidR="00D436D4">
        <w:t xml:space="preserve"> i det følgende.</w:t>
      </w:r>
    </w:p>
    <w:p w14:paraId="7D148C64" w14:textId="77777777" w:rsidR="00751F1F" w:rsidRDefault="00751F1F">
      <w:pPr>
        <w:spacing w:after="0" w:line="308" w:lineRule="atLeast"/>
        <w:jc w:val="left"/>
        <w:rPr>
          <w:rFonts w:eastAsiaTheme="majorEastAsia" w:cs="Arial"/>
          <w:b/>
          <w:caps/>
          <w:sz w:val="22"/>
          <w:szCs w:val="32"/>
        </w:rPr>
      </w:pPr>
      <w:bookmarkStart w:id="6" w:name="_Toc237354748"/>
      <w:r>
        <w:br w:type="page"/>
      </w:r>
    </w:p>
    <w:p w14:paraId="167CA7C2" w14:textId="49592CB2" w:rsidR="0050493D" w:rsidRDefault="00C3680F" w:rsidP="007855B2">
      <w:pPr>
        <w:pStyle w:val="Heading1"/>
      </w:pPr>
      <w:r>
        <w:lastRenderedPageBreak/>
        <w:t xml:space="preserve">Barns </w:t>
      </w:r>
      <w:r w:rsidR="00215DB2">
        <w:t>forbrukervern i skolen</w:t>
      </w:r>
      <w:bookmarkEnd w:id="6"/>
      <w:r>
        <w:t xml:space="preserve"> </w:t>
      </w:r>
    </w:p>
    <w:p w14:paraId="18CC7A04" w14:textId="311D14AF" w:rsidR="009A0A93" w:rsidRDefault="007C4A9F" w:rsidP="007C4A9F">
      <w:pPr>
        <w:pStyle w:val="Heading2"/>
      </w:pPr>
      <w:bookmarkStart w:id="7" w:name="_Toc237354749"/>
      <w:r>
        <w:t>Innled</w:t>
      </w:r>
      <w:r w:rsidR="00E324C2">
        <w:t>ende bemerkninger</w:t>
      </w:r>
      <w:bookmarkEnd w:id="7"/>
    </w:p>
    <w:p w14:paraId="0EE38D85" w14:textId="59B5F938" w:rsidR="00903FE7" w:rsidRDefault="00485C69" w:rsidP="00072ADB">
      <w:r>
        <w:t xml:space="preserve">Dette kapittelet </w:t>
      </w:r>
      <w:r w:rsidR="0001631B">
        <w:t>redegjør for</w:t>
      </w:r>
      <w:r w:rsidR="00856D02">
        <w:t xml:space="preserve"> </w:t>
      </w:r>
      <w:r w:rsidR="00171ADC">
        <w:t xml:space="preserve">regelverk </w:t>
      </w:r>
      <w:r w:rsidR="00A7607E">
        <w:t>av</w:t>
      </w:r>
      <w:r w:rsidR="000B4A43">
        <w:t xml:space="preserve"> betydning</w:t>
      </w:r>
      <w:r w:rsidR="001C390F">
        <w:t xml:space="preserve"> </w:t>
      </w:r>
      <w:r w:rsidR="00CE62F7">
        <w:t xml:space="preserve">for </w:t>
      </w:r>
      <w:r w:rsidR="001C390F">
        <w:t>reguleringen av</w:t>
      </w:r>
      <w:r w:rsidR="000B4A43">
        <w:t xml:space="preserve"> </w:t>
      </w:r>
      <w:r w:rsidR="00B21D70">
        <w:t>barns forbrukervern</w:t>
      </w:r>
      <w:r w:rsidR="000B4A43">
        <w:t xml:space="preserve"> i </w:t>
      </w:r>
      <w:r w:rsidR="00B21D70">
        <w:t>møte med</w:t>
      </w:r>
      <w:r w:rsidR="000B4A43">
        <w:t xml:space="preserve"> markedsføring i skolen</w:t>
      </w:r>
      <w:r w:rsidR="000E5D23">
        <w:t xml:space="preserve">. </w:t>
      </w:r>
      <w:r w:rsidR="0057110E">
        <w:t>Fremstillingen tar u</w:t>
      </w:r>
      <w:r w:rsidR="003A7FA5">
        <w:t>tgangspunkt</w:t>
      </w:r>
      <w:r w:rsidR="00866350">
        <w:t xml:space="preserve"> i</w:t>
      </w:r>
      <w:r w:rsidR="00903FE7">
        <w:t xml:space="preserve"> barns grunnleggende rettigheter</w:t>
      </w:r>
      <w:r w:rsidR="003A7FA5">
        <w:t>, slik d</w:t>
      </w:r>
      <w:r w:rsidR="00A7607E">
        <w:t>e</w:t>
      </w:r>
      <w:r w:rsidR="003A7FA5">
        <w:t xml:space="preserve"> </w:t>
      </w:r>
      <w:r w:rsidR="00903FE7">
        <w:t xml:space="preserve">er </w:t>
      </w:r>
      <w:r w:rsidR="003A7FA5">
        <w:t>forankret</w:t>
      </w:r>
      <w:r w:rsidR="00903FE7">
        <w:t xml:space="preserve"> i Grunnloven og internasjonale konvensjoner </w:t>
      </w:r>
      <w:r w:rsidR="00D272C9">
        <w:t>som gjelder som norsk lov</w:t>
      </w:r>
      <w:r w:rsidR="00903FE7">
        <w:t xml:space="preserve">. </w:t>
      </w:r>
      <w:r w:rsidR="0047698B">
        <w:t>Disse reglene</w:t>
      </w:r>
      <w:r w:rsidR="0070756B">
        <w:t xml:space="preserve"> </w:t>
      </w:r>
      <w:r w:rsidR="003A5110">
        <w:t>gir barn selvstendige</w:t>
      </w:r>
      <w:r w:rsidR="00AB1983">
        <w:t xml:space="preserve"> retti</w:t>
      </w:r>
      <w:r w:rsidR="00B15E66">
        <w:t>gheter og</w:t>
      </w:r>
      <w:r w:rsidR="003A5110">
        <w:t xml:space="preserve"> pålegger myndighetene plikter til å sikre at rettighetene respekteres og </w:t>
      </w:r>
      <w:r w:rsidR="0057110E">
        <w:t>ivaretas.</w:t>
      </w:r>
    </w:p>
    <w:p w14:paraId="4AB8E97A" w14:textId="0D633FCD" w:rsidR="00903FE7" w:rsidRDefault="002A4CDA" w:rsidP="00072ADB">
      <w:r>
        <w:t xml:space="preserve">Deretter </w:t>
      </w:r>
      <w:r w:rsidR="0057110E">
        <w:t>behandles</w:t>
      </w:r>
      <w:r w:rsidR="00B95F1B">
        <w:t xml:space="preserve"> </w:t>
      </w:r>
      <w:r w:rsidR="006A04F7">
        <w:t>markedsføring</w:t>
      </w:r>
      <w:r w:rsidR="00B95F1B">
        <w:t>slovens regler om markedsføring</w:t>
      </w:r>
      <w:r w:rsidR="00903FE7">
        <w:t xml:space="preserve"> som er forbudt</w:t>
      </w:r>
      <w:r>
        <w:t xml:space="preserve"> </w:t>
      </w:r>
      <w:r w:rsidR="00903FE7">
        <w:t xml:space="preserve">av hensyn </w:t>
      </w:r>
      <w:r>
        <w:t xml:space="preserve">til </w:t>
      </w:r>
      <w:r w:rsidR="0057110E">
        <w:t xml:space="preserve">barns </w:t>
      </w:r>
      <w:r w:rsidR="00315FDA">
        <w:t>behov for vern</w:t>
      </w:r>
      <w:r w:rsidR="0057110E">
        <w:t xml:space="preserve">. </w:t>
      </w:r>
      <w:r w:rsidR="006A04F7">
        <w:t xml:space="preserve">Videre </w:t>
      </w:r>
      <w:r w:rsidR="00115D88">
        <w:t>redegjøres det for</w:t>
      </w:r>
      <w:r w:rsidR="006A04F7">
        <w:t xml:space="preserve"> </w:t>
      </w:r>
      <w:r w:rsidR="00FF700B">
        <w:t xml:space="preserve">de </w:t>
      </w:r>
      <w:r w:rsidR="00903FE7">
        <w:t>særskilte regle</w:t>
      </w:r>
      <w:r w:rsidR="00FF700B">
        <w:t>ne</w:t>
      </w:r>
      <w:r w:rsidR="00903FE7">
        <w:t xml:space="preserve"> som skal </w:t>
      </w:r>
      <w:r w:rsidR="00115D88">
        <w:t>beskytte bar</w:t>
      </w:r>
      <w:r w:rsidR="0076403A">
        <w:t>n</w:t>
      </w:r>
      <w:r w:rsidR="00903FE7">
        <w:t xml:space="preserve"> mot markedsføring</w:t>
      </w:r>
      <w:r w:rsidR="00082ECD">
        <w:t xml:space="preserve"> med skadelig innhold</w:t>
      </w:r>
      <w:r w:rsidR="00903FE7">
        <w:t xml:space="preserve"> </w:t>
      </w:r>
      <w:r w:rsidR="00FD609F">
        <w:t>i</w:t>
      </w:r>
      <w:r w:rsidR="00903FE7">
        <w:t xml:space="preserve"> skolen</w:t>
      </w:r>
      <w:r w:rsidR="00115D88">
        <w:t xml:space="preserve">, slik de kommer til uttrykk i </w:t>
      </w:r>
      <w:r w:rsidR="00781C05">
        <w:t>opplærings</w:t>
      </w:r>
      <w:r w:rsidR="00115D88">
        <w:t>loven</w:t>
      </w:r>
      <w:r w:rsidR="00781C05">
        <w:t xml:space="preserve"> og privatskoleloven. </w:t>
      </w:r>
      <w:r w:rsidR="00054742">
        <w:t xml:space="preserve">Til sist </w:t>
      </w:r>
      <w:r w:rsidR="00F87FB3">
        <w:t>vurderes det</w:t>
      </w:r>
      <w:r w:rsidR="00054742">
        <w:t xml:space="preserve"> om barns </w:t>
      </w:r>
      <w:r w:rsidR="00F87FB3">
        <w:t>forbrukervern i skolen</w:t>
      </w:r>
      <w:r w:rsidR="00054742">
        <w:t xml:space="preserve"> er tilstrekkelig.</w:t>
      </w:r>
    </w:p>
    <w:p w14:paraId="1F260710" w14:textId="2F7CC807" w:rsidR="007855B2" w:rsidRDefault="00C33A61" w:rsidP="007855B2">
      <w:pPr>
        <w:pStyle w:val="Heading2"/>
      </w:pPr>
      <w:bookmarkStart w:id="8" w:name="_Toc237354750"/>
      <w:r>
        <w:t>Barnas grunnleggende rettigheter</w:t>
      </w:r>
      <w:bookmarkEnd w:id="8"/>
    </w:p>
    <w:p w14:paraId="1EFFAB51" w14:textId="52122EB5" w:rsidR="00A645B9" w:rsidRDefault="0F001C9D" w:rsidP="002E3F82">
      <w:pPr>
        <w:pStyle w:val="Heading3"/>
      </w:pPr>
      <w:bookmarkStart w:id="9" w:name="_Toc237354751"/>
      <w:r>
        <w:t>Kort om rettskildene</w:t>
      </w:r>
      <w:r w:rsidR="0B34331F">
        <w:t xml:space="preserve"> og metode</w:t>
      </w:r>
      <w:bookmarkEnd w:id="9"/>
    </w:p>
    <w:p w14:paraId="0A716DEA" w14:textId="7390F727" w:rsidR="00FB2897" w:rsidRDefault="00463CCF" w:rsidP="00043D04">
      <w:r>
        <w:t>Barn har et særskilt rettighetsvern</w:t>
      </w:r>
      <w:r w:rsidR="00A95B7A">
        <w:t xml:space="preserve">, </w:t>
      </w:r>
      <w:r w:rsidR="00C87EA5">
        <w:t xml:space="preserve">forankret </w:t>
      </w:r>
      <w:r w:rsidR="00A95B7A">
        <w:t xml:space="preserve">i Grunnloven </w:t>
      </w:r>
      <w:r w:rsidR="00DD62AC">
        <w:t>("</w:t>
      </w:r>
      <w:r w:rsidR="00B506E8" w:rsidRPr="00043D04">
        <w:rPr>
          <w:b/>
          <w:bCs/>
        </w:rPr>
        <w:t>G</w:t>
      </w:r>
      <w:r w:rsidR="00DD62AC" w:rsidRPr="00043D04">
        <w:rPr>
          <w:b/>
          <w:bCs/>
        </w:rPr>
        <w:t>rl</w:t>
      </w:r>
      <w:r w:rsidR="00EB7A2E" w:rsidRPr="00043D04">
        <w:rPr>
          <w:b/>
          <w:bCs/>
        </w:rPr>
        <w:t>.</w:t>
      </w:r>
      <w:r w:rsidR="00DD62AC">
        <w:t>"</w:t>
      </w:r>
      <w:r w:rsidR="00917D5A">
        <w:t>)</w:t>
      </w:r>
      <w:r w:rsidR="00A95B7A">
        <w:t xml:space="preserve"> og </w:t>
      </w:r>
      <w:r w:rsidR="004C4DB4">
        <w:t>barnekonvensjonen</w:t>
      </w:r>
      <w:r>
        <w:t>.</w:t>
      </w:r>
      <w:r w:rsidRPr="06565C06">
        <w:rPr>
          <w:rStyle w:val="FootnoteReference"/>
          <w:rFonts w:ascii="Times New Roman" w:eastAsia="Times New Roman" w:hAnsi="Times New Roman" w:cs="Times New Roman"/>
          <w:color w:val="000000"/>
        </w:rPr>
        <w:footnoteReference w:id="61"/>
      </w:r>
      <w:r w:rsidR="00B6481C">
        <w:t xml:space="preserve"> </w:t>
      </w:r>
      <w:r w:rsidR="00FB3759">
        <w:t>Barnekonvensjonen</w:t>
      </w:r>
      <w:r w:rsidR="002D0CF4">
        <w:t xml:space="preserve"> gjelder</w:t>
      </w:r>
      <w:r w:rsidR="0075778F">
        <w:t xml:space="preserve"> som</w:t>
      </w:r>
      <w:r w:rsidR="002D0CF4">
        <w:t xml:space="preserve"> norsk lov og har forrang </w:t>
      </w:r>
      <w:r w:rsidR="00A40160">
        <w:t>ved motstrid</w:t>
      </w:r>
      <w:r w:rsidR="00B042D6">
        <w:t xml:space="preserve"> </w:t>
      </w:r>
      <w:r w:rsidR="00F95C8F">
        <w:t>med</w:t>
      </w:r>
      <w:r w:rsidR="002D0CF4">
        <w:t xml:space="preserve"> annen lovgivning, jf. menneskerettsloven ("</w:t>
      </w:r>
      <w:proofErr w:type="spellStart"/>
      <w:r w:rsidR="002D0CF4" w:rsidRPr="00043D04">
        <w:rPr>
          <w:b/>
          <w:bCs/>
        </w:rPr>
        <w:t>mrl</w:t>
      </w:r>
      <w:proofErr w:type="spellEnd"/>
      <w:r w:rsidR="002D0CF4" w:rsidRPr="00043D04">
        <w:rPr>
          <w:b/>
          <w:bCs/>
        </w:rPr>
        <w:t>.</w:t>
      </w:r>
      <w:r w:rsidR="002D0CF4">
        <w:t xml:space="preserve">") §§ 2 og 3. </w:t>
      </w:r>
      <w:r w:rsidR="00CB63A3" w:rsidRPr="00CB63A3">
        <w:t xml:space="preserve">Barnekonvensjonen </w:t>
      </w:r>
      <w:r w:rsidR="00117676">
        <w:t>bygger på at barn, på</w:t>
      </w:r>
      <w:r w:rsidR="00CB63A3" w:rsidRPr="00CB63A3">
        <w:t xml:space="preserve"> grunn </w:t>
      </w:r>
      <w:r w:rsidR="00117676">
        <w:t>av</w:t>
      </w:r>
      <w:r w:rsidR="00CB63A3" w:rsidRPr="00CB63A3">
        <w:t xml:space="preserve"> sin fysiske og mentale umodenhet</w:t>
      </w:r>
      <w:r w:rsidR="00893A5C">
        <w:t>,</w:t>
      </w:r>
      <w:r w:rsidR="00CB63A3" w:rsidRPr="00CB63A3">
        <w:t xml:space="preserve"> har behov for </w:t>
      </w:r>
      <w:r w:rsidR="002D07EE">
        <w:t>særlig vern</w:t>
      </w:r>
      <w:r w:rsidR="00CB63A3" w:rsidRPr="00CB63A3">
        <w:t xml:space="preserve"> og omsorg</w:t>
      </w:r>
      <w:r w:rsidR="00DE7676">
        <w:t xml:space="preserve">. </w:t>
      </w:r>
      <w:r w:rsidR="002D07EE">
        <w:t>Samtidig presiserer</w:t>
      </w:r>
      <w:r w:rsidR="00DE7676">
        <w:t xml:space="preserve"> </w:t>
      </w:r>
      <w:r w:rsidR="002D269D">
        <w:t>barne</w:t>
      </w:r>
      <w:r w:rsidR="002D07EE">
        <w:t xml:space="preserve">konvensjonen hvordan alminnelige </w:t>
      </w:r>
      <w:r w:rsidR="00473CA2">
        <w:t>menneskerettigheter</w:t>
      </w:r>
      <w:r w:rsidR="002D07EE">
        <w:t xml:space="preserve"> ko</w:t>
      </w:r>
      <w:r w:rsidR="00320289">
        <w:t>mmer til anvendelse for barn</w:t>
      </w:r>
      <w:r w:rsidR="00473CA2">
        <w:t xml:space="preserve">. Konvensjonsbestemmelsene </w:t>
      </w:r>
      <w:r w:rsidR="00A12CD2">
        <w:t>supplerer derfor tilsvarende bestemmelser i Grunnloven</w:t>
      </w:r>
      <w:r w:rsidR="00CB63A3" w:rsidRPr="00CB63A3">
        <w:t>.</w:t>
      </w:r>
      <w:r w:rsidR="00CB63A3">
        <w:rPr>
          <w:rStyle w:val="FootnoteReference"/>
        </w:rPr>
        <w:footnoteReference w:id="62"/>
      </w:r>
    </w:p>
    <w:p w14:paraId="1794CE98" w14:textId="607F9CF9" w:rsidR="00880B40" w:rsidRDefault="51A5C8CF" w:rsidP="00043D04">
      <w:r>
        <w:t xml:space="preserve">Vernet etter barnekonvensjonen har betydning </w:t>
      </w:r>
      <w:r w:rsidR="21668C01">
        <w:t xml:space="preserve">både </w:t>
      </w:r>
      <w:r>
        <w:t>som selvstendig håndhevbare rettigheter, for tolkningen av norsk regelverk og for rammene for lovgivers handlefrihet.</w:t>
      </w:r>
      <w:r w:rsidR="00880B40" w:rsidRPr="06565C06">
        <w:rPr>
          <w:rStyle w:val="FootnoteReference"/>
          <w:rFonts w:ascii="Times New Roman" w:eastAsia="Times New Roman" w:hAnsi="Times New Roman" w:cs="Times New Roman"/>
          <w:color w:val="000000"/>
        </w:rPr>
        <w:footnoteReference w:id="63"/>
      </w:r>
      <w:r w:rsidR="21668C01">
        <w:t xml:space="preserve"> Barnekonvensjonen pålegger </w:t>
      </w:r>
      <w:r w:rsidR="16BEB4CD">
        <w:t>n</w:t>
      </w:r>
      <w:r w:rsidR="622483EA">
        <w:t xml:space="preserve">orske myndigheter </w:t>
      </w:r>
      <w:r w:rsidR="1087B8EF">
        <w:t xml:space="preserve">en plikt til </w:t>
      </w:r>
      <w:r w:rsidR="622483EA">
        <w:t xml:space="preserve">å </w:t>
      </w:r>
      <w:r w:rsidR="21668C01">
        <w:t>treffe</w:t>
      </w:r>
      <w:r w:rsidR="622483EA">
        <w:t xml:space="preserve"> tiltak som effektivt gjennomfører </w:t>
      </w:r>
      <w:r w:rsidR="21668C01">
        <w:t>konvensjonens rettigheter</w:t>
      </w:r>
      <w:r w:rsidR="002A388B">
        <w:t>, jf. artikkel 4</w:t>
      </w:r>
      <w:r w:rsidR="327A8569">
        <w:t>. Det nærmere innholdet i disse pliktene må tolkes konkret</w:t>
      </w:r>
      <w:r w:rsidR="002A388B">
        <w:t>, me</w:t>
      </w:r>
      <w:r w:rsidR="00FA3A08">
        <w:t xml:space="preserve">n overordnet har </w:t>
      </w:r>
      <w:r w:rsidR="005F7F59">
        <w:t>barnekomiteen uttalt at statsforpliktelsene er et tredelt konsept, der staten skal respektere, beskytte og oppfylle rettighetene i konvensjonen ("</w:t>
      </w:r>
      <w:proofErr w:type="spellStart"/>
      <w:r w:rsidR="005F7F59">
        <w:t>resp</w:t>
      </w:r>
      <w:r w:rsidR="00AD734F">
        <w:t>e</w:t>
      </w:r>
      <w:r w:rsidR="005F7F59">
        <w:t>ct</w:t>
      </w:r>
      <w:proofErr w:type="spellEnd"/>
      <w:r w:rsidR="005F7F59">
        <w:t xml:space="preserve">, </w:t>
      </w:r>
      <w:proofErr w:type="spellStart"/>
      <w:r w:rsidR="005F7F59">
        <w:t>protect</w:t>
      </w:r>
      <w:proofErr w:type="spellEnd"/>
      <w:r w:rsidR="005F7F59">
        <w:t xml:space="preserve"> and </w:t>
      </w:r>
      <w:proofErr w:type="spellStart"/>
      <w:r w:rsidR="005F7F59">
        <w:t>fulfill</w:t>
      </w:r>
      <w:proofErr w:type="spellEnd"/>
      <w:r w:rsidR="005F7F59">
        <w:t>")</w:t>
      </w:r>
      <w:r w:rsidR="46F5239F">
        <w:t>.</w:t>
      </w:r>
      <w:r w:rsidR="005F7F59">
        <w:rPr>
          <w:rStyle w:val="FootnoteReference"/>
        </w:rPr>
        <w:footnoteReference w:id="64"/>
      </w:r>
    </w:p>
    <w:p w14:paraId="7021C89F" w14:textId="52742791" w:rsidR="006540F5" w:rsidRDefault="00CD4ED2" w:rsidP="00043D04">
      <w:r>
        <w:t xml:space="preserve">Ved </w:t>
      </w:r>
      <w:r w:rsidR="00216EA1">
        <w:t>tolkningen</w:t>
      </w:r>
      <w:r w:rsidR="00697193" w:rsidRPr="006540F5">
        <w:t xml:space="preserve"> av barnekonvensjonen</w:t>
      </w:r>
      <w:r w:rsidR="00E12373" w:rsidRPr="006540F5">
        <w:t xml:space="preserve"> er </w:t>
      </w:r>
      <w:r>
        <w:t xml:space="preserve">utgangspunktet </w:t>
      </w:r>
      <w:r w:rsidR="00E12373" w:rsidRPr="006540F5">
        <w:t>konvensjon</w:t>
      </w:r>
      <w:r w:rsidR="00270F25">
        <w:t>sbestemmelsenes</w:t>
      </w:r>
      <w:r w:rsidR="00E12373" w:rsidRPr="006540F5">
        <w:t xml:space="preserve"> ordlyd. </w:t>
      </w:r>
      <w:r w:rsidR="006540F5" w:rsidRPr="006540F5">
        <w:t xml:space="preserve">I tillegg </w:t>
      </w:r>
      <w:r>
        <w:t>har</w:t>
      </w:r>
      <w:r w:rsidR="006540F5" w:rsidRPr="006540F5">
        <w:t xml:space="preserve"> konvensjonens fire grunnprinsipper særlig </w:t>
      </w:r>
      <w:r>
        <w:t>betydning</w:t>
      </w:r>
      <w:r w:rsidR="00FA56A2">
        <w:t xml:space="preserve"> for </w:t>
      </w:r>
      <w:r>
        <w:t>fastleggingen</w:t>
      </w:r>
      <w:r w:rsidR="00216EA1">
        <w:t xml:space="preserve"> </w:t>
      </w:r>
      <w:r w:rsidR="00FA56A2">
        <w:t xml:space="preserve">av </w:t>
      </w:r>
      <w:r>
        <w:t>bestemmelsenes</w:t>
      </w:r>
      <w:r w:rsidR="00FA56A2">
        <w:t xml:space="preserve"> </w:t>
      </w:r>
      <w:r w:rsidR="00216EA1">
        <w:t>innhold</w:t>
      </w:r>
      <w:r w:rsidR="006540F5" w:rsidRPr="006540F5">
        <w:t>.</w:t>
      </w:r>
      <w:r w:rsidR="006540F5" w:rsidRPr="006540F5">
        <w:rPr>
          <w:rStyle w:val="FootnoteReference"/>
        </w:rPr>
        <w:footnoteReference w:id="65"/>
      </w:r>
      <w:r w:rsidR="006540F5" w:rsidRPr="006540F5">
        <w:t xml:space="preserve"> Dette er prinsippet om ikke-diskriminering, barnets beste, barnets rett til liv og utvikling, og barnets rett til å bli hørt.</w:t>
      </w:r>
      <w:r w:rsidR="006540F5" w:rsidRPr="006540F5">
        <w:rPr>
          <w:rStyle w:val="FootnoteReference"/>
        </w:rPr>
        <w:footnoteReference w:id="66"/>
      </w:r>
      <w:r w:rsidR="006540F5" w:rsidRPr="006540F5">
        <w:t xml:space="preserve"> </w:t>
      </w:r>
      <w:r w:rsidR="00694534">
        <w:t>I rapportens kontekst står hensynet til barnets beste sentralt.</w:t>
      </w:r>
    </w:p>
    <w:p w14:paraId="18E72584" w14:textId="3F2B1384" w:rsidR="00697193" w:rsidRPr="00093056" w:rsidRDefault="4C86F70E" w:rsidP="00043D04">
      <w:r w:rsidRPr="00093056">
        <w:t xml:space="preserve">Uttalelser fra FNs </w:t>
      </w:r>
      <w:r w:rsidR="0F20505C">
        <w:t>barnekomité</w:t>
      </w:r>
      <w:r w:rsidRPr="00093056">
        <w:t xml:space="preserve"> er også relevante ved tolkningen av barnekonvensjonen. Barnekomiteens generelle kommentarer og anbefalinger er ikke rettslig bindende, men er anerkjent som relevante rettskilder.</w:t>
      </w:r>
      <w:r w:rsidR="00121898" w:rsidRPr="00093056">
        <w:rPr>
          <w:rStyle w:val="FootnoteReference"/>
        </w:rPr>
        <w:footnoteReference w:id="67"/>
      </w:r>
      <w:r w:rsidR="2B001029">
        <w:t xml:space="preserve"> Vekten av </w:t>
      </w:r>
      <w:r w:rsidR="5F11F9F8">
        <w:t xml:space="preserve">komiteens </w:t>
      </w:r>
      <w:r w:rsidR="2B001029">
        <w:t>uttalelse</w:t>
      </w:r>
      <w:r w:rsidR="5F11F9F8">
        <w:t>r</w:t>
      </w:r>
      <w:r w:rsidR="2B001029">
        <w:t xml:space="preserve"> </w:t>
      </w:r>
      <w:r w:rsidR="16469F93" w:rsidRPr="00093056">
        <w:t xml:space="preserve">avhenger av hvor </w:t>
      </w:r>
      <w:r w:rsidR="2B001029">
        <w:t>godt de er forankret</w:t>
      </w:r>
      <w:r w:rsidR="16469F93" w:rsidRPr="00093056">
        <w:t xml:space="preserve"> i konvensjonsteksten, herunder om det dreier seg om tolkningsuttalelser eller </w:t>
      </w:r>
      <w:r w:rsidR="2B001029">
        <w:t xml:space="preserve">anbefalinger </w:t>
      </w:r>
      <w:r w:rsidR="16469F93" w:rsidRPr="00093056">
        <w:t>om optimal praksis på konvensjonens område.</w:t>
      </w:r>
      <w:r w:rsidR="00093056" w:rsidRPr="00093056">
        <w:rPr>
          <w:rStyle w:val="FootnoteReference"/>
        </w:rPr>
        <w:footnoteReference w:id="68"/>
      </w:r>
      <w:r w:rsidR="16469F93" w:rsidRPr="00093056">
        <w:t xml:space="preserve"> </w:t>
      </w:r>
      <w:r w:rsidR="00715042">
        <w:t>EMD har uttalt at menneskerettighetene i EMK</w:t>
      </w:r>
      <w:r w:rsidRPr="00093056">
        <w:t xml:space="preserve"> må forstås i lys </w:t>
      </w:r>
      <w:r w:rsidRPr="00093056">
        <w:lastRenderedPageBreak/>
        <w:t>av samfunnsutviklingen og de utfordringene barn faktisk møter.</w:t>
      </w:r>
      <w:r w:rsidR="00BE58C1" w:rsidRPr="00093056">
        <w:rPr>
          <w:rStyle w:val="FootnoteReference"/>
        </w:rPr>
        <w:footnoteReference w:id="69"/>
      </w:r>
      <w:r w:rsidR="00715042">
        <w:t xml:space="preserve"> </w:t>
      </w:r>
      <w:r w:rsidR="0027327E">
        <w:t xml:space="preserve">I teorien er det lagt til grunn at barnekonvensjonen også må </w:t>
      </w:r>
      <w:r w:rsidR="00437CF8">
        <w:t>tolkes dynamisk, ettersom den opprinnelige ordlyden ofte kan være i utakt med samfunnsutviklingen.</w:t>
      </w:r>
      <w:r w:rsidR="00437CF8">
        <w:rPr>
          <w:rStyle w:val="FootnoteReference"/>
        </w:rPr>
        <w:footnoteReference w:id="70"/>
      </w:r>
      <w:r w:rsidR="00E56938">
        <w:t xml:space="preserve"> </w:t>
      </w:r>
      <w:r w:rsidR="00882C20">
        <w:t>I b</w:t>
      </w:r>
      <w:r w:rsidR="00E56938">
        <w:t xml:space="preserve">arnekomiteens uttalelser </w:t>
      </w:r>
      <w:r w:rsidR="00882C20">
        <w:t>finnes det også eksempler på dynamisk tolkning.</w:t>
      </w:r>
      <w:r w:rsidR="00882C20">
        <w:rPr>
          <w:rStyle w:val="FootnoteReference"/>
        </w:rPr>
        <w:footnoteReference w:id="71"/>
      </w:r>
      <w:r w:rsidR="00882C20">
        <w:t xml:space="preserve"> Det må likevel tas et sterkt utgangspunkt i ordlyden, ettersom flere konvensjonsstater kan være uenige i</w:t>
      </w:r>
      <w:r w:rsidR="00EC14FF">
        <w:t xml:space="preserve"> en dynamisk tolkning som</w:t>
      </w:r>
      <w:r w:rsidR="00882C20">
        <w:t xml:space="preserve"> fravike</w:t>
      </w:r>
      <w:r w:rsidR="00EC14FF">
        <w:t>r</w:t>
      </w:r>
      <w:r w:rsidR="00882C20">
        <w:t xml:space="preserve"> </w:t>
      </w:r>
      <w:r w:rsidR="00EC14FF">
        <w:t>en</w:t>
      </w:r>
      <w:r w:rsidR="00882C20">
        <w:t xml:space="preserve"> objektiv forståelse</w:t>
      </w:r>
      <w:r w:rsidR="00EC14FF">
        <w:t xml:space="preserve"> av konvensjonsteksten.</w:t>
      </w:r>
      <w:r w:rsidR="00EC14FF">
        <w:rPr>
          <w:rStyle w:val="FootnoteReference"/>
        </w:rPr>
        <w:footnoteReference w:id="72"/>
      </w:r>
      <w:r w:rsidR="00EC14FF">
        <w:t xml:space="preserve"> </w:t>
      </w:r>
    </w:p>
    <w:p w14:paraId="2E14DE98" w14:textId="76278FDF" w:rsidR="00BF26DE" w:rsidRDefault="00FB2897" w:rsidP="00043D04">
      <w:r>
        <w:t xml:space="preserve">I </w:t>
      </w:r>
      <w:r w:rsidR="00603480">
        <w:t xml:space="preserve">punkt 3.2 </w:t>
      </w:r>
      <w:r w:rsidR="006856DA">
        <w:t>med tilhørende underpunkter</w:t>
      </w:r>
      <w:r w:rsidR="00EA2E57">
        <w:t xml:space="preserve"> redegjøres det </w:t>
      </w:r>
      <w:r w:rsidR="00C33F16">
        <w:t>for rettighete</w:t>
      </w:r>
      <w:r w:rsidR="002742D3">
        <w:t>r</w:t>
      </w:r>
      <w:r w:rsidR="00537381">
        <w:t xml:space="preserve"> i </w:t>
      </w:r>
      <w:r w:rsidR="00320289">
        <w:t>G</w:t>
      </w:r>
      <w:r w:rsidR="00537381">
        <w:t>runnloven og barnekonvensjonen</w:t>
      </w:r>
      <w:r w:rsidR="00C33F16">
        <w:t xml:space="preserve"> som er </w:t>
      </w:r>
      <w:r w:rsidR="00320289">
        <w:t>særlig</w:t>
      </w:r>
      <w:r w:rsidR="00863D33">
        <w:t xml:space="preserve"> </w:t>
      </w:r>
      <w:r w:rsidR="00C33F16">
        <w:t>relevante</w:t>
      </w:r>
      <w:r w:rsidR="00863D33">
        <w:t xml:space="preserve"> </w:t>
      </w:r>
      <w:r w:rsidR="00320289">
        <w:t>ved</w:t>
      </w:r>
      <w:r w:rsidR="00C33F16">
        <w:t xml:space="preserve"> vurder</w:t>
      </w:r>
      <w:r w:rsidR="00863D33">
        <w:t>ingen av</w:t>
      </w:r>
      <w:r w:rsidR="00C33F16">
        <w:t xml:space="preserve"> hvilke</w:t>
      </w:r>
      <w:r w:rsidR="00320289">
        <w:t>t</w:t>
      </w:r>
      <w:r w:rsidR="00C33F16">
        <w:t xml:space="preserve"> </w:t>
      </w:r>
      <w:r w:rsidR="00320289">
        <w:t>vern</w:t>
      </w:r>
      <w:r w:rsidR="00C33F16">
        <w:t xml:space="preserve"> barn har mot </w:t>
      </w:r>
      <w:r w:rsidR="00561F30">
        <w:t xml:space="preserve">persontilpasset </w:t>
      </w:r>
      <w:r w:rsidR="00863D33">
        <w:t xml:space="preserve">markedsføring </w:t>
      </w:r>
      <w:r w:rsidR="00320289">
        <w:t>i</w:t>
      </w:r>
      <w:r w:rsidR="00863D33">
        <w:t xml:space="preserve"> skolen. </w:t>
      </w:r>
      <w:r w:rsidR="004478F9" w:rsidRPr="00B00E23">
        <w:t>Det vil også vises til an</w:t>
      </w:r>
      <w:r w:rsidR="005D6308" w:rsidRPr="00B00E23">
        <w:t>net</w:t>
      </w:r>
      <w:r w:rsidR="00892922" w:rsidRPr="00B00E23">
        <w:t xml:space="preserve"> </w:t>
      </w:r>
      <w:r w:rsidR="00DA79E5" w:rsidRPr="00B00E23">
        <w:t>menneskerettslig</w:t>
      </w:r>
      <w:r w:rsidR="004478F9" w:rsidRPr="00B00E23">
        <w:t xml:space="preserve"> </w:t>
      </w:r>
      <w:r w:rsidR="00A85B61" w:rsidRPr="00B00E23">
        <w:t xml:space="preserve">regelverk </w:t>
      </w:r>
      <w:r w:rsidR="00320289" w:rsidRPr="00B00E23">
        <w:t>der</w:t>
      </w:r>
      <w:r w:rsidR="00A85B61" w:rsidRPr="00B00E23">
        <w:t xml:space="preserve"> dette </w:t>
      </w:r>
      <w:r w:rsidR="003B7139" w:rsidRPr="00B00E23">
        <w:t>har selvstendig betydning</w:t>
      </w:r>
      <w:r w:rsidR="00A85B61" w:rsidRPr="00B00E23">
        <w:t>.</w:t>
      </w:r>
    </w:p>
    <w:p w14:paraId="436F3EA4" w14:textId="403F03A2" w:rsidR="00C562D0" w:rsidRDefault="00894FA0" w:rsidP="00BF26DE">
      <w:pPr>
        <w:pStyle w:val="Heading3"/>
      </w:pPr>
      <w:bookmarkStart w:id="10" w:name="_Toc237354752"/>
      <w:r>
        <w:t>Barnets beste: forbrukervern</w:t>
      </w:r>
      <w:r w:rsidR="00A9642B">
        <w:t>perspektiv</w:t>
      </w:r>
      <w:bookmarkEnd w:id="10"/>
    </w:p>
    <w:p w14:paraId="4C1C15B8" w14:textId="204B2519" w:rsidR="004739BA" w:rsidRDefault="00341D8F" w:rsidP="00043D04">
      <w:r w:rsidRPr="005A49AC">
        <w:t xml:space="preserve">Et naturlig utgangspunkt </w:t>
      </w:r>
      <w:r w:rsidR="004901F6" w:rsidRPr="005A49AC">
        <w:t>er</w:t>
      </w:r>
      <w:r w:rsidR="00434AAF" w:rsidRPr="005A49AC">
        <w:t xml:space="preserve"> </w:t>
      </w:r>
      <w:r w:rsidR="00EC702D" w:rsidRPr="005A49AC">
        <w:t xml:space="preserve">at </w:t>
      </w:r>
      <w:r w:rsidR="00757074" w:rsidRPr="005A49AC">
        <w:t>prinsippet om</w:t>
      </w:r>
      <w:r w:rsidR="00EC702D" w:rsidRPr="005A49AC">
        <w:t xml:space="preserve"> barnets beste skal være et grunnleggende hensyn</w:t>
      </w:r>
      <w:r w:rsidR="009D2D26" w:rsidRPr="005A49AC">
        <w:t xml:space="preserve"> </w:t>
      </w:r>
      <w:r w:rsidR="00BF26DE" w:rsidRPr="005A49AC">
        <w:t xml:space="preserve">ved alle handlinger og avgjørelser som berører barn, jf. </w:t>
      </w:r>
      <w:r w:rsidR="00B00E23" w:rsidRPr="005A49AC">
        <w:t>G</w:t>
      </w:r>
      <w:r w:rsidR="00917D5A" w:rsidRPr="005A49AC">
        <w:t>rl. § 104</w:t>
      </w:r>
      <w:r w:rsidR="00080091" w:rsidRPr="005A49AC">
        <w:t xml:space="preserve"> andre ledd og </w:t>
      </w:r>
      <w:r w:rsidR="00BF26DE" w:rsidRPr="005A49AC">
        <w:t>barnekonvensjonen artikkel 3 nr. 1.</w:t>
      </w:r>
      <w:r w:rsidR="00442AB9" w:rsidRPr="005A49AC">
        <w:t xml:space="preserve"> </w:t>
      </w:r>
      <w:r w:rsidR="009D0033" w:rsidRPr="005A49AC">
        <w:t>Prinsippet har en sammensatt rettslig funksjon</w:t>
      </w:r>
      <w:r w:rsidR="00C340EC" w:rsidRPr="005A49AC">
        <w:t>;</w:t>
      </w:r>
      <w:r w:rsidR="009D0033" w:rsidRPr="005A49AC">
        <w:t xml:space="preserve"> </w:t>
      </w:r>
      <w:r w:rsidR="00C340EC" w:rsidRPr="005A49AC">
        <w:t>d</w:t>
      </w:r>
      <w:r w:rsidR="009D0033" w:rsidRPr="005A49AC">
        <w:t>et</w:t>
      </w:r>
      <w:r w:rsidR="00EC621E" w:rsidRPr="005A49AC">
        <w:t xml:space="preserve"> </w:t>
      </w:r>
      <w:r w:rsidR="00B8050B" w:rsidRPr="005A49AC">
        <w:t xml:space="preserve">utgjør </w:t>
      </w:r>
      <w:r w:rsidR="009D0033" w:rsidRPr="005A49AC">
        <w:t>en selvstendig</w:t>
      </w:r>
      <w:r w:rsidR="00EC621E" w:rsidRPr="005A49AC">
        <w:t xml:space="preserve"> </w:t>
      </w:r>
      <w:r w:rsidR="00B8050B" w:rsidRPr="005A49AC">
        <w:t xml:space="preserve">rettighet </w:t>
      </w:r>
      <w:r w:rsidR="004D143E" w:rsidRPr="005A49AC">
        <w:t xml:space="preserve">for barnet, et </w:t>
      </w:r>
      <w:r w:rsidR="00B8050B" w:rsidRPr="005A49AC">
        <w:t>tolkningsprinsipp</w:t>
      </w:r>
      <w:r w:rsidR="00EC621E" w:rsidRPr="005A49AC">
        <w:t xml:space="preserve"> </w:t>
      </w:r>
      <w:r w:rsidR="004D143E" w:rsidRPr="005A49AC">
        <w:t>ved rettsanvendelse</w:t>
      </w:r>
      <w:r w:rsidR="00011F9C" w:rsidRPr="005A49AC">
        <w:t>n</w:t>
      </w:r>
      <w:r w:rsidR="00B8050B" w:rsidRPr="005A49AC">
        <w:t xml:space="preserve"> </w:t>
      </w:r>
      <w:r w:rsidR="00EC621E" w:rsidRPr="005A49AC">
        <w:t xml:space="preserve">og </w:t>
      </w:r>
      <w:r w:rsidR="00B8050B" w:rsidRPr="005A49AC">
        <w:t>en saksbehandlingsregel</w:t>
      </w:r>
      <w:r w:rsidR="007D6213" w:rsidRPr="005A49AC">
        <w:t xml:space="preserve"> ved </w:t>
      </w:r>
      <w:r w:rsidR="00900923" w:rsidRPr="005A49AC">
        <w:t xml:space="preserve">myndighetenes behandling av </w:t>
      </w:r>
      <w:r w:rsidR="00D711B0" w:rsidRPr="005A49AC">
        <w:t>saker som gjelder barn</w:t>
      </w:r>
      <w:r w:rsidR="0060421E" w:rsidRPr="005A49AC">
        <w:t>.</w:t>
      </w:r>
      <w:r w:rsidR="00B8050B" w:rsidRPr="005A49AC">
        <w:rPr>
          <w:rStyle w:val="FootnoteReference"/>
        </w:rPr>
        <w:footnoteReference w:id="73"/>
      </w:r>
      <w:r w:rsidR="00C62BDB" w:rsidRPr="005A49AC">
        <w:t xml:space="preserve"> </w:t>
      </w:r>
      <w:r w:rsidR="006A0E91" w:rsidRPr="005A49AC">
        <w:t xml:space="preserve">Dette innebærer at </w:t>
      </w:r>
      <w:r w:rsidR="00954D3C" w:rsidRPr="005A49AC">
        <w:t xml:space="preserve">barnets beste </w:t>
      </w:r>
      <w:r w:rsidR="00491ACA" w:rsidRPr="005A49AC">
        <w:t xml:space="preserve">må identifiseres, vurderes og vektlegges gjennom hele beslutningsprosessen i </w:t>
      </w:r>
      <w:r w:rsidR="00C340EC" w:rsidRPr="005A49AC">
        <w:t xml:space="preserve">alle </w:t>
      </w:r>
      <w:r w:rsidR="00491ACA" w:rsidRPr="005A49AC">
        <w:t>saker som</w:t>
      </w:r>
      <w:r w:rsidR="006A0E91" w:rsidRPr="005A49AC">
        <w:t xml:space="preserve"> </w:t>
      </w:r>
      <w:r w:rsidR="00491ACA" w:rsidRPr="005A49AC">
        <w:t xml:space="preserve"> </w:t>
      </w:r>
      <w:r w:rsidR="00D43B48" w:rsidRPr="005A49AC">
        <w:t xml:space="preserve">direkte </w:t>
      </w:r>
      <w:r w:rsidR="00727737" w:rsidRPr="005A49AC">
        <w:t xml:space="preserve">eller </w:t>
      </w:r>
      <w:r w:rsidR="00D43B48" w:rsidRPr="005A49AC">
        <w:t xml:space="preserve">indirekte </w:t>
      </w:r>
      <w:r w:rsidR="006868BA" w:rsidRPr="005A49AC">
        <w:t xml:space="preserve">har konsekvenser for </w:t>
      </w:r>
      <w:r w:rsidR="00796BEA" w:rsidRPr="005A49AC">
        <w:t>barn</w:t>
      </w:r>
      <w:r w:rsidR="006A0E91" w:rsidRPr="005A49AC">
        <w:t>.</w:t>
      </w:r>
      <w:r w:rsidR="006868BA" w:rsidRPr="005A49AC">
        <w:rPr>
          <w:rStyle w:val="FootnoteReference"/>
        </w:rPr>
        <w:footnoteReference w:id="74"/>
      </w:r>
      <w:r w:rsidR="006A0E91">
        <w:t xml:space="preserve"> </w:t>
      </w:r>
      <w:r w:rsidR="0025799F">
        <w:tab/>
      </w:r>
    </w:p>
    <w:p w14:paraId="515BF348" w14:textId="77777777" w:rsidR="00037780" w:rsidRDefault="00381EF4" w:rsidP="00043D04">
      <w:r>
        <w:t xml:space="preserve">Hverken Grunnloven, </w:t>
      </w:r>
      <w:r w:rsidR="003B0862">
        <w:t>barne</w:t>
      </w:r>
      <w:r>
        <w:t xml:space="preserve">konvensjonen eller opplæringsloven </w:t>
      </w:r>
      <w:r w:rsidR="00491ACA">
        <w:t>definerer hva som ligger i</w:t>
      </w:r>
      <w:r w:rsidR="00725A9D">
        <w:t xml:space="preserve"> "</w:t>
      </w:r>
      <w:r w:rsidR="005868CD">
        <w:t>barnets beste"</w:t>
      </w:r>
      <w:r w:rsidR="0039529D">
        <w:t xml:space="preserve"> eller "elevens beste"</w:t>
      </w:r>
      <w:r w:rsidR="005868CD">
        <w:t xml:space="preserve">. </w:t>
      </w:r>
      <w:r w:rsidR="00491ACA">
        <w:t>Dette skyldes at prinsippet skal</w:t>
      </w:r>
      <w:r w:rsidR="007244C2">
        <w:t xml:space="preserve"> kunne anvendes i </w:t>
      </w:r>
      <w:r w:rsidR="00491ACA">
        <w:t xml:space="preserve">ulike sammenhenger, og derfor </w:t>
      </w:r>
      <w:r w:rsidR="006E3741">
        <w:t xml:space="preserve">må </w:t>
      </w:r>
      <w:r w:rsidR="00491ACA">
        <w:t>forstås dynamisk og konkret</w:t>
      </w:r>
      <w:r w:rsidR="007244C2">
        <w:t>.</w:t>
      </w:r>
      <w:r w:rsidR="002C3007">
        <w:rPr>
          <w:rStyle w:val="FootnoteReference"/>
        </w:rPr>
        <w:footnoteReference w:id="75"/>
      </w:r>
      <w:r w:rsidR="007244C2">
        <w:t xml:space="preserve"> </w:t>
      </w:r>
      <w:r w:rsidR="00CA4D86">
        <w:t xml:space="preserve">I teorien er det </w:t>
      </w:r>
      <w:r w:rsidR="00491ACA">
        <w:t>fremheve</w:t>
      </w:r>
      <w:r w:rsidR="00CA4D86">
        <w:t>t</w:t>
      </w:r>
      <w:r w:rsidR="00491ACA">
        <w:t xml:space="preserve"> at </w:t>
      </w:r>
      <w:r w:rsidR="00244F6D">
        <w:t xml:space="preserve">spørsmålet om </w:t>
      </w:r>
      <w:r w:rsidR="00491ACA">
        <w:t>hva som er best for barn</w:t>
      </w:r>
      <w:r w:rsidR="007244C2">
        <w:t>, "</w:t>
      </w:r>
      <w:r w:rsidR="00491ACA">
        <w:t>i</w:t>
      </w:r>
      <w:r w:rsidR="007244C2">
        <w:t xml:space="preserve"> bunn og grunn </w:t>
      </w:r>
      <w:r w:rsidR="008235E5">
        <w:t xml:space="preserve">er </w:t>
      </w:r>
      <w:r w:rsidR="007244C2">
        <w:t>et verdispørsmål av allmennmenneskelig karakter".</w:t>
      </w:r>
      <w:r w:rsidR="007244C2">
        <w:rPr>
          <w:rStyle w:val="FootnoteReference"/>
        </w:rPr>
        <w:footnoteReference w:id="76"/>
      </w:r>
      <w:r w:rsidR="00D876D3">
        <w:t xml:space="preserve"> </w:t>
      </w:r>
      <w:r w:rsidR="0039529D">
        <w:t xml:space="preserve">Vurderingen må </w:t>
      </w:r>
      <w:r w:rsidR="008235E5">
        <w:t xml:space="preserve">foretas </w:t>
      </w:r>
      <w:r w:rsidR="0039529D">
        <w:t>konkret</w:t>
      </w:r>
      <w:r w:rsidR="008235E5">
        <w:t>, med utgangspunkt</w:t>
      </w:r>
      <w:r w:rsidR="0039529D">
        <w:t xml:space="preserve"> </w:t>
      </w:r>
      <w:r w:rsidR="00D04AA5">
        <w:t>i</w:t>
      </w:r>
      <w:r w:rsidR="0039529D">
        <w:t xml:space="preserve"> </w:t>
      </w:r>
      <w:r w:rsidR="005303CE">
        <w:t>hvilke</w:t>
      </w:r>
      <w:r w:rsidR="0039529D">
        <w:t xml:space="preserve"> forhold som reelt fremmer barnets eller elevens interesser i den aktuelle </w:t>
      </w:r>
      <w:r w:rsidR="004F3117">
        <w:t>beslutningsprosessen</w:t>
      </w:r>
      <w:r w:rsidR="0039529D">
        <w:t>.</w:t>
      </w:r>
    </w:p>
    <w:p w14:paraId="569B17EE" w14:textId="02D9F64B" w:rsidR="00037780" w:rsidRPr="00BF26DE" w:rsidRDefault="00037780" w:rsidP="00043D04">
      <w:r w:rsidRPr="000737CC">
        <w:t>FNs barnekomité har i generell kommentar nr. 14 fremhevet flere elementer som står sentralt ved vurderingen av barnets beste. Blant de sentrale momentene er barnets synspunkter, barnets identitet, retten til vern, omsorg og trygghet, samt retten til en tilfredsstillende utdanning. De samme elementene er fremhevet som betydningsfulle for vurderingen av hva som er til elevens beste.</w:t>
      </w:r>
      <w:r w:rsidRPr="000737CC">
        <w:rPr>
          <w:rStyle w:val="FootnoteReference"/>
        </w:rPr>
        <w:footnoteReference w:id="77"/>
      </w:r>
      <w:r w:rsidRPr="000737CC">
        <w:t xml:space="preserve"> At barnets beste skal tas hensyn til, innebærer likevel ikke at hensynet alltid er avgjørende; det må avveies og balanseres mot andre relevante hensyn. Hensynet skal likevel tillegges betydelig vekt.</w:t>
      </w:r>
      <w:r w:rsidRPr="000737CC">
        <w:rPr>
          <w:rStyle w:val="FootnoteReference"/>
        </w:rPr>
        <w:footnoteReference w:id="78"/>
      </w:r>
      <w:r>
        <w:t xml:space="preserve"> </w:t>
      </w:r>
    </w:p>
    <w:p w14:paraId="3DFE9800" w14:textId="03EED0EB" w:rsidR="000822DE" w:rsidRDefault="004F3117" w:rsidP="00043D04">
      <w:r>
        <w:t xml:space="preserve">Når det vedtas </w:t>
      </w:r>
      <w:r w:rsidR="00B82F58">
        <w:t>regler</w:t>
      </w:r>
      <w:r w:rsidR="007A11E8">
        <w:t xml:space="preserve"> som har til formål å styrke barns forbrukervern, </w:t>
      </w:r>
      <w:r w:rsidR="000822DE">
        <w:t>må barnets beste være styrende for hvilket beskyttelsesnivå som velges</w:t>
      </w:r>
      <w:r w:rsidR="00373EE0">
        <w:t xml:space="preserve">. </w:t>
      </w:r>
      <w:r w:rsidR="005916C5">
        <w:t xml:space="preserve">Dette gjelder både </w:t>
      </w:r>
      <w:r w:rsidR="00AB4A1A">
        <w:t>ved</w:t>
      </w:r>
      <w:r w:rsidR="005916C5">
        <w:t xml:space="preserve"> reguleringen av hvilken reklame som skal forbys etter markedsføringsloven, og </w:t>
      </w:r>
      <w:r w:rsidR="00AB4A1A">
        <w:t xml:space="preserve">ved vurderingen av </w:t>
      </w:r>
      <w:r w:rsidR="005916C5">
        <w:t>hvilke tiltak</w:t>
      </w:r>
      <w:r w:rsidR="00B82F58">
        <w:t xml:space="preserve"> </w:t>
      </w:r>
      <w:r w:rsidR="00EA3CB8">
        <w:t>kommunen</w:t>
      </w:r>
      <w:r w:rsidR="00811E7A">
        <w:t xml:space="preserve"> og </w:t>
      </w:r>
      <w:r w:rsidR="00811E7A">
        <w:lastRenderedPageBreak/>
        <w:t xml:space="preserve">fylkeskommunen </w:t>
      </w:r>
      <w:r w:rsidR="00EA3CB8">
        <w:t>skal</w:t>
      </w:r>
      <w:r w:rsidR="0039529D">
        <w:t xml:space="preserve"> </w:t>
      </w:r>
      <w:r w:rsidR="005916C5">
        <w:t xml:space="preserve">gjennomføre for å </w:t>
      </w:r>
      <w:r w:rsidR="00811E7A">
        <w:t>"sørge for" at elevene beskyttes mot reklame</w:t>
      </w:r>
      <w:r w:rsidR="001433AA">
        <w:t xml:space="preserve"> etter opplæringsloven § 27-1</w:t>
      </w:r>
      <w:r w:rsidR="005916C5">
        <w:t xml:space="preserve">. </w:t>
      </w:r>
      <w:r w:rsidR="0034543F">
        <w:t>At vurderingen er</w:t>
      </w:r>
      <w:r w:rsidR="00290117">
        <w:t xml:space="preserve"> blitt</w:t>
      </w:r>
      <w:r w:rsidR="0034543F">
        <w:t xml:space="preserve"> gjort skal </w:t>
      </w:r>
      <w:proofErr w:type="gramStart"/>
      <w:r w:rsidR="0034543F">
        <w:t>fremgå</w:t>
      </w:r>
      <w:proofErr w:type="gramEnd"/>
      <w:r w:rsidR="0034543F">
        <w:t xml:space="preserve"> ved hver beslutning.</w:t>
      </w:r>
    </w:p>
    <w:p w14:paraId="4B27D823" w14:textId="6FE301A1" w:rsidR="00E86BDC" w:rsidRDefault="000822DE" w:rsidP="00043D04">
      <w:r w:rsidRPr="00275B10">
        <w:t xml:space="preserve">Vurderingen </w:t>
      </w:r>
      <w:r w:rsidR="00E571A2" w:rsidRPr="00275B10">
        <w:t>handler om å finne riktig balanse. På den ene siden skal barn beskyttes mot reklame, kommersiell påvirkning, profilering og bruk av personopplysninger.</w:t>
      </w:r>
      <w:r w:rsidR="00EF08F3" w:rsidRPr="00275B10">
        <w:t xml:space="preserve"> Det er blant annet lagt til grunn at det kan være til barnets beste å forby markedsføring av visse næringsmidler rettet mot barn,</w:t>
      </w:r>
      <w:r w:rsidR="00EF08F3" w:rsidRPr="00275B10">
        <w:rPr>
          <w:rStyle w:val="FootnoteReference"/>
        </w:rPr>
        <w:footnoteReference w:id="79"/>
      </w:r>
      <w:r w:rsidR="00EF08F3" w:rsidRPr="00275B10">
        <w:t xml:space="preserve"> reklame som kan være skadelig, og uønsket reklame i skolen.</w:t>
      </w:r>
      <w:r w:rsidR="00EF08F3" w:rsidRPr="00275B10">
        <w:rPr>
          <w:rStyle w:val="FootnoteReference"/>
        </w:rPr>
        <w:footnoteReference w:id="80"/>
      </w:r>
      <w:r w:rsidR="00EF08F3" w:rsidRPr="00275B10">
        <w:t xml:space="preserve"> </w:t>
      </w:r>
      <w:r w:rsidR="00E571A2" w:rsidRPr="00275B10">
        <w:t xml:space="preserve"> På den </w:t>
      </w:r>
      <w:r w:rsidR="00965A6C" w:rsidRPr="00275B10">
        <w:t>andre</w:t>
      </w:r>
      <w:r w:rsidR="00E571A2" w:rsidRPr="00275B10">
        <w:t xml:space="preserve"> siden har barn rett til informasjon og tilgang til digitale tjenester. </w:t>
      </w:r>
      <w:r w:rsidR="00E83EE1" w:rsidRPr="00275B10">
        <w:t xml:space="preserve">Det betyr ikke at reklame i seg selv er et gode for barn, men at reklame i noen tilfeller kan være knyttet til digitale tjenester eller innhold som barn ellers har interesse av å få tilgang til. </w:t>
      </w:r>
      <w:r w:rsidR="00E86BDC" w:rsidRPr="00275B10">
        <w:t xml:space="preserve">En lignende avveining kan oppstå når man begrenser barns tilgang til bøker eller annet innhold i </w:t>
      </w:r>
      <w:r w:rsidR="00EF08F3" w:rsidRPr="00275B10">
        <w:t>skolebibliotek</w:t>
      </w:r>
      <w:r w:rsidR="00E86BDC" w:rsidRPr="00275B10">
        <w:t>: Barn skal beskyttes mot skadelig eller upassende innhold, men de har også rett til informasjon.</w:t>
      </w:r>
      <w:r w:rsidR="00E86BDC">
        <w:t xml:space="preserve"> </w:t>
      </w:r>
    </w:p>
    <w:p w14:paraId="5B53F977" w14:textId="3675B5A2" w:rsidR="00DC4402" w:rsidRDefault="00305023" w:rsidP="00DC4402">
      <w:pPr>
        <w:pStyle w:val="Heading3"/>
      </w:pPr>
      <w:bookmarkStart w:id="11" w:name="_Toc237354753"/>
      <w:r>
        <w:t>Barnets rett og plikt til grunnleggende utdanning</w:t>
      </w:r>
      <w:bookmarkEnd w:id="11"/>
      <w:r>
        <w:t xml:space="preserve"> </w:t>
      </w:r>
    </w:p>
    <w:p w14:paraId="56E7ADAA" w14:textId="3588402E" w:rsidR="00F22E35" w:rsidRPr="00E42F08" w:rsidRDefault="00E42F08" w:rsidP="00043D04">
      <w:r w:rsidRPr="00E42F08">
        <w:t>Alle barn har rett og plikt til å delta i grunnleggende opplæring</w:t>
      </w:r>
      <w:r w:rsidR="00DE2C72">
        <w:t>.</w:t>
      </w:r>
      <w:r w:rsidR="00917501">
        <w:t xml:space="preserve"> Utdanningen skal være</w:t>
      </w:r>
      <w:r w:rsidRPr="00E42F08">
        <w:t xml:space="preserve"> barnevennlig og egnet til å utvikle barnets selvstendighet</w:t>
      </w:r>
      <w:r w:rsidR="00917501">
        <w:t>,</w:t>
      </w:r>
      <w:r w:rsidRPr="00E42F08">
        <w:t xml:space="preserve"> evner</w:t>
      </w:r>
      <w:r w:rsidR="00917501">
        <w:t xml:space="preserve"> og fulle potensial</w:t>
      </w:r>
      <w:r w:rsidRPr="00E42F08">
        <w:t>. </w:t>
      </w:r>
      <w:r w:rsidR="009F16F9" w:rsidRPr="70937CEE">
        <w:rPr>
          <w:rStyle w:val="FootnoteReference"/>
          <w:rFonts w:ascii="Times New Roman" w:eastAsia="Times New Roman" w:hAnsi="Times New Roman" w:cs="Times New Roman"/>
          <w:color w:val="000000"/>
        </w:rPr>
        <w:footnoteReference w:id="81"/>
      </w:r>
      <w:r w:rsidRPr="00E42F08">
        <w:t xml:space="preserve"> </w:t>
      </w:r>
      <w:r w:rsidR="0050544E">
        <w:t>Rett</w:t>
      </w:r>
      <w:r w:rsidR="00917501">
        <w:t>en</w:t>
      </w:r>
      <w:r w:rsidRPr="00E42F08">
        <w:t xml:space="preserve"> er forankret i </w:t>
      </w:r>
      <w:r w:rsidR="00C215D7">
        <w:t>G</w:t>
      </w:r>
      <w:r w:rsidR="00080091">
        <w:t>rl.</w:t>
      </w:r>
      <w:r w:rsidRPr="00E42F08">
        <w:t xml:space="preserve"> § 109, som lyder:</w:t>
      </w:r>
    </w:p>
    <w:p w14:paraId="0DAFFB01" w14:textId="0E9A0139" w:rsidR="00E42F08" w:rsidRPr="00E42F08" w:rsidRDefault="0082520E" w:rsidP="001038CB">
      <w:pPr>
        <w:pStyle w:val="Quote"/>
      </w:pPr>
      <w:r>
        <w:t>"</w:t>
      </w:r>
      <w:r w:rsidR="00E42F08" w:rsidRPr="00E42F08">
        <w:t>Enhver har rett til utdannelse. Barn har rett til å motta grunnleggende opplæring. Opplæringen skal ivareta den enkeltes evner og behov, og fremme respekt for demokratiet, rettsstaten og menneskerettighetene.</w:t>
      </w:r>
      <w:r>
        <w:t>"</w:t>
      </w:r>
    </w:p>
    <w:p w14:paraId="1F5561F6" w14:textId="23AD99D8" w:rsidR="00EB1B1A" w:rsidRDefault="00801548" w:rsidP="00043D04">
      <w:r>
        <w:t xml:space="preserve">Bestemmelsen </w:t>
      </w:r>
      <w:r w:rsidR="00AC47DD">
        <w:t xml:space="preserve">etablerer </w:t>
      </w:r>
      <w:r>
        <w:t xml:space="preserve">både </w:t>
      </w:r>
      <w:r w:rsidR="00133CB6">
        <w:t>barn</w:t>
      </w:r>
      <w:r w:rsidR="00917501">
        <w:t>s</w:t>
      </w:r>
      <w:r w:rsidR="00133CB6">
        <w:t xml:space="preserve"> </w:t>
      </w:r>
      <w:r>
        <w:t xml:space="preserve">grunnleggende rett til utdanning og stiller </w:t>
      </w:r>
      <w:r w:rsidR="00917501">
        <w:t>samtidig</w:t>
      </w:r>
      <w:r>
        <w:t xml:space="preserve"> overordnede krav til </w:t>
      </w:r>
      <w:r w:rsidR="00133CB6">
        <w:t>utdanningens</w:t>
      </w:r>
      <w:r>
        <w:t xml:space="preserve"> innhold. </w:t>
      </w:r>
      <w:r w:rsidR="001E0D7B">
        <w:t>Ordlyden er</w:t>
      </w:r>
      <w:r w:rsidR="00FC6940">
        <w:t xml:space="preserve"> likevel</w:t>
      </w:r>
      <w:r w:rsidR="001E0D7B">
        <w:t xml:space="preserve"> generell og vag</w:t>
      </w:r>
      <w:r w:rsidR="00B43147">
        <w:t xml:space="preserve">. </w:t>
      </w:r>
      <w:r w:rsidR="00941F7C">
        <w:t xml:space="preserve">Den reiser </w:t>
      </w:r>
      <w:r w:rsidR="002D54AB">
        <w:t>spørsmål</w:t>
      </w:r>
      <w:r w:rsidR="00941F7C">
        <w:t xml:space="preserve"> om hva det </w:t>
      </w:r>
      <w:r w:rsidR="00EE6313">
        <w:t xml:space="preserve">innebærer </w:t>
      </w:r>
      <w:r w:rsidR="00B43147">
        <w:t xml:space="preserve">at </w:t>
      </w:r>
      <w:r w:rsidR="008B11EA">
        <w:t xml:space="preserve">opplæringen </w:t>
      </w:r>
      <w:r w:rsidR="00AE54D1">
        <w:t xml:space="preserve">skal </w:t>
      </w:r>
      <w:r w:rsidR="008627C6">
        <w:t>"</w:t>
      </w:r>
      <w:r w:rsidR="008B11EA">
        <w:t>ivareta den enkeltes evner</w:t>
      </w:r>
      <w:r w:rsidR="00EB1B1A">
        <w:t xml:space="preserve"> og </w:t>
      </w:r>
      <w:r w:rsidR="008627C6">
        <w:t>behov"</w:t>
      </w:r>
      <w:r w:rsidR="003B359E">
        <w:t>,</w:t>
      </w:r>
      <w:r w:rsidR="00EB1B1A">
        <w:t xml:space="preserve"> og </w:t>
      </w:r>
      <w:r w:rsidR="00C22FEA">
        <w:t xml:space="preserve">sier ingenting om </w:t>
      </w:r>
      <w:r w:rsidR="00EB1B1A">
        <w:t xml:space="preserve">hvilken betydning </w:t>
      </w:r>
      <w:r w:rsidR="003B359E">
        <w:t xml:space="preserve">dette får i en skolehverdag som i økende grad er </w:t>
      </w:r>
      <w:r w:rsidR="00EB1B1A">
        <w:t>digitalisert</w:t>
      </w:r>
      <w:r w:rsidR="003B359E">
        <w:t>.</w:t>
      </w:r>
      <w:r w:rsidR="001E0D7B">
        <w:t xml:space="preserve"> </w:t>
      </w:r>
    </w:p>
    <w:p w14:paraId="339871C6" w14:textId="5D181547" w:rsidR="00E549C4" w:rsidRDefault="003B359E" w:rsidP="00043D04">
      <w:r>
        <w:t>Spørsmålet må vurderes i lys av de menneskerettslige bestemmelsene</w:t>
      </w:r>
      <w:r w:rsidR="000B3BC5">
        <w:t xml:space="preserve"> </w:t>
      </w:r>
      <w:r w:rsidR="00F2350B">
        <w:t>G</w:t>
      </w:r>
      <w:r w:rsidR="00977610">
        <w:t>rl. § 109</w:t>
      </w:r>
      <w:r w:rsidR="00FC6940">
        <w:t xml:space="preserve"> skal tolkes </w:t>
      </w:r>
      <w:r w:rsidR="004E030F">
        <w:t>i</w:t>
      </w:r>
      <w:r w:rsidR="00FC6940">
        <w:t xml:space="preserve"> samsvar med. </w:t>
      </w:r>
      <w:r w:rsidR="00EB31B1">
        <w:t>B</w:t>
      </w:r>
      <w:r w:rsidR="00172796">
        <w:t xml:space="preserve">arnekonvensjonen artikkel </w:t>
      </w:r>
      <w:r w:rsidR="00B152AB">
        <w:t>28</w:t>
      </w:r>
      <w:r w:rsidR="004B72E8">
        <w:t xml:space="preserve"> </w:t>
      </w:r>
      <w:r w:rsidR="00EA07BF">
        <w:t xml:space="preserve">om </w:t>
      </w:r>
      <w:r w:rsidR="004B72E8">
        <w:t>rett</w:t>
      </w:r>
      <w:r w:rsidR="00EA07BF">
        <w:t>en</w:t>
      </w:r>
      <w:r w:rsidR="004B72E8">
        <w:t xml:space="preserve"> til utdanning</w:t>
      </w:r>
      <w:r w:rsidR="00EA07BF">
        <w:t>,</w:t>
      </w:r>
      <w:r w:rsidR="00B152AB">
        <w:t xml:space="preserve"> og </w:t>
      </w:r>
      <w:r w:rsidR="00EA07BF">
        <w:t xml:space="preserve">artikkel </w:t>
      </w:r>
      <w:r w:rsidR="00B152AB">
        <w:t>29</w:t>
      </w:r>
      <w:r w:rsidR="004B72E8">
        <w:t xml:space="preserve"> </w:t>
      </w:r>
      <w:r w:rsidR="00EA07BF">
        <w:t xml:space="preserve">om </w:t>
      </w:r>
      <w:r w:rsidR="00E6579C">
        <w:t>utdanningens formål</w:t>
      </w:r>
      <w:r w:rsidR="00EA07BF">
        <w:t>, stiller</w:t>
      </w:r>
      <w:r w:rsidR="00A91F3A">
        <w:t xml:space="preserve"> overordnede krav til innholdet i statens utdanningssystem. </w:t>
      </w:r>
      <w:r w:rsidR="00D273DE">
        <w:t xml:space="preserve">Det nærmere innholdet i </w:t>
      </w:r>
      <w:r w:rsidR="00AC47DD">
        <w:t xml:space="preserve">kravene </w:t>
      </w:r>
      <w:r w:rsidR="00D273DE">
        <w:t xml:space="preserve">er utdypet i </w:t>
      </w:r>
      <w:r w:rsidR="00B4639C">
        <w:t>b</w:t>
      </w:r>
      <w:r w:rsidR="007A7B4D">
        <w:t>arnekomit</w:t>
      </w:r>
      <w:r w:rsidR="001C4447">
        <w:t>é</w:t>
      </w:r>
      <w:r w:rsidR="00B4639C">
        <w:t>en</w:t>
      </w:r>
      <w:r w:rsidR="001C4447">
        <w:t>s</w:t>
      </w:r>
      <w:r w:rsidR="007A7B4D">
        <w:t xml:space="preserve"> generelle kommentar nr. 1</w:t>
      </w:r>
      <w:r w:rsidR="00FB008C">
        <w:t xml:space="preserve"> og</w:t>
      </w:r>
      <w:r w:rsidR="00DB32FF">
        <w:t xml:space="preserve"> nr. 25</w:t>
      </w:r>
      <w:r w:rsidR="007A7B4D">
        <w:t>.</w:t>
      </w:r>
      <w:r w:rsidR="007A118A">
        <w:t xml:space="preserve"> </w:t>
      </w:r>
    </w:p>
    <w:p w14:paraId="2E2FB9DB" w14:textId="211A2170" w:rsidR="00B41E39" w:rsidRPr="00E42F08" w:rsidRDefault="001C4447" w:rsidP="00043D04">
      <w:r>
        <w:t xml:space="preserve">Av </w:t>
      </w:r>
      <w:r w:rsidR="00A84CAF">
        <w:t xml:space="preserve">de generelle </w:t>
      </w:r>
      <w:r w:rsidR="006D6C12">
        <w:t>kommentaren</w:t>
      </w:r>
      <w:r>
        <w:t xml:space="preserve">e fremgår det at et sentralt formål med utdanningen </w:t>
      </w:r>
      <w:r w:rsidR="001002D4">
        <w:t xml:space="preserve">er å fremme en helhetlig utvikling </w:t>
      </w:r>
      <w:r w:rsidR="006D6C12">
        <w:t>av barnets fulle potensial.</w:t>
      </w:r>
      <w:r w:rsidR="006D6C12">
        <w:rPr>
          <w:rStyle w:val="FootnoteReference"/>
        </w:rPr>
        <w:footnoteReference w:id="82"/>
      </w:r>
      <w:r w:rsidR="006D6C12">
        <w:t xml:space="preserve"> </w:t>
      </w:r>
      <w:r w:rsidR="00F2350B">
        <w:t>Skolen må</w:t>
      </w:r>
      <w:r w:rsidR="006D6C12">
        <w:t xml:space="preserve"> derfor sette barnet i sentrum og ta hensyn til at </w:t>
      </w:r>
      <w:r w:rsidR="00A84CAF">
        <w:t>hvert</w:t>
      </w:r>
      <w:r w:rsidR="006D6C12">
        <w:t xml:space="preserve"> barn har unike egenskaper, evner, interesser og behov. </w:t>
      </w:r>
      <w:r w:rsidR="0095032F" w:rsidRPr="0095032F">
        <w:t xml:space="preserve">For å </w:t>
      </w:r>
      <w:r w:rsidR="00572596">
        <w:t>realisere dette</w:t>
      </w:r>
      <w:r w:rsidR="0095032F" w:rsidRPr="0095032F">
        <w:t xml:space="preserve"> formåle</w:t>
      </w:r>
      <w:r w:rsidR="00C51D0F">
        <w:t>t</w:t>
      </w:r>
      <w:r w:rsidR="0095032F" w:rsidRPr="0095032F">
        <w:t xml:space="preserve"> må </w:t>
      </w:r>
      <w:r w:rsidR="00A84CAF">
        <w:t xml:space="preserve">både </w:t>
      </w:r>
      <w:r w:rsidR="0095032F" w:rsidRPr="0095032F">
        <w:t>utdanningen</w:t>
      </w:r>
      <w:r w:rsidR="00740ACC">
        <w:t>s innhold</w:t>
      </w:r>
      <w:r w:rsidR="00572596">
        <w:t xml:space="preserve"> </w:t>
      </w:r>
      <w:r w:rsidR="00C51D0F">
        <w:t>og</w:t>
      </w:r>
      <w:r w:rsidR="00740ACC">
        <w:t xml:space="preserve"> </w:t>
      </w:r>
      <w:r w:rsidR="002C1237">
        <w:t xml:space="preserve">undervisningsform tilpasses </w:t>
      </w:r>
      <w:r w:rsidR="00A84CAF">
        <w:t xml:space="preserve">det enkelte </w:t>
      </w:r>
      <w:r w:rsidR="002C1237">
        <w:t>barn</w:t>
      </w:r>
      <w:r w:rsidR="0052332E">
        <w:t>et</w:t>
      </w:r>
      <w:r w:rsidR="00740ACC">
        <w:t>.</w:t>
      </w:r>
      <w:r w:rsidR="00740ACC">
        <w:rPr>
          <w:rStyle w:val="FootnoteReference"/>
        </w:rPr>
        <w:footnoteReference w:id="83"/>
      </w:r>
      <w:r w:rsidR="0095032F" w:rsidRPr="0095032F">
        <w:t xml:space="preserve"> </w:t>
      </w:r>
      <w:r w:rsidR="002C1237">
        <w:t xml:space="preserve">Dette omfatter også tilpasning til en stadig mer digitalisert </w:t>
      </w:r>
      <w:r w:rsidR="00336D3F">
        <w:t>skolehverdag</w:t>
      </w:r>
      <w:r w:rsidR="002C1237">
        <w:t xml:space="preserve">. </w:t>
      </w:r>
      <w:r w:rsidR="004608D0">
        <w:t xml:space="preserve">Skoleeier må identifisere </w:t>
      </w:r>
      <w:r w:rsidR="00A84CAF">
        <w:t xml:space="preserve">og utnytte </w:t>
      </w:r>
      <w:r w:rsidR="004608D0">
        <w:t xml:space="preserve">digitaliseringens positive </w:t>
      </w:r>
      <w:r w:rsidR="00A84CAF">
        <w:t>muligheter</w:t>
      </w:r>
      <w:r w:rsidR="004608D0">
        <w:t xml:space="preserve">, men samtidig </w:t>
      </w:r>
      <w:r w:rsidR="00A84CAF">
        <w:t xml:space="preserve">ivareta barnets </w:t>
      </w:r>
      <w:r w:rsidR="004608D0">
        <w:t>behov for beskyttelse</w:t>
      </w:r>
      <w:r w:rsidR="00A84CAF">
        <w:t xml:space="preserve"> </w:t>
      </w:r>
      <w:r w:rsidR="0085496F">
        <w:t>mot skadelig reklame og misbruk av personopplysninger.</w:t>
      </w:r>
    </w:p>
    <w:p w14:paraId="16031EC2" w14:textId="3149EFB9" w:rsidR="00E55B6A" w:rsidRDefault="002C1237" w:rsidP="00043D04">
      <w:r>
        <w:t xml:space="preserve">FNs barnekomité behandler dette særskilt i </w:t>
      </w:r>
      <w:r w:rsidR="00CC29D3">
        <w:t>g</w:t>
      </w:r>
      <w:r>
        <w:t>enerell</w:t>
      </w:r>
      <w:r w:rsidR="00E55B6A">
        <w:t xml:space="preserve"> kommentar nr. 25</w:t>
      </w:r>
      <w:r w:rsidR="00EE381A">
        <w:t xml:space="preserve">. </w:t>
      </w:r>
      <w:r w:rsidR="00E31751">
        <w:t>Barnekomité</w:t>
      </w:r>
      <w:r w:rsidR="00E55B6A">
        <w:t>en</w:t>
      </w:r>
      <w:r w:rsidR="00EE381A">
        <w:t xml:space="preserve"> fremhever</w:t>
      </w:r>
      <w:r w:rsidR="00E55B6A">
        <w:t xml:space="preserve"> </w:t>
      </w:r>
      <w:r>
        <w:t xml:space="preserve">at digitalisering kan ha flere positive virkninger for barns skolehverdag. </w:t>
      </w:r>
      <w:r w:rsidR="0069621A">
        <w:t xml:space="preserve">Blant </w:t>
      </w:r>
      <w:r w:rsidR="00BE27B8">
        <w:t>annet kan</w:t>
      </w:r>
      <w:r w:rsidR="00686513">
        <w:t xml:space="preserve"> </w:t>
      </w:r>
      <w:r w:rsidR="0069621A">
        <w:t>digital</w:t>
      </w:r>
      <w:r w:rsidR="00686513">
        <w:t xml:space="preserve">isering </w:t>
      </w:r>
      <w:r w:rsidR="00BE27B8">
        <w:t xml:space="preserve">bidra til </w:t>
      </w:r>
      <w:r w:rsidR="008D575E">
        <w:t>å forbedre</w:t>
      </w:r>
      <w:r w:rsidR="00686513">
        <w:t xml:space="preserve"> </w:t>
      </w:r>
      <w:r w:rsidR="0001216E">
        <w:t xml:space="preserve">barns </w:t>
      </w:r>
      <w:r w:rsidR="00686513">
        <w:t>tilgang</w:t>
      </w:r>
      <w:r w:rsidR="0069621A">
        <w:t xml:space="preserve"> </w:t>
      </w:r>
      <w:r w:rsidR="00BE27B8">
        <w:t>til</w:t>
      </w:r>
      <w:r w:rsidR="0069621A">
        <w:t xml:space="preserve"> utdanning av høy kvalitet</w:t>
      </w:r>
      <w:r w:rsidR="00220580">
        <w:t>.</w:t>
      </w:r>
      <w:r w:rsidR="00220580">
        <w:rPr>
          <w:rStyle w:val="FootnoteReference"/>
        </w:rPr>
        <w:footnoteReference w:id="84"/>
      </w:r>
      <w:r w:rsidR="00856C3C">
        <w:t xml:space="preserve"> </w:t>
      </w:r>
      <w:r w:rsidR="00BE27B8">
        <w:t>Dette skyldes særlig</w:t>
      </w:r>
      <w:r w:rsidR="001326E7">
        <w:t xml:space="preserve"> at</w:t>
      </w:r>
      <w:r w:rsidR="00856C3C">
        <w:t xml:space="preserve"> digitale</w:t>
      </w:r>
      <w:r w:rsidR="001326E7">
        <w:t xml:space="preserve"> verktøy </w:t>
      </w:r>
      <w:r w:rsidR="00C6340F">
        <w:t>kan gi barn tilgang til flere kunnskapsmidler, både formell</w:t>
      </w:r>
      <w:r w:rsidR="003528CD">
        <w:t>e</w:t>
      </w:r>
      <w:r w:rsidR="00C6340F">
        <w:t xml:space="preserve"> og uformell</w:t>
      </w:r>
      <w:r w:rsidR="003528CD">
        <w:t>e</w:t>
      </w:r>
      <w:r w:rsidR="00C6340F">
        <w:t xml:space="preserve">, og legge til rette for at elever </w:t>
      </w:r>
      <w:r w:rsidR="00C6340F">
        <w:lastRenderedPageBreak/>
        <w:t>kan ta en mer aktiv rolle i tilpasningen av egen opplæring. Samtidig understreker komiteen at myndighetene må være bevisste på risikoene som følger av en digitalisert skoledag</w:t>
      </w:r>
      <w:r w:rsidR="005D3FA6">
        <w:t xml:space="preserve">. </w:t>
      </w:r>
    </w:p>
    <w:p w14:paraId="3B26E712" w14:textId="31A93055" w:rsidR="00A42C17" w:rsidRDefault="00C6340F" w:rsidP="00043D04">
      <w:r>
        <w:t>Komiteen uttaler</w:t>
      </w:r>
      <w:r w:rsidR="005D3FA6">
        <w:t xml:space="preserve"> at </w:t>
      </w:r>
      <w:r w:rsidR="00097F7B">
        <w:t xml:space="preserve">nasjonale myndigheter må føre en politikk </w:t>
      </w:r>
      <w:r w:rsidR="007964B9">
        <w:t xml:space="preserve">som </w:t>
      </w:r>
      <w:r w:rsidR="00097F7B" w:rsidRPr="00097F7B">
        <w:t>sikre</w:t>
      </w:r>
      <w:r w:rsidR="007964B9">
        <w:t>r</w:t>
      </w:r>
      <w:r w:rsidR="00097F7B" w:rsidRPr="00097F7B">
        <w:t xml:space="preserve"> at bruken av teknologi</w:t>
      </w:r>
      <w:r w:rsidR="007964B9">
        <w:t xml:space="preserve"> i undervisningen</w:t>
      </w:r>
      <w:r w:rsidR="00097F7B" w:rsidRPr="00097F7B">
        <w:t xml:space="preserve"> er </w:t>
      </w:r>
      <w:r w:rsidR="007964B9">
        <w:t>"</w:t>
      </w:r>
      <w:r w:rsidR="00097F7B" w:rsidRPr="00097F7B">
        <w:t>etisk og egnet for undervisningsformål og ikke eksponerer barn for vold, diskriminering, misbruk av persondata, kommersiell utnytting og andre krenkelser av deres rettigheter, som for eksempel bruk av digitale teknologier for å dokumentere et barns aktivitet</w:t>
      </w:r>
      <w:r w:rsidR="007964B9">
        <w:t>"</w:t>
      </w:r>
      <w:r w:rsidR="00097F7B" w:rsidRPr="00097F7B">
        <w:t>.</w:t>
      </w:r>
      <w:r w:rsidR="007964B9">
        <w:rPr>
          <w:rStyle w:val="FootnoteReference"/>
        </w:rPr>
        <w:footnoteReference w:id="85"/>
      </w:r>
      <w:r w:rsidR="00070F38">
        <w:t xml:space="preserve"> Videre </w:t>
      </w:r>
      <w:r w:rsidR="00353FC0">
        <w:t>fremheves</w:t>
      </w:r>
      <w:r w:rsidR="00070F38">
        <w:t xml:space="preserve"> det at "det blir stadig mer viktig at barn forstår det digitale </w:t>
      </w:r>
      <w:r w:rsidR="00D724C5">
        <w:t>miljøet</w:t>
      </w:r>
      <w:r w:rsidR="00070F38">
        <w:t>, herunder infrastruktur, forretningspraksis, overtalelsesstrategier og bruk av automatisert behandling og persondata og overvåkning</w:t>
      </w:r>
      <w:r w:rsidR="004F0D8A">
        <w:t>, samt de mulige negative virkningene som digitaliseringen har for samfunnet".</w:t>
      </w:r>
      <w:r w:rsidR="004F0D8A">
        <w:rPr>
          <w:rStyle w:val="FootnoteReference"/>
        </w:rPr>
        <w:footnoteReference w:id="86"/>
      </w:r>
    </w:p>
    <w:p w14:paraId="199C5EB6" w14:textId="311951B3" w:rsidR="00305023" w:rsidRDefault="00305023" w:rsidP="00305023">
      <w:pPr>
        <w:pStyle w:val="Heading3"/>
      </w:pPr>
      <w:bookmarkStart w:id="12" w:name="_Toc237354754"/>
      <w:r>
        <w:t>Barnets rett til informasjon og beskyttelse mot skadelig informasjon</w:t>
      </w:r>
      <w:bookmarkEnd w:id="12"/>
      <w:r>
        <w:t xml:space="preserve"> </w:t>
      </w:r>
    </w:p>
    <w:p w14:paraId="048A57CB" w14:textId="0B210B2C" w:rsidR="00907144" w:rsidRDefault="002E3F3D" w:rsidP="00043D04">
      <w:r>
        <w:t>Alle barn skal ha</w:t>
      </w:r>
      <w:r w:rsidR="009E3554">
        <w:t xml:space="preserve"> </w:t>
      </w:r>
      <w:r w:rsidR="00732B71">
        <w:t>frihet</w:t>
      </w:r>
      <w:r w:rsidR="00907144">
        <w:t xml:space="preserve"> til å søke, motta og meddele informasjon, jf. Gr</w:t>
      </w:r>
      <w:r w:rsidR="008A3E42">
        <w:t>l.</w:t>
      </w:r>
      <w:r w:rsidR="00907144">
        <w:t xml:space="preserve"> § 100 og barnekonvensjonen artikkel 13. </w:t>
      </w:r>
      <w:r w:rsidR="00937160">
        <w:t>Bar</w:t>
      </w:r>
      <w:r w:rsidR="00ED4514">
        <w:t>ns</w:t>
      </w:r>
      <w:r w:rsidR="00937160">
        <w:t xml:space="preserve"> ytringsfrihet</w:t>
      </w:r>
      <w:r w:rsidR="00907144">
        <w:t xml:space="preserve"> </w:t>
      </w:r>
      <w:r w:rsidR="00355014">
        <w:t>har</w:t>
      </w:r>
      <w:r w:rsidR="00907144">
        <w:t xml:space="preserve"> både en aktiv og en mottakende side</w:t>
      </w:r>
      <w:r w:rsidR="00DB28D4">
        <w:t>.</w:t>
      </w:r>
      <w:r w:rsidR="00907144">
        <w:t xml:space="preserve"> </w:t>
      </w:r>
      <w:r w:rsidR="00DB28D4">
        <w:t>B</w:t>
      </w:r>
      <w:r w:rsidR="00233A26">
        <w:t xml:space="preserve">arn har </w:t>
      </w:r>
      <w:r w:rsidR="00937160">
        <w:t xml:space="preserve">rett til å ytre sine meninger, men for å kunne gjøre dette </w:t>
      </w:r>
      <w:r w:rsidR="00DB28D4">
        <w:t>må de også ha</w:t>
      </w:r>
      <w:r w:rsidR="00233A26">
        <w:t xml:space="preserve"> tilgang </w:t>
      </w:r>
      <w:r w:rsidR="006B5DEF">
        <w:t>til</w:t>
      </w:r>
      <w:r w:rsidR="00233A26">
        <w:t xml:space="preserve"> informasjon</w:t>
      </w:r>
      <w:r w:rsidR="006B5DEF">
        <w:t xml:space="preserve"> som gjør dem i stand til å</w:t>
      </w:r>
      <w:r w:rsidR="00233A26">
        <w:t xml:space="preserve"> </w:t>
      </w:r>
      <w:r w:rsidR="00907144">
        <w:t>orientere seg, lære og delta.</w:t>
      </w:r>
      <w:r w:rsidR="006C49ED">
        <w:t xml:space="preserve"> </w:t>
      </w:r>
      <w:r w:rsidR="006B75E8">
        <w:t>Myndighetene kan derfor ikke begrense informasjonsflyt til barn, uten at dett</w:t>
      </w:r>
      <w:r w:rsidR="00897F59">
        <w:t>e kan forsvares</w:t>
      </w:r>
      <w:r w:rsidR="00C65F68">
        <w:t xml:space="preserve"> holdt opp mot ytringsfrihetens begrunnelse i sannhetssøken, demokrati og </w:t>
      </w:r>
      <w:r w:rsidR="004F0C4B">
        <w:t>individets</w:t>
      </w:r>
      <w:r w:rsidR="00C65F68">
        <w:t xml:space="preserve"> frie meningsdannelse, jf. Grl. § 100.</w:t>
      </w:r>
    </w:p>
    <w:p w14:paraId="4C4E5BAC" w14:textId="71F5CD9E" w:rsidR="007630F1" w:rsidRDefault="00D63F01" w:rsidP="00043D04">
      <w:r>
        <w:t>Barn</w:t>
      </w:r>
      <w:r w:rsidR="0096671E">
        <w:t>s</w:t>
      </w:r>
      <w:r>
        <w:t xml:space="preserve"> rett til å motta informasjon </w:t>
      </w:r>
      <w:r w:rsidR="00335205">
        <w:t>er passiv</w:t>
      </w:r>
      <w:r w:rsidR="004F0C4B">
        <w:t>, ved</w:t>
      </w:r>
      <w:r>
        <w:t xml:space="preserve"> at </w:t>
      </w:r>
      <w:r w:rsidR="004F0C4B">
        <w:t>utøvelsen</w:t>
      </w:r>
      <w:r>
        <w:t xml:space="preserve"> av rettigheten </w:t>
      </w:r>
      <w:r w:rsidR="004F0C4B">
        <w:t xml:space="preserve">i stor grad </w:t>
      </w:r>
      <w:r>
        <w:t xml:space="preserve">avhenger av </w:t>
      </w:r>
      <w:r w:rsidR="00B45AF3">
        <w:t xml:space="preserve">hvilken informasjon som </w:t>
      </w:r>
      <w:r w:rsidR="004F0C4B">
        <w:t>gjøres</w:t>
      </w:r>
      <w:r w:rsidR="00B45AF3">
        <w:t xml:space="preserve"> tilgjengelig for </w:t>
      </w:r>
      <w:r w:rsidR="0096671E">
        <w:t>dem</w:t>
      </w:r>
      <w:r w:rsidR="00B45AF3">
        <w:t>.</w:t>
      </w:r>
      <w:r w:rsidR="00B45AF3">
        <w:rPr>
          <w:rStyle w:val="FootnoteReference"/>
        </w:rPr>
        <w:footnoteReference w:id="87"/>
      </w:r>
      <w:r w:rsidR="00295FCA">
        <w:t xml:space="preserve"> </w:t>
      </w:r>
      <w:r w:rsidR="00627368">
        <w:t xml:space="preserve">Markedsføring er </w:t>
      </w:r>
      <w:r w:rsidR="00DC494E">
        <w:t xml:space="preserve">også </w:t>
      </w:r>
      <w:r w:rsidR="00BB1A2D">
        <w:t xml:space="preserve">en form for informasjon barn i utgangspunktet </w:t>
      </w:r>
      <w:r w:rsidR="00DC494E">
        <w:t>kan ha en interesse av å motta</w:t>
      </w:r>
      <w:r w:rsidR="00BB1A2D">
        <w:t>.</w:t>
      </w:r>
      <w:r w:rsidR="00C25C1D">
        <w:t xml:space="preserve"> </w:t>
      </w:r>
      <w:r w:rsidR="00DC494E">
        <w:t>Barn har</w:t>
      </w:r>
      <w:r w:rsidR="00C25C1D">
        <w:t xml:space="preserve"> rett til å</w:t>
      </w:r>
      <w:r w:rsidR="00F07503">
        <w:t xml:space="preserve"> følge sine interesser</w:t>
      </w:r>
      <w:r w:rsidR="00A13989">
        <w:t>, danne seg meninger</w:t>
      </w:r>
      <w:r w:rsidR="00F07503">
        <w:t xml:space="preserve"> og uttrykke disse.</w:t>
      </w:r>
      <w:r w:rsidR="00F07503">
        <w:rPr>
          <w:rStyle w:val="FootnoteReference"/>
        </w:rPr>
        <w:footnoteReference w:id="88"/>
      </w:r>
      <w:r w:rsidR="00BB1A2D">
        <w:t xml:space="preserve"> </w:t>
      </w:r>
      <w:r w:rsidR="006401F8">
        <w:t>Interessen</w:t>
      </w:r>
      <w:r w:rsidR="00A13989">
        <w:t xml:space="preserve"> kan også omfatte</w:t>
      </w:r>
      <w:r w:rsidR="00341C6D">
        <w:t xml:space="preserve"> </w:t>
      </w:r>
      <w:r w:rsidR="00051B7C">
        <w:t>motta</w:t>
      </w:r>
      <w:r w:rsidR="005A76F1">
        <w:t>k av</w:t>
      </w:r>
      <w:r w:rsidR="00341C6D">
        <w:t xml:space="preserve"> informasjon som </w:t>
      </w:r>
      <w:r w:rsidR="00A13989">
        <w:t xml:space="preserve">formidles gjennom </w:t>
      </w:r>
      <w:r w:rsidR="00341C6D">
        <w:t xml:space="preserve">markedsføring, </w:t>
      </w:r>
      <w:r w:rsidR="00274C20">
        <w:t xml:space="preserve">uavhengig av </w:t>
      </w:r>
      <w:r w:rsidR="00997693">
        <w:t xml:space="preserve">hva markedsføringen gjelder eller </w:t>
      </w:r>
      <w:r w:rsidR="00274C20">
        <w:t xml:space="preserve">hvilket medium markedsføringen </w:t>
      </w:r>
      <w:r w:rsidR="00C77B68">
        <w:t>fremsettes i.</w:t>
      </w:r>
    </w:p>
    <w:p w14:paraId="41761B94" w14:textId="0DE5FF97" w:rsidR="00D63F01" w:rsidRDefault="00A8796F" w:rsidP="00043D04">
      <w:r>
        <w:t>Samtidig kan bar</w:t>
      </w:r>
      <w:r w:rsidR="00ED4514">
        <w:t>n</w:t>
      </w:r>
      <w:r w:rsidR="00516D13">
        <w:t>, på grunn av alder</w:t>
      </w:r>
      <w:r w:rsidR="00A13989">
        <w:t xml:space="preserve">, manglende </w:t>
      </w:r>
      <w:r w:rsidR="00516D13">
        <w:t>erfaring og kritisk sans,</w:t>
      </w:r>
      <w:r>
        <w:t xml:space="preserve"> ha </w:t>
      </w:r>
      <w:r w:rsidR="0091253E">
        <w:t>vanskeligere</w:t>
      </w:r>
      <w:r>
        <w:t xml:space="preserve"> </w:t>
      </w:r>
      <w:r w:rsidR="0091253E">
        <w:t>for å</w:t>
      </w:r>
      <w:r w:rsidR="004B492A">
        <w:t xml:space="preserve"> forstå hva markedsføring er</w:t>
      </w:r>
      <w:r w:rsidR="00C50E5E">
        <w:t xml:space="preserve"> og</w:t>
      </w:r>
      <w:r w:rsidR="004D4130">
        <w:t xml:space="preserve"> </w:t>
      </w:r>
      <w:r w:rsidR="00A13989">
        <w:t>hvilken hensikt den har</w:t>
      </w:r>
      <w:r w:rsidR="004A3130">
        <w:t xml:space="preserve">. </w:t>
      </w:r>
      <w:r w:rsidR="00A13989">
        <w:t>Barn kan derfor ha utfordringer</w:t>
      </w:r>
      <w:r w:rsidR="00F102B2">
        <w:t xml:space="preserve"> med å skille markedsføring</w:t>
      </w:r>
      <w:r w:rsidR="004D4130">
        <w:t xml:space="preserve"> </w:t>
      </w:r>
      <w:r w:rsidR="00235180">
        <w:t>fra annen kommunikasjon.</w:t>
      </w:r>
      <w:r w:rsidR="00235180">
        <w:rPr>
          <w:rStyle w:val="FootnoteReference"/>
        </w:rPr>
        <w:footnoteReference w:id="89"/>
      </w:r>
      <w:r w:rsidR="00C77B68">
        <w:t xml:space="preserve"> </w:t>
      </w:r>
      <w:r w:rsidR="00A13989">
        <w:t xml:space="preserve">Dette </w:t>
      </w:r>
      <w:r w:rsidR="00CA4893">
        <w:t>gjør det nødvendig å se barns rett til informasjon i sammenheng med deres særlige behov for vern mot kommersiell påvirknin</w:t>
      </w:r>
      <w:r w:rsidR="002D57C9">
        <w:t xml:space="preserve">g. </w:t>
      </w:r>
    </w:p>
    <w:p w14:paraId="3261BDFD" w14:textId="35CE7760" w:rsidR="009930A3" w:rsidRDefault="00197D9B" w:rsidP="00043D04">
      <w:r>
        <w:t xml:space="preserve">Barnekonvensjonen </w:t>
      </w:r>
      <w:r w:rsidR="00CA4893">
        <w:t>artikkel 17</w:t>
      </w:r>
      <w:r w:rsidR="0068128A">
        <w:t xml:space="preserve"> bokstav e</w:t>
      </w:r>
      <w:r w:rsidR="003F1686">
        <w:t>,</w:t>
      </w:r>
      <w:r w:rsidR="0068128A">
        <w:t xml:space="preserve"> gjelder myndighetenes forpliktelse til </w:t>
      </w:r>
      <w:r w:rsidR="00987833">
        <w:t>å</w:t>
      </w:r>
      <w:r w:rsidR="0068128A">
        <w:t xml:space="preserve"> beskytte barn og unge mot medieinnhold</w:t>
      </w:r>
      <w:r w:rsidR="00844458">
        <w:t xml:space="preserve"> som kan være skadelig for deres velferd</w:t>
      </w:r>
      <w:r w:rsidR="0068128A">
        <w:t xml:space="preserve">. </w:t>
      </w:r>
      <w:r w:rsidR="003F1686">
        <w:t>Artikkel 17</w:t>
      </w:r>
      <w:r w:rsidR="00307670">
        <w:t xml:space="preserve"> bygger på en helhetlig tilnærming til forholdet mellom barn og massemedier. </w:t>
      </w:r>
      <w:r w:rsidR="00EA050D">
        <w:t>Den fremhever</w:t>
      </w:r>
      <w:r w:rsidR="00307670">
        <w:t xml:space="preserve"> både at</w:t>
      </w:r>
      <w:r w:rsidR="006C5FFE">
        <w:t xml:space="preserve"> massemedier kan ha positive og konstruktive </w:t>
      </w:r>
      <w:r w:rsidR="00516C05">
        <w:t>virkninger</w:t>
      </w:r>
      <w:r w:rsidR="006C5FFE">
        <w:t xml:space="preserve"> for barns </w:t>
      </w:r>
      <w:r w:rsidR="003148EF">
        <w:t xml:space="preserve">velferd, </w:t>
      </w:r>
      <w:r w:rsidR="00516C05">
        <w:t>og at statene</w:t>
      </w:r>
      <w:r w:rsidR="00F665DD">
        <w:t xml:space="preserve"> skal </w:t>
      </w:r>
      <w:r w:rsidR="00B81AAA">
        <w:t>oppmuntre og legge til rette for informasjonsspredning i disse mediene. Samtidig skal statene</w:t>
      </w:r>
      <w:r w:rsidR="00F665DD">
        <w:t xml:space="preserve"> utvikle retningslinjer og tiltak for å beskytte barn mot det som kan være skadelig </w:t>
      </w:r>
      <w:r w:rsidR="000B4468">
        <w:t>medie</w:t>
      </w:r>
      <w:r w:rsidR="00F665DD">
        <w:t>innhold.</w:t>
      </w:r>
      <w:r w:rsidR="00F665DD">
        <w:rPr>
          <w:rStyle w:val="FootnoteReference"/>
        </w:rPr>
        <w:footnoteReference w:id="90"/>
      </w:r>
      <w:r w:rsidR="00596021">
        <w:t xml:space="preserve"> </w:t>
      </w:r>
      <w:r w:rsidR="00E31751">
        <w:t>Barnekomité</w:t>
      </w:r>
      <w:r w:rsidR="00F3437D">
        <w:t xml:space="preserve">en har </w:t>
      </w:r>
      <w:r w:rsidR="007E612C">
        <w:t>ikke gitt detaljerte føringer for hvilke medieinntrykk som kan regnes som skadelige ut ifra sitt innhold.</w:t>
      </w:r>
      <w:r w:rsidR="007E612C">
        <w:rPr>
          <w:rStyle w:val="FootnoteReference"/>
        </w:rPr>
        <w:footnoteReference w:id="91"/>
      </w:r>
      <w:r w:rsidR="00273604">
        <w:t xml:space="preserve"> </w:t>
      </w:r>
      <w:r w:rsidR="00273604" w:rsidRPr="00D26BBA">
        <w:t xml:space="preserve">I </w:t>
      </w:r>
      <w:r w:rsidR="003B79A5" w:rsidRPr="00D26BBA">
        <w:t>g</w:t>
      </w:r>
      <w:r w:rsidR="00273604" w:rsidRPr="00D26BBA">
        <w:t xml:space="preserve">enerell kommentar nr. 25, har komiteen </w:t>
      </w:r>
      <w:r w:rsidR="003B79A5" w:rsidRPr="00D26BBA">
        <w:t>likevel</w:t>
      </w:r>
      <w:r w:rsidR="00273604" w:rsidRPr="00D26BBA">
        <w:t xml:space="preserve"> </w:t>
      </w:r>
      <w:r w:rsidR="00DE657F" w:rsidRPr="00D26BBA">
        <w:t xml:space="preserve">pekt på </w:t>
      </w:r>
      <w:r w:rsidR="00D0452A" w:rsidRPr="00D26BBA">
        <w:t>at</w:t>
      </w:r>
      <w:r w:rsidR="00DE657F" w:rsidRPr="00D26BBA">
        <w:t xml:space="preserve"> reklame som kan føre til skadelige forbruksmønstre</w:t>
      </w:r>
      <w:r w:rsidR="00273604" w:rsidRPr="00D26BBA">
        <w:t>,</w:t>
      </w:r>
      <w:r w:rsidR="00DE657F" w:rsidRPr="00D26BBA">
        <w:t xml:space="preserve"> </w:t>
      </w:r>
      <w:r w:rsidR="00D0452A" w:rsidRPr="00D26BBA">
        <w:lastRenderedPageBreak/>
        <w:t>er</w:t>
      </w:r>
      <w:r w:rsidR="00DE657F" w:rsidRPr="00D26BBA">
        <w:t xml:space="preserve"> en form for innhold som kan være skadelig</w:t>
      </w:r>
      <w:r w:rsidR="009930A3" w:rsidRPr="00D26BBA">
        <w:t xml:space="preserve"> for barn</w:t>
      </w:r>
      <w:r w:rsidR="00DE657F" w:rsidRPr="00D26BBA">
        <w:t>.</w:t>
      </w:r>
      <w:r w:rsidR="00DE657F" w:rsidRPr="00D26BBA">
        <w:rPr>
          <w:rStyle w:val="FootnoteReference"/>
        </w:rPr>
        <w:footnoteReference w:id="92"/>
      </w:r>
      <w:r w:rsidR="00B75E30" w:rsidRPr="00D26BBA">
        <w:t xml:space="preserve"> </w:t>
      </w:r>
      <w:r w:rsidR="00A96CEF" w:rsidRPr="00D26BBA">
        <w:t xml:space="preserve">Barn skal derfor beskyttes mot denne form for </w:t>
      </w:r>
      <w:r w:rsidR="000B515F" w:rsidRPr="00D26BBA">
        <w:t xml:space="preserve">innhold, også </w:t>
      </w:r>
      <w:r w:rsidR="00FA3424" w:rsidRPr="00D26BBA">
        <w:t>når de er i skolen.</w:t>
      </w:r>
      <w:r w:rsidR="00FA3424">
        <w:t xml:space="preserve"> </w:t>
      </w:r>
    </w:p>
    <w:p w14:paraId="25FB7D47" w14:textId="3000B5EF" w:rsidR="000B4468" w:rsidRDefault="000B4468" w:rsidP="00043D04">
      <w:r>
        <w:t>Massemedier brukes ofte som relevante kilder i undervisningen,</w:t>
      </w:r>
      <w:r w:rsidR="003F14E8">
        <w:t xml:space="preserve"> som en digital læringsressurs</w:t>
      </w:r>
      <w:r>
        <w:t>.</w:t>
      </w:r>
      <w:r w:rsidR="003F14E8">
        <w:rPr>
          <w:rStyle w:val="FootnoteReference"/>
        </w:rPr>
        <w:footnoteReference w:id="93"/>
      </w:r>
      <w:r>
        <w:t xml:space="preserve"> Artikkel 17 må derfor ses i lys av barnekonvensjonens øvrige bestemmelser, herunder artikkel 29 om målsettinger for utdanningen.</w:t>
      </w:r>
      <w:r>
        <w:rPr>
          <w:rStyle w:val="FootnoteReference"/>
        </w:rPr>
        <w:footnoteReference w:id="94"/>
      </w:r>
      <w:r>
        <w:t xml:space="preserve"> </w:t>
      </w:r>
      <w:r w:rsidR="00E31751">
        <w:t>Barnekomité</w:t>
      </w:r>
      <w:r>
        <w:t>en har uttalt at statene bør inkludere barns rettigheter under artikkel 17 i skolenes læreplaner.</w:t>
      </w:r>
      <w:r>
        <w:rPr>
          <w:rStyle w:val="FootnoteReference"/>
        </w:rPr>
        <w:footnoteReference w:id="95"/>
      </w:r>
      <w:r w:rsidR="000D0DCF">
        <w:t xml:space="preserve"> Myndighetene må vurdere hvilke tiltak som skal brukes for å </w:t>
      </w:r>
      <w:r w:rsidR="0068637F">
        <w:t xml:space="preserve">beskytte barn </w:t>
      </w:r>
      <w:r w:rsidR="00A647AD">
        <w:t xml:space="preserve">i skolen </w:t>
      </w:r>
      <w:r w:rsidR="0068637F">
        <w:t xml:space="preserve">mot reklame som kan føre til skadelige forbruksmønstre i massemediene. </w:t>
      </w:r>
      <w:r w:rsidR="00E31751">
        <w:t>Barnekomité</w:t>
      </w:r>
      <w:r w:rsidR="00485426">
        <w:t>en understreker at barnets beste må være et grunnleggende hensyn når myndighetene regulerer reklame og markedsføring som retter seg mot, eller er tilgjengelig for barn.</w:t>
      </w:r>
      <w:r w:rsidR="00485426">
        <w:rPr>
          <w:rStyle w:val="FootnoteReference"/>
        </w:rPr>
        <w:footnoteReference w:id="96"/>
      </w:r>
    </w:p>
    <w:p w14:paraId="5791A0FD" w14:textId="21E391EC" w:rsidR="001031E7" w:rsidRDefault="001031E7" w:rsidP="00043D04">
      <w:r>
        <w:t>Tiltak for å beskytte barn mot skadelig medieinnhold</w:t>
      </w:r>
      <w:r w:rsidR="009930A3">
        <w:t>,</w:t>
      </w:r>
      <w:r>
        <w:t xml:space="preserve"> må </w:t>
      </w:r>
      <w:r w:rsidR="009930A3">
        <w:t xml:space="preserve">samtidig </w:t>
      </w:r>
      <w:r>
        <w:t>hensynta barns rett til ytrings- og informasjonsfrihet, og barns rett til medietilgang</w:t>
      </w:r>
      <w:r w:rsidR="0084615E">
        <w:t>. Det</w:t>
      </w:r>
      <w:r>
        <w:t xml:space="preserve"> må </w:t>
      </w:r>
      <w:r w:rsidR="0084615E">
        <w:t>derfor</w:t>
      </w:r>
      <w:r w:rsidR="0005771C">
        <w:t xml:space="preserve"> foretas en konkret avveining</w:t>
      </w:r>
      <w:r>
        <w:t xml:space="preserve"> av de relevante </w:t>
      </w:r>
      <w:r w:rsidR="0005771C">
        <w:t>hensynene</w:t>
      </w:r>
      <w:r>
        <w:t xml:space="preserve"> og </w:t>
      </w:r>
      <w:r w:rsidR="0005771C">
        <w:t>interessene ved beslutninger om innholdet</w:t>
      </w:r>
      <w:r>
        <w:t xml:space="preserve"> i </w:t>
      </w:r>
      <w:r w:rsidR="0005771C">
        <w:t>retningslinjene og om hvilke tiltak som skal fattes</w:t>
      </w:r>
      <w:r>
        <w:t>.</w:t>
      </w:r>
      <w:r>
        <w:rPr>
          <w:rStyle w:val="FootnoteReference"/>
        </w:rPr>
        <w:footnoteReference w:id="97"/>
      </w:r>
      <w:r>
        <w:t xml:space="preserve"> Hva som er til barnets beste er styrende i disse avveiningene, jf. grl. § 104 og barnekonvensjonen artikkel 3.</w:t>
      </w:r>
    </w:p>
    <w:p w14:paraId="6B451313" w14:textId="08A35EFE" w:rsidR="008C2494" w:rsidRPr="009C225E" w:rsidRDefault="00074B7E" w:rsidP="00043D04">
      <w:r>
        <w:t xml:space="preserve">Barnekonvensjonen </w:t>
      </w:r>
      <w:r w:rsidR="00987833">
        <w:t>artikkel 17</w:t>
      </w:r>
      <w:r>
        <w:t xml:space="preserve"> har ingen direkte parallell</w:t>
      </w:r>
      <w:r w:rsidR="00987833">
        <w:t xml:space="preserve"> </w:t>
      </w:r>
      <w:r>
        <w:t>i</w:t>
      </w:r>
      <w:r w:rsidR="001031E7">
        <w:t xml:space="preserve"> </w:t>
      </w:r>
      <w:r>
        <w:t>G</w:t>
      </w:r>
      <w:r w:rsidR="001031E7">
        <w:t>runn</w:t>
      </w:r>
      <w:r w:rsidR="00987833">
        <w:t>lov</w:t>
      </w:r>
      <w:r w:rsidR="001031E7">
        <w:t>en</w:t>
      </w:r>
      <w:r w:rsidR="00987833">
        <w:t xml:space="preserve"> eller </w:t>
      </w:r>
      <w:r w:rsidR="001031E7">
        <w:t>øvrig</w:t>
      </w:r>
      <w:r w:rsidR="00987833">
        <w:t xml:space="preserve"> lov</w:t>
      </w:r>
      <w:r w:rsidR="001031E7">
        <w:t>givning</w:t>
      </w:r>
      <w:r w:rsidR="00987833">
        <w:t>.</w:t>
      </w:r>
      <w:r w:rsidR="00987833">
        <w:rPr>
          <w:rStyle w:val="FootnoteReference"/>
        </w:rPr>
        <w:footnoteReference w:id="98"/>
      </w:r>
      <w:r w:rsidR="000C45BC">
        <w:t xml:space="preserve"> Reglene</w:t>
      </w:r>
      <w:r w:rsidR="00A67C81">
        <w:t xml:space="preserve"> i markedsføringsloven, opplæringsloven</w:t>
      </w:r>
      <w:r w:rsidR="000C45BC">
        <w:t xml:space="preserve"> og </w:t>
      </w:r>
      <w:r w:rsidR="00A67C81">
        <w:t xml:space="preserve">privatskoleloven, </w:t>
      </w:r>
      <w:r w:rsidR="00A70C15">
        <w:t>samt</w:t>
      </w:r>
      <w:r w:rsidR="00A67C81">
        <w:t xml:space="preserve"> veiledninger og retningslinjer om reklame rettet mot barn</w:t>
      </w:r>
      <w:r>
        <w:t>,</w:t>
      </w:r>
      <w:r w:rsidR="007D62AD">
        <w:t xml:space="preserve"> har likevel </w:t>
      </w:r>
      <w:r>
        <w:t>betydning for beskyttelsen av</w:t>
      </w:r>
      <w:r w:rsidR="007D62AD">
        <w:t xml:space="preserve"> barn mot skadelig reklame i mediene</w:t>
      </w:r>
      <w:r w:rsidR="000B22C6">
        <w:t xml:space="preserve">. </w:t>
      </w:r>
      <w:r w:rsidR="000C45BC">
        <w:t>Dette skyldes</w:t>
      </w:r>
      <w:r w:rsidR="000B22C6">
        <w:t xml:space="preserve"> at </w:t>
      </w:r>
      <w:r w:rsidR="000C45BC">
        <w:t>sektorregelverket</w:t>
      </w:r>
      <w:r w:rsidR="00BD48DB">
        <w:t xml:space="preserve"> bidrar til </w:t>
      </w:r>
      <w:r w:rsidR="000C45BC">
        <w:t>å oppfylle</w:t>
      </w:r>
      <w:r w:rsidR="00BD48DB">
        <w:t xml:space="preserve"> myndighetenes forpliktelser etter </w:t>
      </w:r>
      <w:r w:rsidR="00AB53B3">
        <w:t xml:space="preserve">den grunnlovfestede </w:t>
      </w:r>
      <w:r w:rsidR="00BD48DB">
        <w:t>konvensjonen</w:t>
      </w:r>
      <w:r w:rsidR="007D62AD">
        <w:t xml:space="preserve">. </w:t>
      </w:r>
      <w:r w:rsidR="001D3B55">
        <w:t>I tillegg har Datatilsynet, Medietilsynet og Forbrukertilsynet</w:t>
      </w:r>
      <w:r w:rsidR="000C45BC">
        <w:t xml:space="preserve">, innenfor sine respektive ansvarsområder, </w:t>
      </w:r>
      <w:r w:rsidR="00AF4FB3">
        <w:t xml:space="preserve">ansvar for å følge opp barnekonvensjonens </w:t>
      </w:r>
      <w:r w:rsidR="007F6CB3">
        <w:t>utgangspunkter</w:t>
      </w:r>
      <w:r w:rsidR="00A2516B">
        <w:t xml:space="preserve"> </w:t>
      </w:r>
      <w:r w:rsidR="009D159B">
        <w:t xml:space="preserve">i håndhevingen av </w:t>
      </w:r>
      <w:r w:rsidR="000C45BC">
        <w:t>regelverket</w:t>
      </w:r>
      <w:r w:rsidR="009D159B">
        <w:t xml:space="preserve"> </w:t>
      </w:r>
      <w:r w:rsidR="00A2516B">
        <w:t>på feltet.</w:t>
      </w:r>
      <w:r w:rsidR="00A2516B">
        <w:rPr>
          <w:rStyle w:val="FootnoteReference"/>
        </w:rPr>
        <w:footnoteReference w:id="99"/>
      </w:r>
    </w:p>
    <w:p w14:paraId="18C084F3" w14:textId="21E37DD8" w:rsidR="002F5EA5" w:rsidRPr="002F5EA5" w:rsidRDefault="0006075D" w:rsidP="002F5EA5">
      <w:pPr>
        <w:pStyle w:val="Heading2"/>
      </w:pPr>
      <w:bookmarkStart w:id="13" w:name="_Toc237354755"/>
      <w:r w:rsidRPr="006C4A6E">
        <w:t>Markedsføringsloven</w:t>
      </w:r>
      <w:bookmarkEnd w:id="13"/>
      <w:r w:rsidRPr="006C4A6E">
        <w:t xml:space="preserve"> </w:t>
      </w:r>
    </w:p>
    <w:p w14:paraId="13D3301D" w14:textId="5EF1572C" w:rsidR="003B4440" w:rsidRDefault="006E43C4" w:rsidP="00043D04">
      <w:r>
        <w:t xml:space="preserve">Bestemmelsene i markedsføringsloven kapittel </w:t>
      </w:r>
      <w:r w:rsidR="00072E39">
        <w:t>4</w:t>
      </w:r>
      <w:r w:rsidR="006C4A6E">
        <w:t xml:space="preserve"> gir barn et særskilt vern mot markedsføring og annen kommersiell påvirkning.</w:t>
      </w:r>
      <w:r w:rsidR="0064600E">
        <w:rPr>
          <w:rStyle w:val="FootnoteReference"/>
        </w:rPr>
        <w:footnoteReference w:id="100"/>
      </w:r>
      <w:r w:rsidR="006C4A6E">
        <w:t xml:space="preserve"> </w:t>
      </w:r>
      <w:r w:rsidR="0064600E">
        <w:t>Vernet bygger på at barn, på grunn av alder, manglende erfaring og begrenset kritisk sans, har vanskeligere for å forstå hva markedsføring er, hva som er formålet med markedsføringen, og å skille markedsføring fra annet innhold.</w:t>
      </w:r>
      <w:r w:rsidR="00CA11DF">
        <w:rPr>
          <w:rStyle w:val="FootnoteReference"/>
        </w:rPr>
        <w:footnoteReference w:id="101"/>
      </w:r>
      <w:r w:rsidR="0064600E">
        <w:t xml:space="preserve"> </w:t>
      </w:r>
      <w:r w:rsidR="00C04699">
        <w:t xml:space="preserve">Dette får særlig betydning i digitale </w:t>
      </w:r>
      <w:r w:rsidR="005900FE">
        <w:t>ressurser</w:t>
      </w:r>
      <w:r w:rsidR="00C04699">
        <w:t>, hvor markedsføring kan tilpasses den enkelte, integreres i annet innhold og vises i kanaler der foreldre og andre voksne ikke nødvendigvis har samme oversikt som tidligere.</w:t>
      </w:r>
      <w:r w:rsidR="00055839">
        <w:rPr>
          <w:rStyle w:val="FootnoteReference"/>
        </w:rPr>
        <w:footnoteReference w:id="102"/>
      </w:r>
      <w:r w:rsidR="00C04699">
        <w:t xml:space="preserve"> </w:t>
      </w:r>
      <w:r w:rsidR="00C65BCF" w:rsidRPr="00AD0468">
        <w:t xml:space="preserve">Bestemmelsene i markedsføringsloven er teknologinøytrale og skal beskytte barn mot skadelig markedsføring </w:t>
      </w:r>
      <w:r w:rsidR="00D96B6F">
        <w:t xml:space="preserve">både </w:t>
      </w:r>
      <w:r w:rsidR="00DB71F6">
        <w:t>på</w:t>
      </w:r>
      <w:r w:rsidR="007A6598">
        <w:t xml:space="preserve"> </w:t>
      </w:r>
      <w:r w:rsidR="005738AE">
        <w:t>fysiske</w:t>
      </w:r>
      <w:r w:rsidR="00060835">
        <w:t>, analoge</w:t>
      </w:r>
      <w:r w:rsidR="005738AE">
        <w:t xml:space="preserve"> og</w:t>
      </w:r>
      <w:r w:rsidR="00C65BCF" w:rsidRPr="00AD0468">
        <w:t xml:space="preserve"> digitale </w:t>
      </w:r>
      <w:r w:rsidR="00DB71F6">
        <w:t>flater</w:t>
      </w:r>
      <w:r w:rsidR="00C65BCF" w:rsidRPr="00AD0468">
        <w:t>.</w:t>
      </w:r>
      <w:r w:rsidR="00C65BCF" w:rsidRPr="00AD0468">
        <w:rPr>
          <w:rStyle w:val="FootnoteReference"/>
        </w:rPr>
        <w:footnoteReference w:id="103"/>
      </w:r>
      <w:r w:rsidR="00C65BCF" w:rsidRPr="00AD0468">
        <w:t xml:space="preserve"> </w:t>
      </w:r>
      <w:r w:rsidR="00DB71F6">
        <w:t>Reglene</w:t>
      </w:r>
      <w:r w:rsidR="00C8107D">
        <w:t xml:space="preserve"> gjelder </w:t>
      </w:r>
      <w:r w:rsidR="00DB71F6">
        <w:t>derfor</w:t>
      </w:r>
      <w:r w:rsidR="00C8107D">
        <w:t xml:space="preserve"> både reklame som fremsettes </w:t>
      </w:r>
      <w:r w:rsidR="0011169B">
        <w:t>på</w:t>
      </w:r>
      <w:r w:rsidR="00C8107D">
        <w:t xml:space="preserve"> trykte plakater og </w:t>
      </w:r>
      <w:r w:rsidR="0082605B">
        <w:t>reklame</w:t>
      </w:r>
      <w:r w:rsidR="001E3294">
        <w:t xml:space="preserve"> </w:t>
      </w:r>
      <w:r w:rsidR="00082B82">
        <w:t xml:space="preserve">som vises i videosnutter, applikasjoner eller andre digitale tjenester. </w:t>
      </w:r>
      <w:r w:rsidR="001E3294">
        <w:t xml:space="preserve"> </w:t>
      </w:r>
    </w:p>
    <w:p w14:paraId="6BA25EEB" w14:textId="2AF5D126" w:rsidR="005F429C" w:rsidRDefault="005F429C" w:rsidP="00043D04">
      <w:r w:rsidRPr="00D936B9">
        <w:lastRenderedPageBreak/>
        <w:t xml:space="preserve">Markedsføringsloven må ses som en del av gjennomføringen </w:t>
      </w:r>
      <w:r w:rsidR="003B4440" w:rsidRPr="00D936B9">
        <w:t xml:space="preserve">barnekonvensjonen. </w:t>
      </w:r>
      <w:r w:rsidR="008B1E71" w:rsidRPr="00D936B9">
        <w:t xml:space="preserve">Dette omfatter blant annet plikten til å beskytte barn </w:t>
      </w:r>
      <w:r w:rsidR="003B4440" w:rsidRPr="00D936B9">
        <w:t>mot skadelig innhold</w:t>
      </w:r>
      <w:r w:rsidR="004713A9" w:rsidRPr="00D936B9">
        <w:t>, herunder reklame som kan føre til skadelige atferdsmønstre.</w:t>
      </w:r>
      <w:r w:rsidR="00602334" w:rsidRPr="00D936B9">
        <w:rPr>
          <w:rStyle w:val="FootnoteReference"/>
        </w:rPr>
        <w:footnoteReference w:id="104"/>
      </w:r>
      <w:r w:rsidR="004713A9" w:rsidRPr="00D936B9">
        <w:t xml:space="preserve"> </w:t>
      </w:r>
      <w:r w:rsidR="00D22D89" w:rsidRPr="00D936B9">
        <w:t>Markedsføringsloven</w:t>
      </w:r>
      <w:r w:rsidR="00B64D1F">
        <w:t>s</w:t>
      </w:r>
      <w:r w:rsidR="00D22D89" w:rsidRPr="00D936B9">
        <w:t xml:space="preserve"> regler bidrar til å </w:t>
      </w:r>
      <w:r w:rsidR="001826B9" w:rsidRPr="00D936B9">
        <w:t xml:space="preserve">gjennomføre </w:t>
      </w:r>
      <w:r w:rsidR="00D22D89" w:rsidRPr="00D936B9">
        <w:t>denne plikten ved å stille konkrete krav til næringsdrivende som retter markedsføring mot barn</w:t>
      </w:r>
      <w:r w:rsidR="00281A6D" w:rsidRPr="00D936B9">
        <w:t>.</w:t>
      </w:r>
      <w:r w:rsidR="00D22D89">
        <w:t xml:space="preserve"> </w:t>
      </w:r>
    </w:p>
    <w:p w14:paraId="6A0ED853" w14:textId="10AC7F5B" w:rsidR="009637E1" w:rsidRDefault="00D22D89" w:rsidP="00043D04">
      <w:r>
        <w:t xml:space="preserve">Håndheving er en sentral del av dette vernet. </w:t>
      </w:r>
      <w:r w:rsidR="009637E1">
        <w:t>Det er Forbrukertilsynet som fører kontroll med næringsdrivende handelspraksis</w:t>
      </w:r>
      <w:r w:rsidR="00266DA6">
        <w:t>.</w:t>
      </w:r>
      <w:r w:rsidR="003F373E">
        <w:rPr>
          <w:rStyle w:val="FootnoteReference"/>
        </w:rPr>
        <w:footnoteReference w:id="105"/>
      </w:r>
      <w:r w:rsidR="00266DA6">
        <w:t xml:space="preserve"> </w:t>
      </w:r>
      <w:r w:rsidR="003F373E" w:rsidRPr="003F373E">
        <w:t>Ved brudd på loven kan det treffes håndhevingsvedtak etter markedsføringsloven kapittel 7, blant annet forbudsvedtak, påbudsvedtak, tvangsmulkt og overtredelsesgebyr.</w:t>
      </w:r>
      <w:r w:rsidR="0054213F">
        <w:rPr>
          <w:rStyle w:val="FootnoteReference"/>
        </w:rPr>
        <w:footnoteReference w:id="106"/>
      </w:r>
      <w:r w:rsidR="003F373E" w:rsidRPr="003F373E">
        <w:t xml:space="preserve"> Dette gjør markedsføringsloven til et sentralt virkemiddel der den kommersielle påvirkningen kan knyttes til en næringsdrivende. </w:t>
      </w:r>
    </w:p>
    <w:p w14:paraId="2CC4836E" w14:textId="1792E119" w:rsidR="00AA077E" w:rsidRDefault="139BA2BC" w:rsidP="00043D04">
      <w:r>
        <w:t xml:space="preserve">Markedsføringsloven § 19 er den alminnelige bestemmelsen om barn og markedsføring, og fastslår at det skal vises særlig aktsomhet overfor barns påvirkelighet, manglende erfaring og naturlige godtroenhet når en handelspraksis rettes mot barn eller </w:t>
      </w:r>
      <w:proofErr w:type="gramStart"/>
      <w:r>
        <w:t>for øvrig</w:t>
      </w:r>
      <w:proofErr w:type="gramEnd"/>
      <w:r>
        <w:t xml:space="preserve"> kan ses eller høres av barn.</w:t>
      </w:r>
      <w:r w:rsidR="6A88F8B8">
        <w:t xml:space="preserve"> Bestemmelsen </w:t>
      </w:r>
      <w:r w:rsidR="166398DE">
        <w:t>innebærer at hensynet til barn ikke bare er relevant der barn er den direkte målgruppen, men også der barn faktisk kan bli eksponert for markedsføringen.</w:t>
      </w:r>
      <w:r w:rsidR="007B0E20">
        <w:rPr>
          <w:rStyle w:val="FootnoteReference"/>
        </w:rPr>
        <w:footnoteReference w:id="107"/>
      </w:r>
      <w:r w:rsidR="166398DE">
        <w:t xml:space="preserve"> </w:t>
      </w:r>
      <w:r>
        <w:t xml:space="preserve"> </w:t>
      </w:r>
      <w:r w:rsidR="52FC9694">
        <w:t>Ved vurderingen av om en hand</w:t>
      </w:r>
      <w:r w:rsidR="71D99584">
        <w:t>elspraksis er i strid med markedsføringsloven, skal det tas hensyn til barnets alder, utvikling og andre forhold som gjør barnet særlig sårbart.</w:t>
      </w:r>
      <w:r w:rsidR="007B57D6">
        <w:rPr>
          <w:rStyle w:val="FootnoteReference"/>
        </w:rPr>
        <w:footnoteReference w:id="108"/>
      </w:r>
      <w:r w:rsidR="71D99584">
        <w:t xml:space="preserve"> </w:t>
      </w:r>
    </w:p>
    <w:p w14:paraId="79AE8BCA" w14:textId="00AFE745" w:rsidR="008C2B2E" w:rsidRDefault="008C2B2E" w:rsidP="00043D04">
      <w:r>
        <w:t xml:space="preserve">Markedsføringsloven § 20 </w:t>
      </w:r>
      <w:r w:rsidR="00232F64">
        <w:t xml:space="preserve">presiserer forbudet mot urimelig handelspraksis overfor barn. </w:t>
      </w:r>
      <w:r w:rsidR="00860388">
        <w:t>Ved vurderingen av om en hand</w:t>
      </w:r>
      <w:r w:rsidR="00A5794E">
        <w:t xml:space="preserve">elspraksis </w:t>
      </w:r>
      <w:r w:rsidR="00BE70EC">
        <w:t xml:space="preserve">er urimelig etter </w:t>
      </w:r>
      <w:r w:rsidR="00114B8F">
        <w:t>§ 6</w:t>
      </w:r>
      <w:r w:rsidR="002C30EA">
        <w:t>, skal det legges vekt på om hande</w:t>
      </w:r>
      <w:r w:rsidR="00272CC8">
        <w:t>l</w:t>
      </w:r>
      <w:r w:rsidR="002C30EA">
        <w:t>spraksisen er særskilt rettet mot barn. Også der hande</w:t>
      </w:r>
      <w:r w:rsidR="009A19D4">
        <w:t>l</w:t>
      </w:r>
      <w:r w:rsidR="002C30EA">
        <w:t xml:space="preserve">spraksisen ikke er særskilt rettet mot barn, skal det legges vekt på om den på grunn av art eller produkt er egnet til å påvirke barn, og om den næringsdrivende kan forvente å forutse barns særlige sårbarhet for praksisen. </w:t>
      </w:r>
    </w:p>
    <w:p w14:paraId="6F1DD836" w14:textId="505FC927" w:rsidR="001A1130" w:rsidRDefault="00BA65DE" w:rsidP="00043D04">
      <w:r>
        <w:t>I digitale ressurser i skolen kan dette vurderingstema</w:t>
      </w:r>
      <w:r w:rsidR="00984A7D">
        <w:t>et</w:t>
      </w:r>
      <w:r>
        <w:t xml:space="preserve"> være prak</w:t>
      </w:r>
      <w:r w:rsidR="00A61482">
        <w:t>tisk</w:t>
      </w:r>
      <w:r>
        <w:t xml:space="preserve"> viktig fordi markedsføringen ikke nødvendigvis er laget for en skolekontekst, men likevel kan treffe barn når </w:t>
      </w:r>
      <w:r w:rsidR="00F4178E">
        <w:t>digitale ressurser tas t</w:t>
      </w:r>
      <w:r>
        <w:t>i</w:t>
      </w:r>
      <w:r w:rsidR="00F4178E">
        <w:t>l</w:t>
      </w:r>
      <w:r>
        <w:t xml:space="preserve"> bruk i undervisnin</w:t>
      </w:r>
      <w:r w:rsidR="00140B2A">
        <w:t>gen.</w:t>
      </w:r>
      <w:r w:rsidR="000475D8">
        <w:t xml:space="preserve"> Forbrukertilsynet </w:t>
      </w:r>
      <w:r w:rsidR="00B50E88">
        <w:t xml:space="preserve">legger til grunn at vurderingen skjer etter en objektiv norm, </w:t>
      </w:r>
      <w:r w:rsidR="00974D2A">
        <w:t xml:space="preserve">hvor det avgjørende er om </w:t>
      </w:r>
      <w:r w:rsidR="002D71B0">
        <w:t>den næringsdrivende med rimelighet burde forutsett at barn er særlig sårbare for markedsføringstiltaket på grunn av tiltakets form, innhold eller produkt.</w:t>
      </w:r>
      <w:r w:rsidR="002D71B0">
        <w:rPr>
          <w:rStyle w:val="FootnoteReference"/>
        </w:rPr>
        <w:footnoteReference w:id="109"/>
      </w:r>
      <w:r w:rsidR="002D71B0">
        <w:t xml:space="preserve"> </w:t>
      </w:r>
      <w:r w:rsidR="00F25FE4" w:rsidRPr="00F25FE4">
        <w:t>Markedsføringsloven § 20 annet ledd oppstiller i tillegg et særskilt forbud mot direkte oppfordringer til barn om å kjøpe annonserte produkter eller overtale foreldre eller andre voksne til å kjøpe produktene til dem</w:t>
      </w:r>
      <w:r w:rsidR="00F25FE4">
        <w:t>.</w:t>
      </w:r>
    </w:p>
    <w:p w14:paraId="6CD917C5" w14:textId="56F5D462" w:rsidR="00106B9B" w:rsidRDefault="00490D00" w:rsidP="00043D04">
      <w:r>
        <w:t>Personvernkommisjonen</w:t>
      </w:r>
      <w:r w:rsidR="00BA4142">
        <w:t xml:space="preserve"> fremheve</w:t>
      </w:r>
      <w:r>
        <w:t>t</w:t>
      </w:r>
      <w:r w:rsidR="00BA4142">
        <w:t xml:space="preserve"> at virksomheter skal ta hensyn til barn når barn er, eller kan være, i gruppen mark</w:t>
      </w:r>
      <w:r w:rsidR="007C5FDC">
        <w:t xml:space="preserve">edsføringen når ut til. Dette gjelder selv om markedsføringen ikke er særskilt rettet mot barn, dersom den på grunn av art eller produkt er egnet til å påvirke barn. </w:t>
      </w:r>
      <w:r>
        <w:t xml:space="preserve">Kommisjonen påpekte </w:t>
      </w:r>
      <w:r w:rsidR="007C5FDC">
        <w:t>også på at personopplysninger kan brukes til å utlede atferd, preferanser, evner eller behov, og at denne kunnskapen kan brukes til profilering og målrettet markedsføring. Det kan derfor argumenteres for at profilering av barn for markedsføringsformål ikke er i samsvar med god markedsføringsskikk.</w:t>
      </w:r>
      <w:r w:rsidR="00B937C9">
        <w:rPr>
          <w:rStyle w:val="FootnoteReference"/>
        </w:rPr>
        <w:footnoteReference w:id="110"/>
      </w:r>
      <w:r w:rsidR="007C5FDC">
        <w:t xml:space="preserve"> Dette </w:t>
      </w:r>
      <w:r w:rsidR="007C5FDC">
        <w:lastRenderedPageBreak/>
        <w:t xml:space="preserve">er særlig relevant ved bruk av digitale ressurser i skolen, hvor barn kan eksponeres for persontilpasset markedsføring i en kontekst de ikke uten videre kan velge bort. </w:t>
      </w:r>
    </w:p>
    <w:p w14:paraId="6A2BEC14" w14:textId="520F07A6" w:rsidR="00AB2B6D" w:rsidRDefault="00C51F3C" w:rsidP="00043D04">
      <w:r>
        <w:t>Digitale ressurser kan også aktualisere</w:t>
      </w:r>
      <w:r w:rsidR="00146F8C">
        <w:t xml:space="preserve"> forbudet mot skjult markedsføring</w:t>
      </w:r>
      <w:r w:rsidR="007E244F">
        <w:t xml:space="preserve"> i markedsføringsloven § 3.</w:t>
      </w:r>
      <w:r w:rsidR="006F2E4C">
        <w:rPr>
          <w:rStyle w:val="FootnoteReference"/>
        </w:rPr>
        <w:footnoteReference w:id="111"/>
      </w:r>
      <w:r w:rsidR="00AB2B6D">
        <w:t xml:space="preserve"> All markedsføring skal utformes og presenteres slik at den tydelig fremstår som markedsføring, og dette kravet skjerpes når markedsføringen er rettet mot barn eller kan ses eller høres av barn</w:t>
      </w:r>
      <w:r w:rsidR="006F2E4C">
        <w:t>.</w:t>
      </w:r>
      <w:r w:rsidR="00AB2B6D">
        <w:t xml:space="preserve"> Forbrukertilsynet fremhever at barn har vanskeligere for å identifisere markedsføring og skille den fra annen kommunikasjon, noe som gjør det særlig viktig at markedsføringen er åpenbar for den aktuelle målgruppen.</w:t>
      </w:r>
      <w:r w:rsidR="001A3B87">
        <w:rPr>
          <w:rStyle w:val="FootnoteReference"/>
        </w:rPr>
        <w:footnoteReference w:id="112"/>
      </w:r>
      <w:r w:rsidR="00AB2B6D">
        <w:t xml:space="preserve"> Dette </w:t>
      </w:r>
      <w:r w:rsidR="0091148A">
        <w:t>blir spesielt</w:t>
      </w:r>
      <w:r w:rsidR="00AB2B6D">
        <w:t xml:space="preserve"> relevant </w:t>
      </w:r>
      <w:r w:rsidR="0091148A">
        <w:t>når</w:t>
      </w:r>
      <w:r w:rsidR="00AB2B6D">
        <w:t xml:space="preserve"> reklame blandes med spill, lek, konkurranse, underholdning eller innhold fra påvirkere, fordi slike virkemidler kan gjøre markedsføringen sterkere og vanskelig</w:t>
      </w:r>
      <w:r w:rsidR="00A45F21">
        <w:t>ere å gjennomskue.</w:t>
      </w:r>
      <w:r w:rsidR="00567E9F">
        <w:rPr>
          <w:rStyle w:val="FootnoteReference"/>
        </w:rPr>
        <w:footnoteReference w:id="113"/>
      </w:r>
      <w:r w:rsidR="00A45F21">
        <w:t xml:space="preserve"> </w:t>
      </w:r>
    </w:p>
    <w:p w14:paraId="3F234208" w14:textId="74AFECF2" w:rsidR="00CA3CA0" w:rsidRPr="00AA122E" w:rsidRDefault="1D98D39E" w:rsidP="00043D04">
      <w:r w:rsidRPr="005D21A9">
        <w:t>Markedsføringsloven § 21 presiserer vurderingen a</w:t>
      </w:r>
      <w:r w:rsidR="45DB095A" w:rsidRPr="005D21A9">
        <w:t xml:space="preserve">v god markedsføringsskikk etter § 2 ved markedsføring overfor barn. Bestemmelsen trekker blant annet frem markedsføring som oppfordrer til lovbrudd, farlig atferd eller brudd med vanlige sikkerhetsnormer, markedsføring som spiller på sosial usikkerhet, dårlig samvittighet eller dårlig selvtillit, markedsføring som virker skremmende eller er egnet til å </w:t>
      </w:r>
      <w:r w:rsidR="656079E6" w:rsidRPr="005D21A9">
        <w:t xml:space="preserve">skape frykt eller angst, og markedsføring som bruker aggressive virkemidler som vold, </w:t>
      </w:r>
      <w:r w:rsidR="656079E6" w:rsidRPr="00AA122E">
        <w:t>seksualitet eller rusmidler.</w:t>
      </w:r>
      <w:r w:rsidR="00CA3CA0" w:rsidRPr="00AA122E">
        <w:t xml:space="preserve"> </w:t>
      </w:r>
    </w:p>
    <w:p w14:paraId="2D07EB5D" w14:textId="086BE2F3" w:rsidR="001F13CD" w:rsidRPr="005D21A9" w:rsidRDefault="656079E6" w:rsidP="00043D04">
      <w:r w:rsidRPr="00AA122E">
        <w:t>Opp</w:t>
      </w:r>
      <w:r w:rsidR="237D5ECB" w:rsidRPr="00AA122E">
        <w:t>listingen er ikke uttømmende, og det kan også legges vekt på om markedsføringen fremstår som skjult eller særlig påtrengende på grunn av utforming, format, omfang eller andre virkemidler.</w:t>
      </w:r>
      <w:r w:rsidR="00CA4A23" w:rsidRPr="00AA122E">
        <w:rPr>
          <w:rStyle w:val="FootnoteReference"/>
        </w:rPr>
        <w:footnoteReference w:id="114"/>
      </w:r>
      <w:r w:rsidR="001F13CD" w:rsidRPr="00AA122E">
        <w:t xml:space="preserve">I digitale tjenester kan det reises spørsmål om </w:t>
      </w:r>
      <w:proofErr w:type="spellStart"/>
      <w:r w:rsidR="001F13CD" w:rsidRPr="00AA122E">
        <w:t>atferdsbasert</w:t>
      </w:r>
      <w:proofErr w:type="spellEnd"/>
      <w:r w:rsidR="001F13CD" w:rsidRPr="00AA122E">
        <w:t xml:space="preserve"> markedsføring </w:t>
      </w:r>
      <w:r w:rsidR="00707B12" w:rsidRPr="00AA122E">
        <w:t xml:space="preserve">etter omstendighetene </w:t>
      </w:r>
      <w:r w:rsidR="00B178C3" w:rsidRPr="00AA122E">
        <w:t xml:space="preserve">kan oppleves som særlig påtrengende, særlig der reklamen </w:t>
      </w:r>
      <w:r w:rsidR="00D27188" w:rsidRPr="00AA122E">
        <w:t xml:space="preserve">bygger på opplysninger om barnets interesser eller gjentas på en måte som gjør den vanskelig å unngå. </w:t>
      </w:r>
      <w:r w:rsidR="002366F0" w:rsidRPr="00AA122E">
        <w:t>Dette kan tale for at slik markedsføring bør vurderes strengt etter reglene om god markedsføringsskikk overfor barn.</w:t>
      </w:r>
      <w:r w:rsidR="002366F0" w:rsidRPr="005D21A9">
        <w:t xml:space="preserve"> </w:t>
      </w:r>
    </w:p>
    <w:p w14:paraId="6022F954" w14:textId="3F97C8F4" w:rsidR="000B50E0" w:rsidRPr="005D21A9" w:rsidRDefault="008D7BAF" w:rsidP="00043D04">
      <w:r w:rsidRPr="005D21A9">
        <w:t xml:space="preserve">Et eksempel på </w:t>
      </w:r>
      <w:r w:rsidR="0069274B" w:rsidRPr="005D21A9">
        <w:t xml:space="preserve">at </w:t>
      </w:r>
      <w:r w:rsidRPr="005D21A9">
        <w:t>markedsføring som spiller på barns eller foreldres følelser kan være problematisk,</w:t>
      </w:r>
      <w:r w:rsidR="0069274B" w:rsidRPr="005D21A9">
        <w:t xml:space="preserve"> er Forbrukertilsynets vurdering av en reklame i bladet "Foreldre og Barn". Annonsen viste tre smilende og lekende barn, mens det fjerde barnet satt i vinduet og så på, og inneholdt teksten:</w:t>
      </w:r>
      <w:r w:rsidR="000B50E0" w:rsidRPr="005D21A9">
        <w:t xml:space="preserve"> "Alle barna fikk være med å leke. Unntatt Anne-Li – hun hadde </w:t>
      </w:r>
      <w:proofErr w:type="spellStart"/>
      <w:r w:rsidR="000B50E0" w:rsidRPr="005D21A9">
        <w:t>Cherrox</w:t>
      </w:r>
      <w:proofErr w:type="spellEnd"/>
      <w:r w:rsidR="000B50E0" w:rsidRPr="005D21A9">
        <w:t>-kopi".   Tilsynet uttalte i den forbindelse at næringsdrivende må være forsiktige når det gjelder å spille på følelser mellom foreldre og barn i markedsføringen.</w:t>
      </w:r>
      <w:r w:rsidR="00752C7A">
        <w:rPr>
          <w:rStyle w:val="FootnoteReference"/>
        </w:rPr>
        <w:footnoteReference w:id="115"/>
      </w:r>
      <w:r w:rsidR="000B50E0" w:rsidRPr="005D21A9">
        <w:t xml:space="preserve">  </w:t>
      </w:r>
    </w:p>
    <w:p w14:paraId="64C0D404" w14:textId="598A6240" w:rsidR="004A7FE1" w:rsidRDefault="001D495B" w:rsidP="00043D04">
      <w:r>
        <w:t xml:space="preserve">Samlet viser bestemmelsene i markedsføringsloven at barn har et </w:t>
      </w:r>
      <w:r w:rsidR="004A7FE1">
        <w:t>sterkt formelt vern mot markedsføring som utnytter barns påvirkelighet, manglende erfaring og sårbarhet. Vernet er relevant også ved bruk av digitale ressurser i skolen</w:t>
      </w:r>
      <w:r w:rsidR="00EC15D3">
        <w:t>, særlig der markedsføringen er integrert i annet innhold</w:t>
      </w:r>
      <w:r w:rsidR="00EA26CB">
        <w:t xml:space="preserve">, </w:t>
      </w:r>
      <w:r w:rsidR="00742784">
        <w:t xml:space="preserve">eller er vanskelig å skille fra </w:t>
      </w:r>
      <w:r w:rsidR="00620BCE">
        <w:t xml:space="preserve">det pedagogiske innholdet. </w:t>
      </w:r>
    </w:p>
    <w:p w14:paraId="72E2DD45" w14:textId="4FDF73D9" w:rsidR="00B005A9" w:rsidRDefault="00DC4402" w:rsidP="00B005A9">
      <w:pPr>
        <w:pStyle w:val="Heading2"/>
      </w:pPr>
      <w:bookmarkStart w:id="14" w:name="_Toc237354756"/>
      <w:r>
        <w:t>Opplæringsloven og privatskoleloven</w:t>
      </w:r>
      <w:bookmarkEnd w:id="14"/>
      <w:r>
        <w:t xml:space="preserve"> </w:t>
      </w:r>
    </w:p>
    <w:p w14:paraId="5E6CB768" w14:textId="2ED3A557" w:rsidR="00970D18" w:rsidRPr="00970D18" w:rsidRDefault="00970D18" w:rsidP="001D766A">
      <w:pPr>
        <w:pStyle w:val="Heading3"/>
      </w:pPr>
      <w:bookmarkStart w:id="15" w:name="_Toc237354757"/>
      <w:r>
        <w:t>Innledende</w:t>
      </w:r>
      <w:r w:rsidR="001D766A">
        <w:t xml:space="preserve"> bemerkninger</w:t>
      </w:r>
      <w:bookmarkEnd w:id="15"/>
      <w:r w:rsidR="001D766A">
        <w:t xml:space="preserve"> </w:t>
      </w:r>
    </w:p>
    <w:p w14:paraId="0459911F" w14:textId="27CF1B04" w:rsidR="001757AF" w:rsidRDefault="00F77273" w:rsidP="00043D04">
      <w:r w:rsidRPr="00F77273">
        <w:t xml:space="preserve">Opplæringsloven og privatskoleloven gir et særskilt vern mot reklame og kommersielt press. </w:t>
      </w:r>
      <w:r>
        <w:t xml:space="preserve">Reglene skiller seg fra markedsføringsloven ved at de </w:t>
      </w:r>
      <w:r w:rsidR="00C63B23">
        <w:t xml:space="preserve">stiller krav til </w:t>
      </w:r>
      <w:r w:rsidR="00297E01">
        <w:t>skoleeier</w:t>
      </w:r>
      <w:r w:rsidR="00C63B23">
        <w:t xml:space="preserve">, ikke de kommersielle aktørene </w:t>
      </w:r>
      <w:r w:rsidR="00C63B23">
        <w:lastRenderedPageBreak/>
        <w:t>som står bak reklamen</w:t>
      </w:r>
      <w:r>
        <w:t xml:space="preserve">. </w:t>
      </w:r>
      <w:r w:rsidR="000E1E7E">
        <w:t xml:space="preserve">Dette er viktig fordi det ofte er skoleeier som velger, anbefaler og legger til rette for hvilke digitale ressurser elevene </w:t>
      </w:r>
      <w:r w:rsidR="000E1E7E" w:rsidRPr="0025183F">
        <w:t xml:space="preserve">skal bruke i opplæringen. </w:t>
      </w:r>
    </w:p>
    <w:p w14:paraId="3B8C22BE" w14:textId="7F2D6D72" w:rsidR="00317FDD" w:rsidRDefault="00317FDD" w:rsidP="00043D04">
      <w:r w:rsidRPr="00987B87">
        <w:t xml:space="preserve">Reglene </w:t>
      </w:r>
      <w:r w:rsidR="00345B18" w:rsidRPr="00987B87">
        <w:t>må ses som en nasj</w:t>
      </w:r>
      <w:r w:rsidR="00867690" w:rsidRPr="00987B87">
        <w:t xml:space="preserve">onal </w:t>
      </w:r>
      <w:r w:rsidR="005053D7" w:rsidRPr="00987B87">
        <w:t xml:space="preserve">gjennomføring av barnets beste i skolesektoren. Etter opplæringsloven § 10-1 skal det beste for eleven være et grunnleggende hensyn ved handling og avgjørelser som gjelder </w:t>
      </w:r>
      <w:r w:rsidR="00754198" w:rsidRPr="00987B87">
        <w:t xml:space="preserve">elever. </w:t>
      </w:r>
      <w:r w:rsidR="006A7B73" w:rsidRPr="00987B87">
        <w:t xml:space="preserve">Tilsvarende bestemmelse </w:t>
      </w:r>
      <w:r w:rsidR="00C63B23">
        <w:t>følger</w:t>
      </w:r>
      <w:r w:rsidR="006A7B73" w:rsidRPr="00987B87">
        <w:t xml:space="preserve"> av privatskoleloven </w:t>
      </w:r>
      <w:r w:rsidR="004C6250" w:rsidRPr="00987B87">
        <w:t xml:space="preserve">§ 5A-1. </w:t>
      </w:r>
      <w:r w:rsidR="00754198" w:rsidRPr="00987B87">
        <w:t>Bestemmelsen skal ses i samsvar og tolkes i sammenheng med</w:t>
      </w:r>
      <w:r w:rsidR="000D3794" w:rsidRPr="00987B87">
        <w:t xml:space="preserve"> Grunnloven og barnekonvensjonen, og utvider rekkevidden av </w:t>
      </w:r>
      <w:r w:rsidR="00626A4A">
        <w:t>elevens</w:t>
      </w:r>
      <w:r w:rsidR="000D3794" w:rsidRPr="00987B87">
        <w:t xml:space="preserve"> beste-vurderinger i skolen ved at også elever</w:t>
      </w:r>
      <w:r w:rsidR="00FD46AF" w:rsidRPr="00987B87">
        <w:t xml:space="preserve"> over 18 år omfattes.</w:t>
      </w:r>
      <w:r w:rsidR="00FD46AF">
        <w:t xml:space="preserve"> </w:t>
      </w:r>
    </w:p>
    <w:p w14:paraId="3AD75F1A" w14:textId="0032944F" w:rsidR="00EB2331" w:rsidRDefault="00EB2331" w:rsidP="00043D04">
      <w:r>
        <w:t xml:space="preserve">De relevante bestemmelsene i denne sammenheng er derfor både plikten til å ivareta elevens beste etter opplæringsloven § 10-1 og privatskoleloven § 5A-1, og reklameforbudet i opplæringsloven § 27-1 og privatskoleloven § 7-1a. </w:t>
      </w:r>
    </w:p>
    <w:p w14:paraId="21BCA93A" w14:textId="3A4B7F4A" w:rsidR="00C47228" w:rsidRPr="007419F8" w:rsidRDefault="00201A4D" w:rsidP="00043D04">
      <w:r w:rsidRPr="0025183F">
        <w:t>Håndhevingen</w:t>
      </w:r>
      <w:r w:rsidR="00E55563">
        <w:t xml:space="preserve"> av reglene</w:t>
      </w:r>
      <w:r w:rsidRPr="0025183F">
        <w:t xml:space="preserve"> følger et annet spor enn markedsføringsloven</w:t>
      </w:r>
      <w:r w:rsidR="00FF73D7" w:rsidRPr="0025183F">
        <w:t xml:space="preserve">. </w:t>
      </w:r>
      <w:r w:rsidR="003106AB" w:rsidRPr="0025183F">
        <w:t xml:space="preserve">Statsforvalteren fører statlig tilsyn med at kommuner og </w:t>
      </w:r>
      <w:r w:rsidR="00FA3B1E">
        <w:t>fylkes</w:t>
      </w:r>
      <w:r w:rsidR="003106AB" w:rsidRPr="0025183F">
        <w:t>kommuner oppfyller sine plikter etter opplæringsloven.</w:t>
      </w:r>
      <w:r w:rsidR="003106AB" w:rsidRPr="0025183F">
        <w:rPr>
          <w:rStyle w:val="FootnoteReference"/>
        </w:rPr>
        <w:footnoteReference w:id="116"/>
      </w:r>
      <w:r w:rsidR="003106AB" w:rsidRPr="0025183F">
        <w:t xml:space="preserve"> Dersom Statsforvalteren avdekker lovbrudd, kan </w:t>
      </w:r>
      <w:r w:rsidR="00AA39FC" w:rsidRPr="0025183F">
        <w:t>skoleeier</w:t>
      </w:r>
      <w:r w:rsidR="003106AB" w:rsidRPr="0025183F">
        <w:t xml:space="preserve"> pålegges å rette forholdet.</w:t>
      </w:r>
      <w:r w:rsidR="003106AB" w:rsidRPr="0025183F">
        <w:rPr>
          <w:rStyle w:val="FootnoteReference"/>
        </w:rPr>
        <w:footnoteReference w:id="117"/>
      </w:r>
      <w:r w:rsidR="0031762F" w:rsidRPr="0025183F">
        <w:t xml:space="preserve"> </w:t>
      </w:r>
      <w:r w:rsidR="00B65C3E" w:rsidRPr="0025183F">
        <w:t xml:space="preserve">For private skoler er det Utdanningsdirektoratet som </w:t>
      </w:r>
      <w:r w:rsidR="0025183F" w:rsidRPr="0025183F">
        <w:t>fører</w:t>
      </w:r>
      <w:r w:rsidR="00B65C3E" w:rsidRPr="0025183F">
        <w:t xml:space="preserve"> tilsyn.</w:t>
      </w:r>
      <w:r w:rsidR="00C97DE4" w:rsidRPr="0025183F">
        <w:rPr>
          <w:rStyle w:val="FootnoteReference"/>
        </w:rPr>
        <w:footnoteReference w:id="118"/>
      </w:r>
      <w:r w:rsidR="00B65C3E" w:rsidRPr="0025183F">
        <w:t xml:space="preserve"> </w:t>
      </w:r>
      <w:r w:rsidR="00AA04ED" w:rsidRPr="0025183F">
        <w:t xml:space="preserve">Ved lovbrudd kan </w:t>
      </w:r>
      <w:r w:rsidR="005E093E" w:rsidRPr="0025183F">
        <w:t xml:space="preserve">skoleeier pålegges </w:t>
      </w:r>
      <w:r w:rsidR="00C55D3F" w:rsidRPr="0025183F">
        <w:t xml:space="preserve">å rette forholdet, </w:t>
      </w:r>
      <w:r w:rsidR="00AA39FC">
        <w:t xml:space="preserve">eller ilegges </w:t>
      </w:r>
      <w:r w:rsidR="00C55D3F" w:rsidRPr="0025183F">
        <w:t xml:space="preserve">karantene </w:t>
      </w:r>
      <w:r w:rsidR="00AA39FC">
        <w:t>og</w:t>
      </w:r>
      <w:r w:rsidR="00C55D3F" w:rsidRPr="0025183F">
        <w:t xml:space="preserve"> gebyrer.</w:t>
      </w:r>
      <w:r w:rsidR="00C55D3F" w:rsidRPr="0025183F">
        <w:rPr>
          <w:rStyle w:val="FootnoteReference"/>
        </w:rPr>
        <w:footnoteReference w:id="119"/>
      </w:r>
      <w:r w:rsidR="00C55D3F" w:rsidRPr="0025183F">
        <w:t xml:space="preserve"> </w:t>
      </w:r>
    </w:p>
    <w:p w14:paraId="534B75FE" w14:textId="3B89C2D8" w:rsidR="00E17B40" w:rsidRPr="00E17B40" w:rsidRDefault="00445362" w:rsidP="00445362">
      <w:pPr>
        <w:pStyle w:val="Heading3"/>
      </w:pPr>
      <w:bookmarkStart w:id="16" w:name="_Toc237354758"/>
      <w:r>
        <w:t>Generelt om reklameforbudet i skolen</w:t>
      </w:r>
      <w:bookmarkEnd w:id="16"/>
      <w:r>
        <w:t xml:space="preserve"> </w:t>
      </w:r>
    </w:p>
    <w:p w14:paraId="26F5CC84" w14:textId="71FDF6AF" w:rsidR="00D70DD4" w:rsidRDefault="00B005A9" w:rsidP="00043D04">
      <w:r>
        <w:t xml:space="preserve">Opplæringsloven § 27-1 </w:t>
      </w:r>
      <w:r w:rsidR="00D70DD4">
        <w:t>oppstiller reklameforbudet i skolen</w:t>
      </w:r>
      <w:r w:rsidR="002D3D4E">
        <w:t xml:space="preserve">. Tilsvarende bestemmelse følger av privatskoleloven § 7-1a. </w:t>
      </w:r>
      <w:r w:rsidR="00D70DD4">
        <w:t xml:space="preserve"> </w:t>
      </w:r>
      <w:r w:rsidR="00A1602B">
        <w:t xml:space="preserve">Bestemmelsen i opplæringsloven lyder: </w:t>
      </w:r>
      <w:r w:rsidR="00D70DD4">
        <w:t xml:space="preserve"> </w:t>
      </w:r>
    </w:p>
    <w:p w14:paraId="40D9319C" w14:textId="70CE614A" w:rsidR="00D70DD4" w:rsidRDefault="00D70DD4" w:rsidP="00A72F43">
      <w:pPr>
        <w:pStyle w:val="Quote"/>
      </w:pPr>
      <w:r>
        <w:t xml:space="preserve">"Kommunen og fylkeskommunen skal </w:t>
      </w:r>
      <w:proofErr w:type="spellStart"/>
      <w:r w:rsidR="00213E89" w:rsidRPr="00213E89">
        <w:t>sørgje</w:t>
      </w:r>
      <w:proofErr w:type="spellEnd"/>
      <w:r w:rsidR="00213E89" w:rsidRPr="00213E89">
        <w:t xml:space="preserve"> for at </w:t>
      </w:r>
      <w:proofErr w:type="spellStart"/>
      <w:r w:rsidR="00213E89" w:rsidRPr="00213E89">
        <w:t>elevane</w:t>
      </w:r>
      <w:proofErr w:type="spellEnd"/>
      <w:r w:rsidR="00213E89" w:rsidRPr="00213E89">
        <w:t xml:space="preserve"> </w:t>
      </w:r>
      <w:proofErr w:type="spellStart"/>
      <w:r w:rsidR="00213E89" w:rsidRPr="00213E89">
        <w:t>ikkje</w:t>
      </w:r>
      <w:proofErr w:type="spellEnd"/>
      <w:r w:rsidR="00213E89" w:rsidRPr="00213E89">
        <w:t xml:space="preserve"> blir utsette for reklame som er eigna til å skape kommersielt press, eller som i stor grad kan </w:t>
      </w:r>
      <w:proofErr w:type="spellStart"/>
      <w:r w:rsidR="00213E89" w:rsidRPr="00213E89">
        <w:t>påverke</w:t>
      </w:r>
      <w:proofErr w:type="spellEnd"/>
      <w:r w:rsidR="00213E89" w:rsidRPr="00213E89">
        <w:t xml:space="preserve"> </w:t>
      </w:r>
      <w:proofErr w:type="spellStart"/>
      <w:r w:rsidR="00213E89" w:rsidRPr="00213E89">
        <w:t>haldningar</w:t>
      </w:r>
      <w:proofErr w:type="spellEnd"/>
      <w:r w:rsidR="00213E89" w:rsidRPr="00213E89">
        <w:t xml:space="preserve">, oppførsel og </w:t>
      </w:r>
      <w:proofErr w:type="spellStart"/>
      <w:r w:rsidR="00213E89" w:rsidRPr="00213E89">
        <w:t>verdiar</w:t>
      </w:r>
      <w:proofErr w:type="spellEnd"/>
      <w:r w:rsidR="00213E89" w:rsidRPr="00213E89">
        <w:t>, mellom anna på skolens område, i lærebøker og andre læremiddel som blir nytta i opplæringa</w:t>
      </w:r>
      <w:r w:rsidR="00213E89">
        <w:t>".</w:t>
      </w:r>
    </w:p>
    <w:p w14:paraId="54B91A0C" w14:textId="77777777" w:rsidR="00A948C9" w:rsidRDefault="003C3D7E" w:rsidP="00043D04">
      <w:r w:rsidRPr="003C3D7E">
        <w:t>Bestemmelsen innebærer ikke et absolutt forbud mot all reklame i skolen. Det avgjørende er om reklamen er egnet til å skape kommersielt press, eller om den i stor grad kan påvirke elevenes handlinger, oppførsel eller verdier. Vurderingen må derfor ta utgangspunkt i reklamens innhold, formål, plassering og påvirkningskraft.</w:t>
      </w:r>
      <w:r>
        <w:t xml:space="preserve"> </w:t>
      </w:r>
    </w:p>
    <w:p w14:paraId="28A0658A" w14:textId="46038782" w:rsidR="00C02A50" w:rsidRDefault="00A948C9" w:rsidP="00043D04">
      <w:r>
        <w:t xml:space="preserve">Ordlyden viser at reklameforbudet er vidt utformet. Forbudet gjelder blant annet på skolens område, i lærebøker og i andre læremidler som brukes i opplæringen. </w:t>
      </w:r>
      <w:r w:rsidR="00740B17">
        <w:t>Bruken av "mellom anna" tilsier samtidig at opplistingen ikke er uttømmende. Det avgjørende er derfor ikke bare hvor reklamen vises, men om elevene blir utsatt for reklame i</w:t>
      </w:r>
      <w:r w:rsidR="00C343C5">
        <w:t xml:space="preserve"> en</w:t>
      </w:r>
      <w:r w:rsidR="00740B17">
        <w:t xml:space="preserve"> skolesammenheng. </w:t>
      </w:r>
    </w:p>
    <w:p w14:paraId="29F5491C" w14:textId="4AB0F350" w:rsidR="001972DE" w:rsidRDefault="00C02A50" w:rsidP="00043D04">
      <w:r>
        <w:t xml:space="preserve">Forarbeidene understreker at </w:t>
      </w:r>
      <w:r w:rsidR="00B94A7F">
        <w:t>kommune</w:t>
      </w:r>
      <w:r w:rsidR="00A813B8">
        <w:t>r,</w:t>
      </w:r>
      <w:r w:rsidR="00B94A7F">
        <w:t xml:space="preserve"> fylkeskommuner </w:t>
      </w:r>
      <w:r w:rsidR="00A813B8">
        <w:t>og private skoleeiere</w:t>
      </w:r>
      <w:r w:rsidR="00B94A7F">
        <w:t xml:space="preserve"> har en mer vidtgående plikt til å verne elever mot reklame enn </w:t>
      </w:r>
      <w:r w:rsidR="00A813B8">
        <w:t xml:space="preserve">det </w:t>
      </w:r>
      <w:r w:rsidR="00B94A7F">
        <w:t>næringsdrivende har etter markedsføringsloven.</w:t>
      </w:r>
      <w:r w:rsidR="00A813B8">
        <w:t xml:space="preserve"> Dette må ses</w:t>
      </w:r>
      <w:r w:rsidR="00C6265C">
        <w:t xml:space="preserve"> i sammenheng med skolens samfunnsmandat. Skolen skal fremme verdier som likestilling, likeverd, tilhørighet, identitetsutvikling, inkludering og mangfold</w:t>
      </w:r>
      <w:r w:rsidR="0022090E">
        <w:t>.</w:t>
      </w:r>
      <w:r w:rsidR="00E43965">
        <w:rPr>
          <w:rStyle w:val="FootnoteReference"/>
        </w:rPr>
        <w:footnoteReference w:id="120"/>
      </w:r>
      <w:r w:rsidR="00FF2A96">
        <w:t xml:space="preserve"> Skolen </w:t>
      </w:r>
      <w:r w:rsidR="007B726C">
        <w:t xml:space="preserve">skal også være barnevennlig og tilpasses elevenes spesielle behov. </w:t>
      </w:r>
      <w:r w:rsidR="00FF2A96">
        <w:t xml:space="preserve">Skolen er ikke en ordinær markedsplass, men en læringsarena hvor barn og unge oppholder seg </w:t>
      </w:r>
      <w:r w:rsidR="00DD2591">
        <w:t>for å motta undervisning</w:t>
      </w:r>
      <w:r w:rsidR="00FF2A96">
        <w:t xml:space="preserve">. </w:t>
      </w:r>
    </w:p>
    <w:p w14:paraId="60756B3A" w14:textId="43AF29E4" w:rsidR="00872C5A" w:rsidRDefault="009B34C2" w:rsidP="00043D04">
      <w:r>
        <w:lastRenderedPageBreak/>
        <w:t>Forarbeidene gir enkelte retningslinjer på hva som omfattes av forbudet.</w:t>
      </w:r>
      <w:r w:rsidR="007156A9" w:rsidRPr="007156A9">
        <w:rPr>
          <w:rFonts w:cs="Arial"/>
          <w:color w:val="171717"/>
          <w:shd w:val="clear" w:color="auto" w:fill="FFFFFF"/>
        </w:rPr>
        <w:t xml:space="preserve"> </w:t>
      </w:r>
      <w:r w:rsidR="007156A9">
        <w:rPr>
          <w:rFonts w:cs="Arial"/>
          <w:color w:val="171717"/>
          <w:shd w:val="clear" w:color="auto" w:fill="FFFFFF"/>
        </w:rPr>
        <w:t>R</w:t>
      </w:r>
      <w:r w:rsidR="007156A9" w:rsidRPr="007156A9">
        <w:t>eklameplakater for brus og klesmerker, samt brosjyrer og invitasjoner av kommersiell art, trekkes frem som reklame som kan rammes. Logoeksponering på melkekartonger, reklame for kulturliv og elevinitierte aktiviteter er derimot eksempler på tilfeller som normalt kan være tillatt.</w:t>
      </w:r>
      <w:r w:rsidR="007156A9" w:rsidRPr="007156A9">
        <w:rPr>
          <w:rStyle w:val="FootnoteReference"/>
        </w:rPr>
        <w:t xml:space="preserve"> </w:t>
      </w:r>
      <w:r w:rsidR="007156A9">
        <w:rPr>
          <w:rStyle w:val="FootnoteReference"/>
        </w:rPr>
        <w:footnoteReference w:id="121"/>
      </w:r>
      <w:r w:rsidR="007156A9" w:rsidRPr="007156A9">
        <w:t xml:space="preserve"> </w:t>
      </w:r>
      <w:r w:rsidR="00872C5A">
        <w:t xml:space="preserve">Eksemplene viser at </w:t>
      </w:r>
      <w:r w:rsidR="00171309">
        <w:t>hvorvidt reklamen er forbudt eller ikke</w:t>
      </w:r>
      <w:r w:rsidR="00872C5A">
        <w:t xml:space="preserve"> beror på en konkret vurdering, hvor det</w:t>
      </w:r>
      <w:r w:rsidR="007667FD">
        <w:t xml:space="preserve"> sentrale er om reklame skaper kommersielt press eller i stor grad påvirker elevenes holdninger, oppførsel eller verdier. </w:t>
      </w:r>
    </w:p>
    <w:p w14:paraId="0344040F" w14:textId="52AC598D" w:rsidR="001F6FC1" w:rsidRPr="000E4AFE" w:rsidRDefault="00E17DA5" w:rsidP="00043D04">
      <w:r>
        <w:t xml:space="preserve">I skolesammenheng må markedsføringsloven ses i </w:t>
      </w:r>
      <w:r w:rsidR="00A53FE5">
        <w:t xml:space="preserve">lys av </w:t>
      </w:r>
      <w:r>
        <w:t xml:space="preserve">reklameforbudet i opplæringsloven og privatskoleloven. </w:t>
      </w:r>
      <w:r w:rsidR="000E4AFE" w:rsidRPr="000E4AFE">
        <w:t>Forarbeidene til opplæringsloven fremhever at regelsettene delvis overlapper, men retter seg mot ulike aktører. Markedsføringsloven retter seg mot de næringsdrivende som står bak markedsføringen, mens opplæringsloven retter seg mot skoleeier. Dette innebærer at Forbrukertilsynet kan gripe inn overfor markedsføring som allerede er publisert, mens skoleeier kan stanse uønsket reklame før den når elevene.</w:t>
      </w:r>
      <w:r w:rsidR="00DF6F13">
        <w:rPr>
          <w:rStyle w:val="FootnoteReference"/>
        </w:rPr>
        <w:footnoteReference w:id="122"/>
      </w:r>
      <w:r w:rsidR="00D251C3">
        <w:t xml:space="preserve"> </w:t>
      </w:r>
      <w:r w:rsidR="001F6FC1">
        <w:t xml:space="preserve">Reklameforbudet </w:t>
      </w:r>
      <w:r w:rsidR="000049DB">
        <w:t>i opplæringsregelverket</w:t>
      </w:r>
      <w:r w:rsidR="001F6FC1">
        <w:t xml:space="preserve"> har dermed et forebyggende preg. Skoleeier skal ikke bare reagere etter at elevene er eksponert for reklame, men må vurdere risikoen for kommersielt press </w:t>
      </w:r>
      <w:r w:rsidR="00653BF3" w:rsidRPr="00653BF3">
        <w:rPr>
          <w:i/>
          <w:iCs/>
        </w:rPr>
        <w:t>før</w:t>
      </w:r>
      <w:r w:rsidR="001F6FC1">
        <w:t xml:space="preserve"> </w:t>
      </w:r>
      <w:r w:rsidR="00DE7399">
        <w:t xml:space="preserve">digitale ressurser tas i bruk. </w:t>
      </w:r>
    </w:p>
    <w:p w14:paraId="7941ED74" w14:textId="3823A185" w:rsidR="00C11C37" w:rsidRDefault="000E4AFE" w:rsidP="00043D04">
      <w:r w:rsidRPr="002A6BD6">
        <w:t>Forarbeidene viser også at opplæringslovens reklameforbud er et nødvendig supplement til markedsføringsloven.</w:t>
      </w:r>
      <w:r w:rsidR="00F67F8D" w:rsidRPr="002A6BD6">
        <w:rPr>
          <w:rStyle w:val="FootnoteReference"/>
        </w:rPr>
        <w:footnoteReference w:id="123"/>
      </w:r>
      <w:r>
        <w:t xml:space="preserve"> Opplæringsloven skal bidra til at skolen er et ikke-kommersielt miljø for elevene, og terskelen </w:t>
      </w:r>
      <w:r w:rsidR="00653BF3">
        <w:t xml:space="preserve">for at forbudet inntrer kan </w:t>
      </w:r>
      <w:r>
        <w:t xml:space="preserve">derfor være lavere enn etter markedsføringsloven. Reklame kan dermed </w:t>
      </w:r>
      <w:r w:rsidR="009D7C11">
        <w:t xml:space="preserve">regnes å </w:t>
      </w:r>
      <w:r>
        <w:t>skape</w:t>
      </w:r>
      <w:r w:rsidR="009D7C11">
        <w:t xml:space="preserve"> et</w:t>
      </w:r>
      <w:r>
        <w:t xml:space="preserve"> kommersielt press i strid med opplæringsloven, selv om den ikke nødvendigvis er ulovlig etter markedsføringsloven. </w:t>
      </w:r>
    </w:p>
    <w:p w14:paraId="2E1A7151" w14:textId="6619BC82" w:rsidR="00445362" w:rsidRPr="000136DF" w:rsidRDefault="00EC6FDE" w:rsidP="00445362">
      <w:pPr>
        <w:pStyle w:val="Heading3"/>
      </w:pPr>
      <w:bookmarkStart w:id="17" w:name="_Toc237354759"/>
      <w:r w:rsidRPr="000136DF">
        <w:t xml:space="preserve">Reklameforbudets rekkevidde </w:t>
      </w:r>
      <w:r w:rsidR="00AA16F4" w:rsidRPr="000136DF">
        <w:t>i</w:t>
      </w:r>
      <w:r w:rsidRPr="000136DF">
        <w:t xml:space="preserve"> digitale </w:t>
      </w:r>
      <w:r w:rsidR="00AA16F4" w:rsidRPr="000136DF">
        <w:t>ressurser</w:t>
      </w:r>
      <w:bookmarkEnd w:id="17"/>
      <w:r w:rsidRPr="000136DF">
        <w:t xml:space="preserve"> </w:t>
      </w:r>
    </w:p>
    <w:p w14:paraId="7D3DD809" w14:textId="3BFD8144" w:rsidR="00BB3866" w:rsidRDefault="00D76CEF" w:rsidP="00043D04">
      <w:r w:rsidRPr="000136DF">
        <w:t xml:space="preserve">Det er klart at forbudet gjelder </w:t>
      </w:r>
      <w:r w:rsidR="003F51F8" w:rsidRPr="000136DF">
        <w:t xml:space="preserve">på skolens område, i lærebøker og andre læremiddel som blir brukt i opplæringen. </w:t>
      </w:r>
      <w:r w:rsidR="00C800FB" w:rsidRPr="000136DF">
        <w:t>I en digital skolehverdag oppstår</w:t>
      </w:r>
      <w:r w:rsidR="00AE12D0">
        <w:t xml:space="preserve"> imidlertid</w:t>
      </w:r>
      <w:r w:rsidR="00BB3866" w:rsidRPr="000136DF">
        <w:t xml:space="preserve"> spørsmålet om hvordan forbudet skal anvendes når elever eksponeres for reklame gjennom internett, applikasjoner, digitale plattformer eller andre nettbaserte tjenester. </w:t>
      </w:r>
    </w:p>
    <w:p w14:paraId="5E1C42E1" w14:textId="5975E1B0" w:rsidR="00826FF5" w:rsidRDefault="0057630A" w:rsidP="00043D04">
      <w:r w:rsidRPr="00A37F34">
        <w:t>I forarbeidene uttales det</w:t>
      </w:r>
      <w:r w:rsidR="00BA7CB9" w:rsidRPr="00A37F34">
        <w:t xml:space="preserve"> at forbudet </w:t>
      </w:r>
      <w:r w:rsidR="00EF32FD" w:rsidRPr="00A37F34">
        <w:t>"</w:t>
      </w:r>
      <w:r w:rsidR="00BA7CB9" w:rsidRPr="00A37F34">
        <w:t>ikke er ment å ramme bruk av internett, TV, aviser, blad med mer som ledd i undervisninga</w:t>
      </w:r>
      <w:r w:rsidR="00BA7CB9">
        <w:t>".</w:t>
      </w:r>
      <w:r w:rsidR="002325E8">
        <w:rPr>
          <w:rStyle w:val="FootnoteReference"/>
        </w:rPr>
        <w:footnoteReference w:id="124"/>
      </w:r>
      <w:r w:rsidR="00BA7CB9">
        <w:t xml:space="preserve"> </w:t>
      </w:r>
      <w:r w:rsidR="008A78B8">
        <w:t>Forarbeidsuttalelsen</w:t>
      </w:r>
      <w:r w:rsidR="00232B6E">
        <w:t xml:space="preserve"> har skapt </w:t>
      </w:r>
      <w:r w:rsidR="00B30490">
        <w:t xml:space="preserve">noe </w:t>
      </w:r>
      <w:r w:rsidR="00232B6E">
        <w:t>tolkningstvil</w:t>
      </w:r>
      <w:r w:rsidR="008A78B8">
        <w:t xml:space="preserve"> i praksis</w:t>
      </w:r>
      <w:r w:rsidR="00232B6E">
        <w:t xml:space="preserve">. </w:t>
      </w:r>
      <w:r w:rsidR="00F26223">
        <w:t>I artikkelen "Uenige om reklamefilter på skole</w:t>
      </w:r>
      <w:r w:rsidR="00F10CDA">
        <w:t xml:space="preserve">maskinene" gjenga Barnevakten, en </w:t>
      </w:r>
      <w:r w:rsidR="001A543F">
        <w:t xml:space="preserve">uavhengig stiftelse, </w:t>
      </w:r>
      <w:r w:rsidR="00633484">
        <w:t>uttalelser fra</w:t>
      </w:r>
      <w:r w:rsidR="001A543F">
        <w:t xml:space="preserve"> Statsforvalteren i Vestfold og Telemark og </w:t>
      </w:r>
      <w:r w:rsidR="00C75DF6">
        <w:t xml:space="preserve">Kunnskapsministeren angående tolkning av </w:t>
      </w:r>
      <w:r w:rsidR="008A78B8">
        <w:t>forarbeidene</w:t>
      </w:r>
      <w:r w:rsidR="00C75DF6">
        <w:t>.</w:t>
      </w:r>
      <w:r w:rsidR="00C75DF6">
        <w:rPr>
          <w:rStyle w:val="FootnoteReference"/>
        </w:rPr>
        <w:footnoteReference w:id="125"/>
      </w:r>
      <w:r w:rsidR="0092633C" w:rsidRPr="0092633C">
        <w:t xml:space="preserve"> Statsforvalteren i Vestfold og Telemark </w:t>
      </w:r>
      <w:r w:rsidR="00C75DF6">
        <w:t xml:space="preserve">la </w:t>
      </w:r>
      <w:r w:rsidR="0092633C" w:rsidRPr="0092633C">
        <w:t>til grunn at elevenes datamaskiner ikke er regulert av opplæringsloven</w:t>
      </w:r>
      <w:r w:rsidR="00AE12D0">
        <w:t>s reklameforbud</w:t>
      </w:r>
      <w:r w:rsidR="0092633C" w:rsidRPr="0092633C">
        <w:t>.</w:t>
      </w:r>
      <w:r w:rsidR="0092633C">
        <w:rPr>
          <w:rStyle w:val="FootnoteReference"/>
        </w:rPr>
        <w:footnoteReference w:id="126"/>
      </w:r>
      <w:r w:rsidR="0092633C" w:rsidRPr="0092633C">
        <w:t xml:space="preserve"> Standpunktet synes å bygge på en forståelse av forarbeidene hvor digitale enheter og generell bruk av internett i undervisningen faller utenfor reklameforbudet.</w:t>
      </w:r>
      <w:r w:rsidR="004A0BF6">
        <w:t xml:space="preserve"> Noe annet ville "ramme" bruken av internett</w:t>
      </w:r>
      <w:r w:rsidR="00FF7266">
        <w:t xml:space="preserve"> som ledd i undervisningen</w:t>
      </w:r>
      <w:r w:rsidR="004A0BF6">
        <w:t>.</w:t>
      </w:r>
      <w:r w:rsidR="0092633C" w:rsidRPr="0092633C">
        <w:t xml:space="preserve"> Dersom denne forståelsen legges til grunn, kan reklame som vises på nettsider, i applikasjoner eller på digitale plattformer i utgangspunktet falle utenfor </w:t>
      </w:r>
      <w:r w:rsidR="00D736A3">
        <w:t>det ansvaret skoleeier har til å beskytte barn mot uønsket reklame</w:t>
      </w:r>
      <w:r w:rsidR="0092633C" w:rsidRPr="0092633C">
        <w:t>.</w:t>
      </w:r>
    </w:p>
    <w:p w14:paraId="1958E9FF" w14:textId="43F14543" w:rsidR="002B5183" w:rsidRDefault="002B5183" w:rsidP="00043D04">
      <w:r>
        <w:t xml:space="preserve">Statsforvalterens uttalelse </w:t>
      </w:r>
      <w:r w:rsidR="00974181">
        <w:t xml:space="preserve">er kun gjengitt i artikkelen, og </w:t>
      </w:r>
      <w:r>
        <w:t>kan</w:t>
      </w:r>
      <w:r w:rsidR="00974181">
        <w:t xml:space="preserve"> uansett</w:t>
      </w:r>
      <w:r>
        <w:t xml:space="preserve"> ikke tillegges </w:t>
      </w:r>
      <w:proofErr w:type="spellStart"/>
      <w:r>
        <w:t>rettskildemessig</w:t>
      </w:r>
      <w:proofErr w:type="spellEnd"/>
      <w:r>
        <w:t xml:space="preserve"> vekt</w:t>
      </w:r>
      <w:r w:rsidR="00974181">
        <w:t>.</w:t>
      </w:r>
      <w:r w:rsidR="00D736A3">
        <w:t xml:space="preserve"> </w:t>
      </w:r>
      <w:r>
        <w:t xml:space="preserve">Uttalelsen er likevel </w:t>
      </w:r>
      <w:r w:rsidR="00974181">
        <w:t xml:space="preserve">interessant å bemerke, da </w:t>
      </w:r>
      <w:r>
        <w:t xml:space="preserve">Statsforvalteren fører tilsyn </w:t>
      </w:r>
      <w:r w:rsidR="00974181">
        <w:t>med etterlevelse av</w:t>
      </w:r>
      <w:r>
        <w:t xml:space="preserve"> opplæringsloven </w:t>
      </w:r>
      <w:r w:rsidR="003619B8">
        <w:t xml:space="preserve">og kan pålegge skoleeier retting ved lovbrudd. Når en tilsynsmyndighet legger til </w:t>
      </w:r>
      <w:r w:rsidR="003619B8">
        <w:lastRenderedPageBreak/>
        <w:t xml:space="preserve">grunn en snever forståelse av reklameforbudet, illustrerer det at bestemmelsen kan gi opphav til reell usikkerhet i praksis. </w:t>
      </w:r>
    </w:p>
    <w:p w14:paraId="5EC63751" w14:textId="1A39B796" w:rsidR="002E05A6" w:rsidRPr="007E4A31" w:rsidRDefault="00450166" w:rsidP="00043D04">
      <w:r w:rsidRPr="000136DF">
        <w:t>Kunnskapsministeren, Kunnskapsdepartementet og Utdanningsdirektoratet har imidlertid tolket forarbeidsuttalelsen annerledes.</w:t>
      </w:r>
      <w:r w:rsidR="005207A6">
        <w:rPr>
          <w:rStyle w:val="FootnoteReference"/>
        </w:rPr>
        <w:footnoteReference w:id="127"/>
      </w:r>
      <w:r w:rsidRPr="000136DF">
        <w:t xml:space="preserve"> Etter deres syn betyr </w:t>
      </w:r>
      <w:r w:rsidR="000204A0">
        <w:t>ikke forarbeidsuttalelsene</w:t>
      </w:r>
      <w:r w:rsidRPr="000136DF">
        <w:t xml:space="preserve"> at reklame på internett generelt faller utenfor forbudet. </w:t>
      </w:r>
      <w:r w:rsidR="00A943E3">
        <w:t>Bestemmelsen</w:t>
      </w:r>
      <w:r w:rsidRPr="000136DF">
        <w:t xml:space="preserve"> skal</w:t>
      </w:r>
      <w:r w:rsidR="0014240B">
        <w:t xml:space="preserve"> tolkes slik at den</w:t>
      </w:r>
      <w:r w:rsidRPr="000136DF">
        <w:t xml:space="preserve"> </w:t>
      </w:r>
      <w:r w:rsidR="00A943E3">
        <w:t xml:space="preserve">ikke </w:t>
      </w:r>
      <w:r w:rsidR="0014240B">
        <w:t xml:space="preserve">skal </w:t>
      </w:r>
      <w:r w:rsidRPr="000136DF">
        <w:t>hindre skolen i å bruke internett, TV, aviser, blader og lignende kilder i undervisningen</w:t>
      </w:r>
      <w:r w:rsidR="00FF7266">
        <w:t>, selv om dette kan medføre en risiko for at elevene eksponeres mot forbudt reklame</w:t>
      </w:r>
      <w:r w:rsidRPr="000136DF">
        <w:t>.</w:t>
      </w:r>
      <w:r w:rsidR="00096B2C">
        <w:rPr>
          <w:rStyle w:val="FootnoteReference"/>
        </w:rPr>
        <w:footnoteReference w:id="128"/>
      </w:r>
      <w:r w:rsidRPr="000136DF">
        <w:t xml:space="preserve"> Dette er noe annet enn å si at reklame som </w:t>
      </w:r>
      <w:r w:rsidRPr="007E4A31">
        <w:t>elevene møter gjennom slike kilder, aldri kan omfattes av reklameforbudet.</w:t>
      </w:r>
    </w:p>
    <w:p w14:paraId="577E1EB1" w14:textId="2586F529" w:rsidR="001B55E4" w:rsidRPr="007E4A31" w:rsidRDefault="00C97E5D" w:rsidP="00043D04">
      <w:r w:rsidRPr="007E4A31">
        <w:t>Etter vårt syn</w:t>
      </w:r>
      <w:r w:rsidR="008B3E99" w:rsidRPr="007E4A31">
        <w:t xml:space="preserve"> fremstår </w:t>
      </w:r>
      <w:r w:rsidR="00954ACF" w:rsidRPr="007E4A31">
        <w:t>de</w:t>
      </w:r>
      <w:r w:rsidR="00173E1C" w:rsidRPr="007E4A31">
        <w:t xml:space="preserve">nne </w:t>
      </w:r>
      <w:r w:rsidRPr="007E4A31">
        <w:t>tolkning</w:t>
      </w:r>
      <w:r w:rsidR="00173E1C" w:rsidRPr="007E4A31">
        <w:t>en</w:t>
      </w:r>
      <w:r w:rsidRPr="007E4A31">
        <w:t xml:space="preserve"> </w:t>
      </w:r>
      <w:r w:rsidR="008B3E99" w:rsidRPr="007E4A31">
        <w:t xml:space="preserve">best i samsvar med ordlyden, </w:t>
      </w:r>
      <w:r w:rsidR="00485C34" w:rsidRPr="007E4A31">
        <w:t xml:space="preserve">lovformålet </w:t>
      </w:r>
      <w:r w:rsidR="008B3E99" w:rsidRPr="007E4A31">
        <w:t>og hensynet til barnets beste. Ordlyden er ikke begrenset til bestemte fysiske flater, og opplistingen av skolens område, lærebøker</w:t>
      </w:r>
      <w:r w:rsidR="00715AD0" w:rsidRPr="007E4A31">
        <w:t xml:space="preserve"> og læremidler fremstår ikke uttømmende. </w:t>
      </w:r>
      <w:r w:rsidR="003972DA" w:rsidRPr="007E4A31">
        <w:t xml:space="preserve">Formålet er å beskytte elever mot reklame som kan skape kommersielt press eller påvirke deres holdninger, oppførsel og verdier i skolesammenheng. Dette hensynet gjør seg gjeldende uavhengig av om reklamen vises på en plakat, i en lærebok, på en nettside, i en applikasjon eller </w:t>
      </w:r>
      <w:r w:rsidR="001B6E47" w:rsidRPr="007E4A31">
        <w:t xml:space="preserve">andre </w:t>
      </w:r>
      <w:r w:rsidR="003972DA" w:rsidRPr="007E4A31">
        <w:t>digital</w:t>
      </w:r>
      <w:r w:rsidR="001B6E47" w:rsidRPr="007E4A31">
        <w:t>e ressurser</w:t>
      </w:r>
      <w:r w:rsidR="003972DA" w:rsidRPr="007E4A31">
        <w:t>.</w:t>
      </w:r>
      <w:r w:rsidR="007E4A31" w:rsidRPr="007E4A31">
        <w:t xml:space="preserve"> I digitale tjenester kan reklamen dessuten være særlig inngripende fordi den kan tilpasses den enkelte elevs interesser, atferd eller sårbarheter. Målrettet reklame kan derfor skape et sterkere kommersielt press enn generell reklame, og dette styrker behovet for vern i skolen.</w:t>
      </w:r>
      <w:r w:rsidR="007E4A31">
        <w:t xml:space="preserve"> </w:t>
      </w:r>
      <w:r w:rsidR="00105DA5" w:rsidRPr="007E4A31">
        <w:t>Det avgjørende må være om elevene, som ledd i opplæringen, blir utsatt for reklame som er egnet til å skape kommersielt press eller i stor grad påvirke holdninger, oppførsel eller verdier. Denne forståelsen ivaretar både skolens behov for å bruke digitale kilder i undervisningen og elevenes behov for vern mot kommersiell påvirkning i et obligatorisk læringsmiljø.</w:t>
      </w:r>
    </w:p>
    <w:p w14:paraId="2A9FCDF0" w14:textId="75A1B572" w:rsidR="00165F28" w:rsidRDefault="00F641D7" w:rsidP="00625C59">
      <w:r w:rsidRPr="00603F38">
        <w:t xml:space="preserve">Denne forståelsen er også best forenlig med barnekonvensjonen. Barnets beste skal være et grunnleggende hensyn når skoleeier vurderer om digitale ressurser kan brukes i opplæringen. Barnets rett til beskyttelse mot skadelig medieinnhold og kommersiell påvirkning inngår </w:t>
      </w:r>
      <w:r w:rsidR="0095122C">
        <w:t>derfor som en del av utgangspunktene for lovtolkningen</w:t>
      </w:r>
      <w:r w:rsidRPr="00603F38">
        <w:t>. Barnekonvensjonen artikkel 17 tilsier at barn skal beskyttes mot medieinnhold som kan skade deres velferd, herunder reklame som kan bidra til skadelige forbruksmønstre. Retten til utdanning trekker i samme retning, fordi digitale ressurser som brukes i skolen, må være egnet for undervisningsformål og ikke utsette barn for kommersiell utnytting.</w:t>
      </w:r>
      <w:r w:rsidR="00B36625">
        <w:t xml:space="preserve"> Dersom reklameforbudet ikke skulle gjelde i digitale ressurser, </w:t>
      </w:r>
      <w:r w:rsidR="00175C4F">
        <w:t>ville barns</w:t>
      </w:r>
      <w:r w:rsidR="00B36625">
        <w:t xml:space="preserve"> grunnleggende rettigheter </w:t>
      </w:r>
      <w:r w:rsidR="00175C4F">
        <w:t>kunne svekkes</w:t>
      </w:r>
      <w:r w:rsidR="005D154D">
        <w:t>.</w:t>
      </w:r>
    </w:p>
    <w:p w14:paraId="5A0BD3BF" w14:textId="5AA02FD5" w:rsidR="00897E82" w:rsidRPr="00E529BC" w:rsidRDefault="00897E82" w:rsidP="00897E82">
      <w:pPr>
        <w:pStyle w:val="Heading2"/>
      </w:pPr>
      <w:bookmarkStart w:id="18" w:name="_Toc237354760"/>
      <w:r w:rsidRPr="00E529BC">
        <w:t xml:space="preserve">Har barn et tilstrekkelig </w:t>
      </w:r>
      <w:r w:rsidR="00AA5937" w:rsidRPr="00E529BC">
        <w:t>forbrukervern i skolen</w:t>
      </w:r>
      <w:r w:rsidR="00902DB1" w:rsidRPr="00E529BC">
        <w:t>?</w:t>
      </w:r>
      <w:bookmarkEnd w:id="18"/>
    </w:p>
    <w:p w14:paraId="3CB963DB" w14:textId="03EA7E7D" w:rsidR="00E1205E" w:rsidRPr="007F208C" w:rsidRDefault="00E1205E" w:rsidP="00E1205E">
      <w:pPr>
        <w:pStyle w:val="Heading3"/>
      </w:pPr>
      <w:bookmarkStart w:id="19" w:name="_Toc237354761"/>
      <w:r w:rsidRPr="007F208C">
        <w:t>Vurderingstemaet</w:t>
      </w:r>
      <w:bookmarkEnd w:id="19"/>
    </w:p>
    <w:p w14:paraId="47A4922B" w14:textId="003FB6F9" w:rsidR="00E529BC" w:rsidRDefault="00E529BC" w:rsidP="00043D04">
      <w:r w:rsidRPr="00E529BC">
        <w:t>Som gjennomgangen over viser, må barns forbrukervern ved bruk av digitale ressurser i skolen vurderes i lys av barnekonvensjonen, markedsføringsloven, opplæringsloven og privatskoleloven. Spørsmålet er ikke bare om regelverket gir barn et formelt vern mot markedsføring, men om det faktisk beskytter elever mot kommersiell påvirkning når digitale ressurser brukes som ledd i opplæringen</w:t>
      </w:r>
      <w:r w:rsidR="00F3472B">
        <w:t>.</w:t>
      </w:r>
    </w:p>
    <w:p w14:paraId="3153C417" w14:textId="03A9AA2D" w:rsidR="00A93815" w:rsidRDefault="00A93815" w:rsidP="00043D04">
      <w:pPr>
        <w:rPr>
          <w:highlight w:val="yellow"/>
        </w:rPr>
      </w:pPr>
      <w:r w:rsidRPr="00A93815">
        <w:t>Skolen står i en særstilling. Elever møter ikke digitale ressurser som ordinære forbrukere i et frivillig marked, men som deltakere i en opplæringssituasjon der muligheten til å velge bort ressursen ofte er begrenset. Det skjerper kravene til vernet mot kommersiell påvirkning.</w:t>
      </w:r>
      <w:r w:rsidR="00A80779" w:rsidRPr="00A80779">
        <w:t>.</w:t>
      </w:r>
    </w:p>
    <w:p w14:paraId="7948FAC3" w14:textId="36E1E82C" w:rsidR="00A80779" w:rsidRDefault="0070368A" w:rsidP="00043D04">
      <w:r w:rsidRPr="0070368A">
        <w:t xml:space="preserve">Vurderingen kan derfor ikke begrenses til om en konkret annonse er ulovlig etter markedsføringsloven, eller om en bestemt digital ressurs omfattes av opplæringslovens reklameforbud. Det avgjørende er </w:t>
      </w:r>
      <w:r w:rsidRPr="0070368A">
        <w:lastRenderedPageBreak/>
        <w:t>om regelverket samlet sett gir barn et effektivt vern mot kommersiell påvirkning som er uforenlig med et trygt og barnevennlig læringsmiljø.</w:t>
      </w:r>
    </w:p>
    <w:p w14:paraId="5E035715" w14:textId="479F9ECA" w:rsidR="00E1205E" w:rsidRDefault="00D765E1" w:rsidP="00E1205E">
      <w:pPr>
        <w:pStyle w:val="Heading3"/>
      </w:pPr>
      <w:bookmarkStart w:id="20" w:name="_Toc237354762"/>
      <w:r>
        <w:t>Et sterkt formelt vern</w:t>
      </w:r>
      <w:bookmarkEnd w:id="20"/>
      <w:r>
        <w:t xml:space="preserve"> </w:t>
      </w:r>
    </w:p>
    <w:p w14:paraId="437955EC" w14:textId="0BC59B4C" w:rsidR="009D4751" w:rsidRPr="009D4751" w:rsidRDefault="009D4751" w:rsidP="00043D04">
      <w:r w:rsidRPr="009D4751">
        <w:t xml:space="preserve">Gjennomgangen over viser at barn har et sterkt formelt forbrukervern i skolen. </w:t>
      </w:r>
      <w:r w:rsidR="004B1504">
        <w:t xml:space="preserve">Regelverket er fragmentert. </w:t>
      </w:r>
      <w:r w:rsidR="0097139F">
        <w:t xml:space="preserve">Barnekonvensjonen </w:t>
      </w:r>
      <w:r w:rsidRPr="009D4751">
        <w:t>gir et overordnet rettighetsbasert vern, markedsføringsloven gir et særskilt vern mot markedsføring og annen kommersiell påvirkning, mens opplæringsloven og privatskoleloven gir et skoleinternt vern mot reklame og kommersielt press.</w:t>
      </w:r>
    </w:p>
    <w:p w14:paraId="53C67FE4" w14:textId="77777777" w:rsidR="007E3A92" w:rsidRPr="007E3A92" w:rsidRDefault="007E3A92" w:rsidP="00043D04">
      <w:r w:rsidRPr="00FC6F21">
        <w:t>Barnekonvensjonen danner den overordnede rammen. Barnets beste skal være et grunnleggende hensyn ved handlinger og avgjørelser som berører barn, også når skoleeier vurderer hvilke digitale ressurser som skal brukes i opplæringen. Barn har samtidig rett til informasjon og utdanning, men disse rettighetene må balanseres mot barns særlige behov for vern mot kommersiell påvirkning og skadelig innhold. I en digital skolehverdag innebærer dette at digitale ressurser som brukes i undervisningen, må være egnet for opplæringsformål og ikke utsette barn for kommersiell utnytting.</w:t>
      </w:r>
    </w:p>
    <w:p w14:paraId="62542055" w14:textId="493EBC74" w:rsidR="005F113D" w:rsidRPr="007E3A92" w:rsidRDefault="005F113D" w:rsidP="00043D04">
      <w:r w:rsidRPr="0037347A">
        <w:t xml:space="preserve">Barnekonvensjonen gir imidlertid få presise svar på hvilke digitale ressurser som kan brukes, hvilke reklameformater som må stenges ute, eller hvilke kontrolltiltak skoleeier må gjennomføre. </w:t>
      </w:r>
      <w:r>
        <w:t xml:space="preserve">Dette er en vanlig utfordring ved konvensjonsbestemmelser: De skal gi et reelt vern, men samtidig gi konvensjonsstatene en viss skjønnsmargin, blant annet for å sikre bred oppslutning. </w:t>
      </w:r>
      <w:r w:rsidRPr="0037347A">
        <w:t>Konvensjonen er derfor sterk som rettslig målestokk, men avhengig av at nasjonale regler konkretiserer og håndhever vernet effektivt</w:t>
      </w:r>
      <w:r>
        <w:t>.</w:t>
      </w:r>
    </w:p>
    <w:p w14:paraId="01252D84" w14:textId="5186C6C0" w:rsidR="007E3A92" w:rsidRPr="007E3A92" w:rsidRDefault="007E3A92" w:rsidP="00043D04">
      <w:r w:rsidRPr="007E3A92">
        <w:t>Markedsføringsloven konkretiserer deler av dette vernet ved å gi barn en særlig beskyttelse mot markedsføring. Reglene bygger på at barn, på grunn av alder, manglende erfaring og begrenset kritisk sans, er mer sårbare for kommersiell påvirkning enn voksne. Dette er særlig relevant i digitale skolemiljøer, hvor markedsføring kan integreres i tjenester, tilpasses den enkelte elev og vises på flater der voksne ikke nødvendigvis har full oversikt. En styrke ved markedsføringsloven er også at den gir et tydelig håndhevingsspor overfor næringsdrivende, blant annet gjennom forbudsvedtak, påbudsvedtak, tvangsmulkt og overtredelsesgebyr.</w:t>
      </w:r>
      <w:r w:rsidR="0043001E">
        <w:t xml:space="preserve"> </w:t>
      </w:r>
      <w:r w:rsidR="0043001E" w:rsidRPr="00DF5793">
        <w:t>Barn omfattes av forbrukerbegrepet i markedsføringsloven,</w:t>
      </w:r>
      <w:r w:rsidR="00D422B4" w:rsidRPr="00DF5793">
        <w:t xml:space="preserve"> jf. markedsføringsloven § 5 bokstav a. </w:t>
      </w:r>
      <w:r w:rsidR="000F1514" w:rsidRPr="00DF5793">
        <w:t>Barn og foresatte kan derfor melde fra til Forbrukertilsynet ved mistanke om ulovlig markedsføring.</w:t>
      </w:r>
      <w:r w:rsidR="000F1514">
        <w:t xml:space="preserve"> </w:t>
      </w:r>
      <w:r w:rsidR="00D422B4">
        <w:t xml:space="preserve"> </w:t>
      </w:r>
    </w:p>
    <w:p w14:paraId="0A4FD2B6" w14:textId="22C2D023" w:rsidR="007E3A92" w:rsidRPr="007E3A92" w:rsidRDefault="007E3A92" w:rsidP="00043D04">
      <w:r w:rsidRPr="007E3A92">
        <w:t>Opplæringsloven og privatskoleloven supplerer markedsføringsloven ved å rette ansvaret mot skoleeier. Etter opplæringsloven § 27-1 og privatskoleloven § 7-1a skal skoleeier sørge for at elevene ikke blir utsatt for reklame som er egnet til å skape kommersielt press, eller som i stor grad kan påvirke holdninger, oppførsel og verdier. Dette gir et viktig forebyggende vern, fordi ansvaret plasseres hos den aktøren som velger, anbefaler eller legger til rette for hvilke digitale ressurser elevene skal bruke i opplæringen.</w:t>
      </w:r>
      <w:r w:rsidR="00B50FC3">
        <w:t xml:space="preserve"> Skoleeier kan og</w:t>
      </w:r>
      <w:r w:rsidR="00E61F17">
        <w:t>så beskytte barna før de ser den uønskede reklamen</w:t>
      </w:r>
      <w:r w:rsidR="00F80945">
        <w:t>.</w:t>
      </w:r>
    </w:p>
    <w:p w14:paraId="061FA341" w14:textId="2DD4920B" w:rsidR="007E3A92" w:rsidRPr="007E3A92" w:rsidRDefault="007E3A92" w:rsidP="00043D04">
      <w:pPr>
        <w:rPr>
          <w:lang w:val="en-US"/>
        </w:rPr>
      </w:pPr>
      <w:r w:rsidRPr="007E3A92">
        <w:t xml:space="preserve">Det formelle utgangspunktet er derfor sterkt. Markedsføringsloven beskytter barn mot ulovlig, skjult og urimelig markedsføring fra næringsdrivende, mens opplæringsloven og privatskoleloven pålegger skoleeier et selvstendig ansvar for å skjerme elever mot reklame og kommersielt press i skolen. </w:t>
      </w:r>
      <w:r w:rsidRPr="00F52E01">
        <w:t>Sammenholdt med barnekonvensjonen gir dette et bredt rettslig vern.</w:t>
      </w:r>
    </w:p>
    <w:p w14:paraId="6D6EA583" w14:textId="55682D11" w:rsidR="00E1205E" w:rsidRPr="007F208C" w:rsidRDefault="00377758" w:rsidP="00E1205E">
      <w:pPr>
        <w:pStyle w:val="Heading3"/>
      </w:pPr>
      <w:bookmarkStart w:id="21" w:name="_Toc237354763"/>
      <w:r>
        <w:t>Det praktiske vernet er mer usikkert</w:t>
      </w:r>
      <w:bookmarkEnd w:id="21"/>
    </w:p>
    <w:p w14:paraId="422448BE" w14:textId="1AA00DDD" w:rsidR="005F013D" w:rsidRDefault="00DB30A1" w:rsidP="00043D04">
      <w:r w:rsidRPr="00DB30A1">
        <w:t>Selv om det formelle vernet er sterkt, er det mer usikkert om regelverket gir barn et tilstrekkelig effektivt vern i praksis. Hovedutfordringen er at regelverket er fragmentert. De ulike reglene har ulike formål, retter seg mot ulike aktører og håndheves av ulike myndigheter.</w:t>
      </w:r>
    </w:p>
    <w:p w14:paraId="081303B7" w14:textId="4727060A" w:rsidR="005F013D" w:rsidRDefault="2EF7B530" w:rsidP="00043D04">
      <w:r>
        <w:lastRenderedPageBreak/>
        <w:t>Markedsføringsloven retter seg mot den næringsdrivende som står bak markedsføringen. Den er derfor sterkest der problemet kan knyttes til en identifiserbar aktør og vurderes som ulovlig, skjult eller urimelig markedsføring. Loven gir derimot ikke alene svar på hvilke forhåndsvurderinger skoleeier må gjøre før en digital ressurs tas i bruk, eller når skolen bør velge bort en tjeneste som har pedagogisk nytte, men også kommersielle funksjoner.</w:t>
      </w:r>
      <w:r w:rsidR="00BD41F2" w:rsidRPr="00BD41F2">
        <w:t xml:space="preserve"> Det kan også </w:t>
      </w:r>
      <w:r w:rsidR="00BD41F2">
        <w:t>tenkes</w:t>
      </w:r>
      <w:r w:rsidR="00BD41F2" w:rsidRPr="00BD41F2">
        <w:t xml:space="preserve"> praktiske utfordringer der markedsføringen formidles gjennom internasjonale plattformer, annonsenettverk eller andre aktører utenfor Norge</w:t>
      </w:r>
      <w:r w:rsidR="001B5D37">
        <w:t>.</w:t>
      </w:r>
    </w:p>
    <w:p w14:paraId="3A2BD07E" w14:textId="77777777" w:rsidR="00A72F43" w:rsidRDefault="00455592" w:rsidP="00043D04">
      <w:r w:rsidRPr="00455592">
        <w:t xml:space="preserve">Opplæringsloven og privatskoleloven fanger skolekonteksten bedre, men har andre svakheter. Håndhevingen skjer i hovedsak gjennom tilsyn og </w:t>
      </w:r>
      <w:r w:rsidR="00166A55">
        <w:t xml:space="preserve">pålegg om </w:t>
      </w:r>
      <w:r w:rsidRPr="00455592">
        <w:t>retting overfor skoleeier</w:t>
      </w:r>
      <w:r w:rsidR="00166A55">
        <w:t>, og</w:t>
      </w:r>
      <w:r w:rsidRPr="00455592">
        <w:t xml:space="preserve"> er </w:t>
      </w:r>
      <w:r w:rsidR="00166A55">
        <w:t>dermed</w:t>
      </w:r>
      <w:r w:rsidRPr="00455592">
        <w:t xml:space="preserve"> mindre inngripende enn håndhevingen etter markedsføringsloven. I tillegg ligger ansvaret i stor grad hos den enkelte kommune, fylkeskommune eller private skoleeier. Det kan gi risiko for ulik praksis ved vurderingen av digitale ressurser.</w:t>
      </w:r>
      <w:r w:rsidR="0037739A">
        <w:t xml:space="preserve"> </w:t>
      </w:r>
      <w:r w:rsidR="00166A55">
        <w:t>I slike tilfeller blir</w:t>
      </w:r>
      <w:r w:rsidR="0037739A">
        <w:t xml:space="preserve"> skolen </w:t>
      </w:r>
      <w:r w:rsidR="00166A55">
        <w:t xml:space="preserve">i stor grad </w:t>
      </w:r>
      <w:r w:rsidR="0037739A">
        <w:t>avhengig av at markedsføringslovens regler e</w:t>
      </w:r>
      <w:r w:rsidR="001466A3">
        <w:t xml:space="preserve">tterleves, for at </w:t>
      </w:r>
      <w:r w:rsidR="00166A55">
        <w:t>elevene</w:t>
      </w:r>
      <w:r w:rsidR="001466A3">
        <w:t xml:space="preserve"> </w:t>
      </w:r>
      <w:r w:rsidR="00781F14">
        <w:t xml:space="preserve">ikke </w:t>
      </w:r>
      <w:r w:rsidR="00166A55">
        <w:t xml:space="preserve">skal </w:t>
      </w:r>
      <w:r w:rsidR="00781F14">
        <w:t xml:space="preserve">eksponeres </w:t>
      </w:r>
      <w:r w:rsidR="00166A55">
        <w:t>for</w:t>
      </w:r>
      <w:r w:rsidR="00781F14">
        <w:t xml:space="preserve"> ulovlig reklame.</w:t>
      </w:r>
    </w:p>
    <w:p w14:paraId="2844F5BA" w14:textId="59575449" w:rsidR="00E1205E" w:rsidRDefault="00B32CD3" w:rsidP="00043D04">
      <w:r w:rsidRPr="00FB05DC">
        <w:t>Kommuner og skoler har ulik kompetanse og kapasitet til å vurdere digitale ressurser. Initiativer som KS SkoleSec viser at det i personvern- og infor</w:t>
      </w:r>
      <w:r w:rsidR="002513AD" w:rsidRPr="00FB05DC">
        <w:t>masjonssikkerhetsarbeidet er behov for felles virkemidler, kompetansebygging og praktisk støtte, for eksempel gjennom tjenestekataloger og andre virkemidler</w:t>
      </w:r>
      <w:r w:rsidR="00D2205C" w:rsidRPr="00FB05DC">
        <w:t xml:space="preserve">. </w:t>
      </w:r>
      <w:r w:rsidR="006E3C26" w:rsidRPr="00FB05DC">
        <w:t>Et tilsvarende behov gjør seg gjeldende for forbrukervernet, fordi vurderingen også krever teknisk forståelse av om og hvordan tjenestene eksponerer elever for reklame og persontilpasset markedsføring.</w:t>
      </w:r>
      <w:r w:rsidR="00842F06" w:rsidRPr="00FB05DC">
        <w:t xml:space="preserve"> Uten slike felles standarder kan elevenes faktiske vern mot kommersiell påvirkning variere mellom kommuner. </w:t>
      </w:r>
      <w:r w:rsidR="5292EBA0" w:rsidRPr="00FB05DC">
        <w:t>En slik rettstilstand harmonerer dårlig med barnekonvensjonens</w:t>
      </w:r>
      <w:r w:rsidR="00540314" w:rsidRPr="00FB05DC">
        <w:t xml:space="preserve"> prinsipp</w:t>
      </w:r>
      <w:r w:rsidR="5292EBA0" w:rsidRPr="00FB05DC">
        <w:t xml:space="preserve"> om at barns grunnleggende rettigheter skal sikres effektivt av myndighetene</w:t>
      </w:r>
      <w:r w:rsidR="3D314965" w:rsidRPr="00FB05DC">
        <w:t>, uavhengig av hvor barnet bor</w:t>
      </w:r>
      <w:r w:rsidR="003947D9">
        <w:t>.</w:t>
      </w:r>
    </w:p>
    <w:p w14:paraId="78939E9C" w14:textId="44639B94" w:rsidR="00E1205E" w:rsidRPr="004D744F" w:rsidRDefault="00E1205E" w:rsidP="004D744F">
      <w:pPr>
        <w:pStyle w:val="Heading3"/>
      </w:pPr>
      <w:bookmarkStart w:id="22" w:name="_Toc237354764"/>
      <w:r w:rsidRPr="004D744F">
        <w:t>Fragmentert ansvar og ulike håndhevingssp</w:t>
      </w:r>
      <w:r w:rsidR="00CD43C8" w:rsidRPr="004D744F">
        <w:t>or</w:t>
      </w:r>
      <w:bookmarkEnd w:id="22"/>
    </w:p>
    <w:p w14:paraId="63BCF8F4" w14:textId="77EA2A6F" w:rsidR="00E1205E" w:rsidRPr="007F208C" w:rsidRDefault="00E1205E" w:rsidP="000E79D6">
      <w:r w:rsidRPr="007F208C">
        <w:t>En svakhet ved dagens regelverk er at den samme digitale situasjonen kan utløse flere ulike vurderinger. Dette gjør ikke nødvendigvis vernet svakt i formell forstand, men det kan gjøre vernet mindre effektivt i praksis.</w:t>
      </w:r>
    </w:p>
    <w:p w14:paraId="2DBE096A" w14:textId="62F4E014" w:rsidR="00E1205E" w:rsidRPr="007F208C" w:rsidRDefault="00E1205E" w:rsidP="000E79D6">
      <w:r w:rsidRPr="007F208C">
        <w:t>Et praktisk eksempel er at elever bruker en videoplattform, nettavis eller søkemotor i forbindelse med en skoleoppgave. Den digitale ressursen kan være faglig relevant og dermed støtte barnets rett til informasjon og utdanning. Samtidig kan ressursen vise reklame, anbefale kommersielt innhold eller bygge på en forretningsmodell som innebærer kommersiell påvirkning av brukeren.</w:t>
      </w:r>
    </w:p>
    <w:p w14:paraId="25D0EA91" w14:textId="52AD49CC" w:rsidR="00E1205E" w:rsidRPr="007F208C" w:rsidRDefault="00E1205E" w:rsidP="000E79D6">
      <w:r w:rsidRPr="007F208C">
        <w:t>I en slik situasjon må den næringsdrivendes markedsføring vurderes etter markedsføringsloven, mens skoleeiers tilrettelegging for bruken må vurderes etter opplæringslovens reklameforbud. Den samme digitale situasjonen kan dermed utløse to ulike vurderinger, med ulike ansvarssubjekter og ulike håndhevingsspor.</w:t>
      </w:r>
    </w:p>
    <w:p w14:paraId="48CAF7EB" w14:textId="242FBD15" w:rsidR="00E1205E" w:rsidRPr="007F208C" w:rsidRDefault="00E1205E" w:rsidP="000E79D6">
      <w:r w:rsidRPr="007F208C">
        <w:t>Fragmenteringen innebærer derfor at regelverket kan gi et sterkt vern i enkelttilfeller, men samtidig være krevende å bruke i praksis. Det kan være uklart om et problem skal håndteres som ulovlig markedsføring, som brudd på skoleeiers plikt etter opplæringsloven, eller som begge deler. Dette svekker forutberegneligheten for skoleeiere, elever og foresatte.</w:t>
      </w:r>
    </w:p>
    <w:p w14:paraId="2D95DC3F" w14:textId="404406AF" w:rsidR="00E1205E" w:rsidRPr="007F208C" w:rsidRDefault="00E1205E" w:rsidP="00E1205E">
      <w:pPr>
        <w:pStyle w:val="Heading3"/>
      </w:pPr>
      <w:bookmarkStart w:id="23" w:name="_Toc237354765"/>
      <w:r w:rsidRPr="007F208C">
        <w:t>Reklameforbudets rekkevidde i digitale ressurser er ikke tilstrekkelig klar</w:t>
      </w:r>
      <w:r w:rsidR="00E463CB">
        <w:t>t</w:t>
      </w:r>
      <w:bookmarkEnd w:id="23"/>
    </w:p>
    <w:p w14:paraId="1CCC8F35" w14:textId="30C650E6" w:rsidR="00EE1DA3" w:rsidRDefault="003B7E85" w:rsidP="000E79D6">
      <w:pPr>
        <w:rPr>
          <w:highlight w:val="yellow"/>
        </w:rPr>
      </w:pPr>
      <w:r w:rsidRPr="003B7E85">
        <w:t xml:space="preserve">Reklameforbudets rekkevidde i digitale ressurser er ikke tilstrekkelig </w:t>
      </w:r>
      <w:r w:rsidR="00897098">
        <w:t>presisert</w:t>
      </w:r>
      <w:r w:rsidRPr="003B7E85">
        <w:t>. Det er klart at forbudet gjelder på skolens område, i lærebøker og i læremidler som brukes i opplæringen. Tolkningstvilen oppstår først og fremst når elever eksponeres for reklame gjennom internett, applikasjoner, digitale plattformer eller andre nettbaserte tjenester som brukes i undervisningen.</w:t>
      </w:r>
    </w:p>
    <w:p w14:paraId="2A30D7F9" w14:textId="104A22EF" w:rsidR="003B7E85" w:rsidRDefault="003A235C" w:rsidP="000E79D6">
      <w:r w:rsidRPr="003A235C">
        <w:lastRenderedPageBreak/>
        <w:t xml:space="preserve">Uklarheten illustreres av at Statsforvalteren i Vestfold og Telemark har lagt til grunn at elevenes datamaskiner ikke er regulert av opplæringsloven, mens Kunnskapsministeren, Kunnskapsdepartementet og Utdanningsdirektoratet har forstått forarbeidene slik at reklame på internett ikke generelt faller utenfor reklameforbudet. Den sistnevnte forståelsen synes best i samsvar med ordlyden og formålet. </w:t>
      </w:r>
      <w:r w:rsidR="008663BF">
        <w:t xml:space="preserve"> </w:t>
      </w:r>
    </w:p>
    <w:p w14:paraId="54811596" w14:textId="544363E1" w:rsidR="00F84489" w:rsidRPr="007F208C" w:rsidRDefault="00E1205E" w:rsidP="000E79D6">
      <w:r w:rsidRPr="00756022">
        <w:t xml:space="preserve">At rekkevidden likevel er omtvistet, </w:t>
      </w:r>
      <w:r w:rsidR="006F658C" w:rsidRPr="00756022">
        <w:t>svekker regelverkets praktiske effektivitet.</w:t>
      </w:r>
      <w:r w:rsidRPr="00756022">
        <w:t xml:space="preserve"> </w:t>
      </w:r>
      <w:r w:rsidR="000221DE" w:rsidRPr="000221DE">
        <w:t>Uklarheten kan føre til at barns faktiske vern mot kommersielt press i større grad avhenger av hvordan den enkelte skoleeier eller tilsynsmyndighet tolker reklameforbudet. Konsekvensen kan bli at barns vern mot kommersiell påvirkning varierer mellom skoler og kommuner.</w:t>
      </w:r>
    </w:p>
    <w:p w14:paraId="2C628CCD" w14:textId="2FD35586" w:rsidR="00E1205E" w:rsidRPr="007F208C" w:rsidRDefault="00E1205E" w:rsidP="00E1205E">
      <w:pPr>
        <w:pStyle w:val="Heading3"/>
      </w:pPr>
      <w:bookmarkStart w:id="24" w:name="_Toc237354766"/>
      <w:r w:rsidRPr="007F208C">
        <w:t>Samlet vurdering</w:t>
      </w:r>
      <w:bookmarkEnd w:id="24"/>
    </w:p>
    <w:p w14:paraId="776B036E" w14:textId="15A3395A" w:rsidR="006E5E01" w:rsidRDefault="006E5E01" w:rsidP="000E79D6">
      <w:r>
        <w:t xml:space="preserve">Samlet sett har barn et sterkt formelt forbrukervern i skolen. Barnekonvensjonen gir et overordnet rettighetsbasert vern, markedsføringsloven gir et direkte og </w:t>
      </w:r>
      <w:proofErr w:type="spellStart"/>
      <w:r>
        <w:t>sanksjonerbart</w:t>
      </w:r>
      <w:proofErr w:type="spellEnd"/>
      <w:r>
        <w:t xml:space="preserve"> vern mot næringsdrivende, og opplæringsloven og privatskoleloven pålegger skoleeier et selvstendig ansvar for å beskytte elever mot reklame og kommersielt press i opplæringssituasjonen.</w:t>
      </w:r>
    </w:p>
    <w:p w14:paraId="54E3B5CC" w14:textId="13926DC4" w:rsidR="006E5E01" w:rsidRDefault="006E5E01" w:rsidP="000E79D6">
      <w:r>
        <w:t>Vernet er likevel ikke fullt ut effektivt i praksis. De sentrale svakhetene er at ansvaret er fragmentert, at håndhevingssporene er ulike, at opplæringslovens sanksjonsmuligheter er svake og at reklameforbudets rekkevidde på digitale flater ikke er tilstrekkelig avklart. I tillegg kan lokale forskjeller i kompetanse og kapasitet føre til at barns faktiske vern varierer mellom kommuner og skoler.</w:t>
      </w:r>
    </w:p>
    <w:p w14:paraId="029DFEE2" w14:textId="1D3AAAA1" w:rsidR="00A72F43" w:rsidRDefault="006E5E01" w:rsidP="00751F1F">
      <w:r w:rsidRPr="009870B3">
        <w:t>Konklusjonen er derfor at barns forbrukervern i skolen er sterkere som rettslig utgangspunkt enn som praktisk styringsverktøy. Regelverket gir gode holdepunkter for at barn skal beskyttes mot kommersielt press i skolen, men gir ikke skoleeiere en tilstrekkelig klar og operasjonell standard for hvordan digitale ressurser skal vurderes før de tas i bruk. Det gjør vernet mindre forutberegnelig, mindre ensartet og ikke fullt ut effektivt. Dette er vanskelig å forene fullt ut med barnekonvensjonens krav om at barns rettigheter skal sikres effektivt i praksis.</w:t>
      </w:r>
    </w:p>
    <w:p w14:paraId="0936623B" w14:textId="77777777" w:rsidR="00751F1F" w:rsidRDefault="00751F1F">
      <w:pPr>
        <w:spacing w:after="0" w:line="308" w:lineRule="atLeast"/>
        <w:jc w:val="left"/>
        <w:rPr>
          <w:rFonts w:eastAsiaTheme="majorEastAsia" w:cs="Arial"/>
          <w:b/>
          <w:caps/>
          <w:sz w:val="22"/>
          <w:szCs w:val="32"/>
        </w:rPr>
      </w:pPr>
      <w:bookmarkStart w:id="25" w:name="_Toc237354767"/>
      <w:r>
        <w:br w:type="page"/>
      </w:r>
    </w:p>
    <w:p w14:paraId="2948A94C" w14:textId="6EB0A1A6" w:rsidR="00C3680F" w:rsidRDefault="00C3680F" w:rsidP="00C3680F">
      <w:pPr>
        <w:pStyle w:val="Heading1"/>
      </w:pPr>
      <w:r>
        <w:lastRenderedPageBreak/>
        <w:t>Barns personvern i skolen</w:t>
      </w:r>
      <w:bookmarkEnd w:id="25"/>
    </w:p>
    <w:p w14:paraId="7CCEEE73" w14:textId="66252CB0" w:rsidR="00C3680F" w:rsidRPr="00C3680F" w:rsidRDefault="00C3680F" w:rsidP="00C3680F">
      <w:pPr>
        <w:pStyle w:val="Heading2"/>
      </w:pPr>
      <w:bookmarkStart w:id="26" w:name="_Toc237354768"/>
      <w:r>
        <w:t>Innled</w:t>
      </w:r>
      <w:r w:rsidR="00AA60FD">
        <w:t>ning og kort om rettskildene</w:t>
      </w:r>
      <w:bookmarkEnd w:id="26"/>
    </w:p>
    <w:p w14:paraId="55AA28AA" w14:textId="1DB450BA" w:rsidR="00CD24FB" w:rsidRDefault="00A01F83" w:rsidP="000E79D6">
      <w:r>
        <w:t xml:space="preserve">I dette kapittelet vurderes </w:t>
      </w:r>
      <w:r w:rsidR="008704A9">
        <w:t>skole</w:t>
      </w:r>
      <w:r w:rsidR="00221435">
        <w:t xml:space="preserve">barns </w:t>
      </w:r>
      <w:r w:rsidR="005E2E57">
        <w:t>personvernbeskyttelse.</w:t>
      </w:r>
      <w:r>
        <w:t xml:space="preserve"> </w:t>
      </w:r>
      <w:r w:rsidR="00156774">
        <w:t xml:space="preserve">Som nevnt avgrenses rapporten mot personvernspørsmål knyttet til skolens behandling av elevopplysninger for skoleadministrasjon, utvikling av digitale læremidler og læringsanalyse. Temaet her er i stedet kommersielle aktørers behandling av personopplysninger som elever </w:t>
      </w:r>
      <w:proofErr w:type="gramStart"/>
      <w:r w:rsidR="00156774">
        <w:t>avgir</w:t>
      </w:r>
      <w:proofErr w:type="gramEnd"/>
      <w:r w:rsidR="00156774">
        <w:t xml:space="preserve"> eller legger igjen ved bruk av digitale ressurser som skoleeier har godkjent for bruk i opplæringen.</w:t>
      </w:r>
      <w:r w:rsidR="00976866">
        <w:t xml:space="preserve"> </w:t>
      </w:r>
    </w:p>
    <w:p w14:paraId="231AAE16" w14:textId="6C12CFA0" w:rsidR="00A00682" w:rsidRDefault="00221435" w:rsidP="000E79D6">
      <w:r>
        <w:t>Fremstillingen tar først utgangspunkt</w:t>
      </w:r>
      <w:r w:rsidR="00A00682">
        <w:t xml:space="preserve"> i den grunnleggende beskyttelsen av barnets privatliv. Deretter vurderes personvernregelverket</w:t>
      </w:r>
      <w:r w:rsidR="002029C4">
        <w:t>, som er forankret i personopplysningsloven og GDPR</w:t>
      </w:r>
      <w:r w:rsidR="00E853AE">
        <w:t xml:space="preserve">. Til </w:t>
      </w:r>
      <w:r>
        <w:t xml:space="preserve">slutt vurderes </w:t>
      </w:r>
      <w:r w:rsidR="00E853AE">
        <w:t xml:space="preserve">om barn </w:t>
      </w:r>
      <w:r>
        <w:t xml:space="preserve">har et </w:t>
      </w:r>
      <w:r w:rsidR="00E853AE">
        <w:t xml:space="preserve">tilstrekkelig </w:t>
      </w:r>
      <w:r>
        <w:t>personvern i skolen.</w:t>
      </w:r>
    </w:p>
    <w:p w14:paraId="43EBB1CC" w14:textId="317D2B12" w:rsidR="00586BD0" w:rsidRDefault="00156774" w:rsidP="00586BD0">
      <w:pPr>
        <w:pStyle w:val="Heading2"/>
      </w:pPr>
      <w:bookmarkStart w:id="27" w:name="_Toc237354769"/>
      <w:r>
        <w:t xml:space="preserve">Barnets grunnleggende </w:t>
      </w:r>
      <w:r w:rsidR="00C5368A">
        <w:t>rettigheter</w:t>
      </w:r>
      <w:bookmarkEnd w:id="27"/>
    </w:p>
    <w:p w14:paraId="1A4BFDAC" w14:textId="2D25E533" w:rsidR="00574DC6" w:rsidRDefault="007B41F5" w:rsidP="007B41F5">
      <w:pPr>
        <w:pStyle w:val="Heading3"/>
      </w:pPr>
      <w:bookmarkStart w:id="28" w:name="_Toc237354770"/>
      <w:r>
        <w:t>Barnets beste</w:t>
      </w:r>
      <w:r w:rsidR="00894FA0">
        <w:t>: personvern</w:t>
      </w:r>
      <w:r w:rsidR="00A9642B">
        <w:t>perspektiv</w:t>
      </w:r>
      <w:bookmarkEnd w:id="28"/>
    </w:p>
    <w:p w14:paraId="5E69FE71" w14:textId="566FDAE7" w:rsidR="00FE0ABF" w:rsidRDefault="0003203A" w:rsidP="000E79D6">
      <w:r>
        <w:t xml:space="preserve">Som nevnt er prinsippet om barnets beste i </w:t>
      </w:r>
      <w:r w:rsidR="005E0B19">
        <w:t>barnekonvensjonen</w:t>
      </w:r>
      <w:r>
        <w:t xml:space="preserve"> artikkel 3 nr. 1 et av de mest sentrale rettslige prinsippene </w:t>
      </w:r>
      <w:r w:rsidR="005E0B19">
        <w:t>på barnerettens område</w:t>
      </w:r>
      <w:r>
        <w:t>.</w:t>
      </w:r>
      <w:r>
        <w:rPr>
          <w:rStyle w:val="FootnoteReference"/>
        </w:rPr>
        <w:footnoteReference w:id="129"/>
      </w:r>
      <w:r w:rsidR="005E0B19">
        <w:t xml:space="preserve"> Prinsippet</w:t>
      </w:r>
      <w:r>
        <w:t xml:space="preserve"> gjelder også ved beslutninger </w:t>
      </w:r>
      <w:r w:rsidR="005E0B19">
        <w:t>om behandling</w:t>
      </w:r>
      <w:r>
        <w:t xml:space="preserve"> av barns personopplysninger. </w:t>
      </w:r>
      <w:r w:rsidR="00D33CC4">
        <w:t>De samme utgangspunktene som er redegjort for i punkt 3.2.2</w:t>
      </w:r>
      <w:r w:rsidR="005E0B19">
        <w:t>,</w:t>
      </w:r>
      <w:r w:rsidR="00D33CC4">
        <w:t xml:space="preserve"> gjelder </w:t>
      </w:r>
      <w:r w:rsidR="005E0B19">
        <w:t>derfor</w:t>
      </w:r>
      <w:r w:rsidR="00D33CC4">
        <w:t xml:space="preserve"> også i et personvernperspektiv.</w:t>
      </w:r>
      <w:r w:rsidR="007B683D">
        <w:t xml:space="preserve"> </w:t>
      </w:r>
      <w:r w:rsidR="005E0B19">
        <w:t>Hva</w:t>
      </w:r>
      <w:r w:rsidR="007B683D">
        <w:t xml:space="preserve"> som er til det beste for det enkelte barnet i en konkret situasjon, beror på en individuell og konkret vurdering. </w:t>
      </w:r>
      <w:r w:rsidR="005E0B19">
        <w:t>Ved</w:t>
      </w:r>
      <w:r w:rsidR="007B683D">
        <w:t xml:space="preserve"> behandling av personopplysninger er det likevel antatt </w:t>
      </w:r>
      <w:r w:rsidR="005E0B19">
        <w:t>at</w:t>
      </w:r>
      <w:r w:rsidR="007B683D">
        <w:t xml:space="preserve"> det skal legges til grunn et føre</w:t>
      </w:r>
      <w:r w:rsidR="005E0B19">
        <w:t>-</w:t>
      </w:r>
      <w:r w:rsidR="007B683D">
        <w:t>var</w:t>
      </w:r>
      <w:r w:rsidR="005E0B19">
        <w:t>-</w:t>
      </w:r>
      <w:r w:rsidR="00C13420">
        <w:t>prinsipp</w:t>
      </w:r>
      <w:r w:rsidR="007B683D">
        <w:t>.</w:t>
      </w:r>
      <w:r w:rsidR="007B683D">
        <w:rPr>
          <w:rStyle w:val="FootnoteReference"/>
        </w:rPr>
        <w:footnoteReference w:id="130"/>
      </w:r>
      <w:r w:rsidR="00C13420">
        <w:t xml:space="preserve"> Det skal</w:t>
      </w:r>
      <w:r w:rsidR="009448E3">
        <w:t xml:space="preserve"> utvises </w:t>
      </w:r>
      <w:r w:rsidR="0090105F">
        <w:t xml:space="preserve">varsomhet </w:t>
      </w:r>
      <w:r w:rsidR="005E0B19">
        <w:t>for å sikre</w:t>
      </w:r>
      <w:r w:rsidR="0090105F">
        <w:t xml:space="preserve"> at barnets personopplysninger ikke misbrukes, behandles uten tilstrekkelig behandlingsgrunnlag</w:t>
      </w:r>
      <w:r w:rsidR="005E0B19">
        <w:t xml:space="preserve"> eller kommer</w:t>
      </w:r>
      <w:r w:rsidR="0090105F">
        <w:t xml:space="preserve"> på avveie</w:t>
      </w:r>
      <w:r w:rsidR="005E0B19">
        <w:t>,</w:t>
      </w:r>
      <w:r w:rsidR="0026511B">
        <w:t xml:space="preserve"> og </w:t>
      </w:r>
      <w:r w:rsidR="005E0B19">
        <w:t xml:space="preserve">for å sikre </w:t>
      </w:r>
      <w:r w:rsidR="0026511B">
        <w:t xml:space="preserve">at </w:t>
      </w:r>
      <w:r w:rsidR="0095566A">
        <w:t xml:space="preserve">barnet og </w:t>
      </w:r>
      <w:r w:rsidR="005E0B19">
        <w:t>foreldrene</w:t>
      </w:r>
      <w:r w:rsidR="0095566A">
        <w:t xml:space="preserve"> har kontroll over hvilke personopplysninger som deles.</w:t>
      </w:r>
    </w:p>
    <w:p w14:paraId="54DEDE91" w14:textId="51CA827E" w:rsidR="00C3680F" w:rsidRDefault="00C3680F" w:rsidP="00156774">
      <w:pPr>
        <w:pStyle w:val="Heading3"/>
      </w:pPr>
      <w:bookmarkStart w:id="29" w:name="_Toc237354771"/>
      <w:r>
        <w:t>Barnets rett til privatliv</w:t>
      </w:r>
      <w:bookmarkEnd w:id="29"/>
      <w:r w:rsidR="004E326A">
        <w:t xml:space="preserve"> </w:t>
      </w:r>
    </w:p>
    <w:p w14:paraId="050D53C5" w14:textId="1BAB80A1" w:rsidR="00C3680F" w:rsidRDefault="00C3680F" w:rsidP="000E79D6">
      <w:r>
        <w:t xml:space="preserve">Enhver har rett til respekt for sitt privatliv, jf. Grl. § 102. For barn er retten til privatliv særskilt beskyttet i barnekonvensjonen artikkel 16, som lyder: </w:t>
      </w:r>
    </w:p>
    <w:p w14:paraId="6B53600A" w14:textId="77777777" w:rsidR="00C3680F" w:rsidRDefault="00C3680F" w:rsidP="00A72F43">
      <w:pPr>
        <w:pStyle w:val="Quote"/>
      </w:pPr>
      <w:r>
        <w:t>"1. Ingen barn skal utsettes for vilkårlig eller ulovlig innblanding i sitt privatliv, sin familie, sitt hjem eller sin korrespondanse, eller for ulovlige angrep mot sin ære eller sitt omdømme.</w:t>
      </w:r>
    </w:p>
    <w:p w14:paraId="789857AA" w14:textId="77777777" w:rsidR="00C3680F" w:rsidRDefault="00C3680F" w:rsidP="00A72F43">
      <w:pPr>
        <w:pStyle w:val="Quote"/>
      </w:pPr>
      <w:r>
        <w:t>2. Barnet har rett til lovens beskyttelse mot slik innblanding eller slike angrep."</w:t>
      </w:r>
    </w:p>
    <w:p w14:paraId="076814AA" w14:textId="0E099F20" w:rsidR="00C3680F" w:rsidRDefault="00C3680F" w:rsidP="000E79D6">
      <w:r>
        <w:t>Et grunnleggende formål med bestemmelsen er å sette grenser for innsamling, bruk og spredning av informasjon</w:t>
      </w:r>
      <w:r w:rsidR="00D31AB1">
        <w:t xml:space="preserve"> om barn</w:t>
      </w:r>
      <w:r>
        <w:t>, særlig der opplysningene brukes i kommersiell hensikt.</w:t>
      </w:r>
      <w:r>
        <w:rPr>
          <w:rStyle w:val="FootnoteReference"/>
        </w:rPr>
        <w:footnoteReference w:id="131"/>
      </w:r>
      <w:r>
        <w:t xml:space="preserve"> Dette formålet blir stadig mer aktuelt som følge av digitalisering og lynrask teknologisk utvikling.</w:t>
      </w:r>
      <w:r>
        <w:rPr>
          <w:rStyle w:val="FootnoteReference"/>
        </w:rPr>
        <w:footnoteReference w:id="132"/>
      </w:r>
    </w:p>
    <w:p w14:paraId="3EED73A2" w14:textId="6C0BDD51" w:rsidR="00C3680F" w:rsidRDefault="00C3680F" w:rsidP="000E79D6">
      <w:r>
        <w:t>Begrepet "privatliv" er ikke definert i barnekonvensjonen. Det foreligger imidlertid omfattende praksis fra Den europeiske menneskerettsdomstolen (EMD) om det tilsvarende begrepet i EMK artikkel 8. Etter denne praksisen omfatter privatlivsbegrepet en rekke forhold</w:t>
      </w:r>
      <w:r w:rsidR="00FD6D50">
        <w:t>,</w:t>
      </w:r>
      <w:r>
        <w:t xml:space="preserve"> og </w:t>
      </w:r>
      <w:r w:rsidR="002C0BAD">
        <w:t xml:space="preserve">begrepet </w:t>
      </w:r>
      <w:r>
        <w:t xml:space="preserve">lar seg vanskelig </w:t>
      </w:r>
      <w:r>
        <w:lastRenderedPageBreak/>
        <w:t>definere</w:t>
      </w:r>
      <w:r w:rsidR="002C0BAD">
        <w:t>s</w:t>
      </w:r>
      <w:r>
        <w:t xml:space="preserve"> uttømmende.</w:t>
      </w:r>
      <w:r>
        <w:rPr>
          <w:rStyle w:val="FootnoteReference"/>
        </w:rPr>
        <w:footnoteReference w:id="133"/>
      </w:r>
      <w:r>
        <w:t xml:space="preserve"> Privatlivsbegrepet i Grl. § 102, barnekonvensjonen artikkel 16 og EMK artikkel 8 skal tolkes i samsvar med hverandre.</w:t>
      </w:r>
      <w:r>
        <w:rPr>
          <w:rStyle w:val="FootnoteReference"/>
        </w:rPr>
        <w:footnoteReference w:id="134"/>
      </w:r>
      <w:r>
        <w:t xml:space="preserve"> </w:t>
      </w:r>
    </w:p>
    <w:p w14:paraId="3679D855" w14:textId="788E45C5" w:rsidR="00C3680F" w:rsidRDefault="00C3680F" w:rsidP="000E79D6">
      <w:r>
        <w:t>Privatlivsbegrepet omfatter barnets personlige autonomi og identitet. En sentral del av dette er at barn skal beskyttes mot bruk av personopplysninger som kan komme i konflikt med retten til privatliv.</w:t>
      </w:r>
      <w:r>
        <w:rPr>
          <w:rStyle w:val="FootnoteReference"/>
        </w:rPr>
        <w:footnoteReference w:id="135"/>
      </w:r>
      <w:r>
        <w:t xml:space="preserve"> </w:t>
      </w:r>
      <w:r w:rsidR="002D1F13">
        <w:t>A</w:t>
      </w:r>
      <w:r w:rsidR="00026178">
        <w:t>rtikkel 16 omfatter innsamling, forvaltning og spredning av personopplysninger om barn.</w:t>
      </w:r>
      <w:r w:rsidR="002D1F13">
        <w:rPr>
          <w:rStyle w:val="FootnoteReference"/>
        </w:rPr>
        <w:footnoteReference w:id="136"/>
      </w:r>
      <w:r w:rsidR="004366E5">
        <w:t xml:space="preserve"> </w:t>
      </w:r>
      <w:r>
        <w:t xml:space="preserve">Selv om kjernen i </w:t>
      </w:r>
      <w:r w:rsidR="002D1F13">
        <w:t xml:space="preserve">EMK </w:t>
      </w:r>
      <w:r>
        <w:t>artikkel 8</w:t>
      </w:r>
      <w:r w:rsidR="002D1F13">
        <w:t>, barnekonvensjonen artikkel 16 og Grunnloven § 102</w:t>
      </w:r>
      <w:r>
        <w:t xml:space="preserve"> er forbud mot myndighetenes inngrep, foreligger det også en positiv plikt for myndighetene til å gjennomføre nødvendige tiltak som sikrer at private aktører heller ikke kan gjøre inngrep i privatlivet.</w:t>
      </w:r>
      <w:r>
        <w:rPr>
          <w:rStyle w:val="FootnoteReference"/>
        </w:rPr>
        <w:footnoteReference w:id="137"/>
      </w:r>
      <w:r w:rsidR="00C27051">
        <w:t xml:space="preserve"> Nasjonal lovgivning må derfor legge til rette for en egnet beskyttelse av personopplysninger.</w:t>
      </w:r>
    </w:p>
    <w:p w14:paraId="7B6CFD7B" w14:textId="0B54B33A" w:rsidR="00C3680F" w:rsidRDefault="00C3680F" w:rsidP="000E79D6">
      <w:r>
        <w:t xml:space="preserve">I generell kommentar nr. 25 fremhever </w:t>
      </w:r>
      <w:r w:rsidR="00E31751">
        <w:t>barnekomité</w:t>
      </w:r>
      <w:r>
        <w:t>en at retten til privatliv får særlig betydning i det digitale miljøet.</w:t>
      </w:r>
      <w:r>
        <w:rPr>
          <w:rStyle w:val="FootnoteReference"/>
        </w:rPr>
        <w:footnoteReference w:id="138"/>
      </w:r>
      <w:r>
        <w:t xml:space="preserve"> Komiteen </w:t>
      </w:r>
      <w:r w:rsidR="00A95128">
        <w:t>påpeker</w:t>
      </w:r>
      <w:r>
        <w:t xml:space="preserve"> at digitale tjenester ofte drives av kommersielle aktører som er avhengige av å behandle personopplysninger for å </w:t>
      </w:r>
      <w:proofErr w:type="gramStart"/>
      <w:r>
        <w:t>generere</w:t>
      </w:r>
      <w:proofErr w:type="gramEnd"/>
      <w:r>
        <w:t xml:space="preserve"> inntekter, blant annet gjennom målrettet reklame, betalingsinnhold og kommersielt tilpassede brukeropplevelser.</w:t>
      </w:r>
      <w:r>
        <w:rPr>
          <w:rStyle w:val="FootnoteReference"/>
        </w:rPr>
        <w:footnoteReference w:id="139"/>
      </w:r>
      <w:r>
        <w:t xml:space="preserve"> Slike behandlingsprosesser kan påvirke barns digitale hverdag på en måte barnet er bevisst på, men også ubevisst. Når flere kommersielle aktører er involvert, oppstår det dessuten en kjede av kommersiell aktivitet og behandling av personopplysninger som øker risikoen for krenkelse eller misbruk av barns rettigheter.</w:t>
      </w:r>
      <w:r>
        <w:rPr>
          <w:rStyle w:val="FootnoteReference"/>
        </w:rPr>
        <w:footnoteReference w:id="140"/>
      </w:r>
      <w:r>
        <w:t xml:space="preserve">  </w:t>
      </w:r>
    </w:p>
    <w:p w14:paraId="1F455843" w14:textId="080E30BB" w:rsidR="00C3680F" w:rsidRDefault="00C3680F" w:rsidP="000E79D6">
      <w:r>
        <w:t>Komiteen viser særlig til risikoen for at barns personopplysninger brukes til profilering.</w:t>
      </w:r>
      <w:r>
        <w:rPr>
          <w:rStyle w:val="FootnoteReference"/>
        </w:rPr>
        <w:footnoteReference w:id="141"/>
      </w:r>
      <w:r>
        <w:t xml:space="preserve"> </w:t>
      </w:r>
      <w:r w:rsidR="00D129D7">
        <w:t>Profilering</w:t>
      </w:r>
      <w:r>
        <w:t xml:space="preserve"> kan </w:t>
      </w:r>
      <w:r w:rsidR="00D129D7">
        <w:t>brukes til å utvikle</w:t>
      </w:r>
      <w:r>
        <w:t xml:space="preserve"> reklamedesign som forutser eller leder barn </w:t>
      </w:r>
      <w:r w:rsidR="00171D8F">
        <w:t>videre til</w:t>
      </w:r>
      <w:r>
        <w:t xml:space="preserve"> mer ekstremt innhold, </w:t>
      </w:r>
      <w:r w:rsidR="00171D8F">
        <w:t>tidfeste forstyrrende</w:t>
      </w:r>
      <w:r w:rsidR="00885011">
        <w:t xml:space="preserve"> </w:t>
      </w:r>
      <w:r>
        <w:t xml:space="preserve">automatiske </w:t>
      </w:r>
      <w:r w:rsidR="00171D8F">
        <w:t>varsler</w:t>
      </w:r>
      <w:r>
        <w:t xml:space="preserve"> og </w:t>
      </w:r>
      <w:proofErr w:type="spellStart"/>
      <w:r w:rsidR="00171D8F">
        <w:t>målrette</w:t>
      </w:r>
      <w:proofErr w:type="spellEnd"/>
      <w:r w:rsidR="00171D8F">
        <w:t xml:space="preserve"> innhold på andre måter</w:t>
      </w:r>
      <w:r w:rsidR="00227D08">
        <w:t xml:space="preserve"> som kan medføre</w:t>
      </w:r>
      <w:r>
        <w:t xml:space="preserve"> </w:t>
      </w:r>
      <w:r w:rsidR="00227D08">
        <w:t>at</w:t>
      </w:r>
      <w:r>
        <w:t xml:space="preserve"> barnet </w:t>
      </w:r>
      <w:r w:rsidR="00227D08">
        <w:t>eksponeres for</w:t>
      </w:r>
      <w:r>
        <w:t xml:space="preserve"> </w:t>
      </w:r>
      <w:proofErr w:type="gramStart"/>
      <w:r>
        <w:t>potensielt</w:t>
      </w:r>
      <w:proofErr w:type="gramEnd"/>
      <w:r>
        <w:t xml:space="preserve"> skadelig kommersielt innhold. Slike former for datadrevet påvirkning kan gripe inn i barnets privatliv, men også påvirke barnets autonomi, identitetsutvikling og frie meningsdannelse. Myndighetene har derfor et positivt ansvar for å beskytte barn mot slike virkninger.</w:t>
      </w:r>
    </w:p>
    <w:p w14:paraId="4257D07E" w14:textId="3AE1C899" w:rsidR="00C3680F" w:rsidRDefault="00C3680F" w:rsidP="000E79D6">
      <w:r>
        <w:t>Komiteen fremhever også at statene bør forby profilering av og målretting mot barn for kommersielle formål når dette bygger på digital registrering av faktiske eller antatte personlighetstrekk, interesser eller preferanser. Det samme gjelder praksiser som bygger på nevromarkedsføring, emosjonelle analyser, invaderende reklame eller bruk av utvidet virkelighet for å fremme produkter, applikasjoner eller tjenester overfor barn.</w:t>
      </w:r>
      <w:r>
        <w:rPr>
          <w:rStyle w:val="FootnoteReference"/>
        </w:rPr>
        <w:footnoteReference w:id="142"/>
      </w:r>
      <w:r>
        <w:t xml:space="preserve"> </w:t>
      </w:r>
      <w:r w:rsidR="00E74174">
        <w:t>Sponsing, produktplassering og andre former for kommersielt drevet innhold må være tydelig skilt fra annet innhold.</w:t>
      </w:r>
    </w:p>
    <w:p w14:paraId="3DE6368F" w14:textId="3A454352" w:rsidR="00C3680F" w:rsidRDefault="3CBA4B18" w:rsidP="000E79D6">
      <w:r>
        <w:t xml:space="preserve">Ordvalgene som er gjort i barnekonvensjonen artikkel 16 innebærer at </w:t>
      </w:r>
      <w:r w:rsidR="35B55465">
        <w:t xml:space="preserve">bestemmelsen </w:t>
      </w:r>
      <w:r>
        <w:t xml:space="preserve">ikke </w:t>
      </w:r>
      <w:r w:rsidR="35B55465">
        <w:t xml:space="preserve">beskytter mot enhver innblanding </w:t>
      </w:r>
      <w:r>
        <w:t xml:space="preserve">i barnets privatliv. Det er </w:t>
      </w:r>
      <w:r w:rsidR="35B55465">
        <w:t>bare</w:t>
      </w:r>
      <w:r>
        <w:t xml:space="preserve"> "vilkårlig eller ulovlig" innblanding som rammes. Myndighetene kan derfor åpne for behandling av personopplysninger dersom </w:t>
      </w:r>
      <w:r w:rsidR="695EA1A2">
        <w:t>behandlingen</w:t>
      </w:r>
      <w:r>
        <w:t xml:space="preserve"> er tilstrekkelig begrunnet og </w:t>
      </w:r>
      <w:r w:rsidR="0D38D9EB">
        <w:t xml:space="preserve">har </w:t>
      </w:r>
      <w:r>
        <w:t xml:space="preserve">rettslig </w:t>
      </w:r>
      <w:r w:rsidR="0D38D9EB">
        <w:t>grunnlag</w:t>
      </w:r>
      <w:r>
        <w:t xml:space="preserve">. Den parallelle bestemmelsen i EMK artikkel 8 oppstiller vilkår om at inngrep må ha hjemmel i lov, forfølge et legitimt formål og være nødvendig i et demokratisk samfunn. Nødvendighetskravet innebærer at inngrepet </w:t>
      </w:r>
      <w:r w:rsidRPr="002E5FAC">
        <w:t xml:space="preserve">må svare til et tvingende samfunnsmessig </w:t>
      </w:r>
      <w:r w:rsidRPr="002E5FAC">
        <w:lastRenderedPageBreak/>
        <w:t>behov</w:t>
      </w:r>
      <w:r>
        <w:t xml:space="preserve"> </w:t>
      </w:r>
      <w:r w:rsidRPr="002E5FAC">
        <w:t>og være proporsjonalt.</w:t>
      </w:r>
      <w:r w:rsidR="00C3680F">
        <w:rPr>
          <w:rStyle w:val="FootnoteReference"/>
        </w:rPr>
        <w:footnoteReference w:id="143"/>
      </w:r>
      <w:r>
        <w:t xml:space="preserve"> Høyesterett har uttalt at tilsvarende krav også følger av Grl. § 102, jf. Rt. 2014 s. 1105 avsnitt 28.</w:t>
      </w:r>
      <w:r w:rsidR="1938E52F">
        <w:t xml:space="preserve"> </w:t>
      </w:r>
    </w:p>
    <w:p w14:paraId="43C7DC0C" w14:textId="58596248" w:rsidR="00C3680F" w:rsidRDefault="00E31751" w:rsidP="000E79D6">
      <w:r>
        <w:t>Barnekomité</w:t>
      </w:r>
      <w:r w:rsidR="00C3680F">
        <w:t>en har i generell kommentar nr. 25 presisert hva</w:t>
      </w:r>
      <w:r w:rsidR="00124D75">
        <w:t xml:space="preserve"> </w:t>
      </w:r>
      <w:r w:rsidR="00C3680F">
        <w:t xml:space="preserve">kravet om at inngrep ikke kan være vilkårlige eller ulovlige innebærer i det digitale miljøet. Etter komiteens uttalelser er innblanding i privatlivet i form av behandling av personopplysninger bare tillatt dersom </w:t>
      </w:r>
      <w:r w:rsidR="00CF7289">
        <w:t>behandlingen</w:t>
      </w:r>
      <w:r w:rsidR="00C3680F">
        <w:t xml:space="preserve"> overholder prinsippet om dataminimering og er utformet med utgangspunkt i barnets beste.</w:t>
      </w:r>
      <w:r w:rsidR="00C3680F">
        <w:rPr>
          <w:rStyle w:val="FootnoteReference"/>
        </w:rPr>
        <w:footnoteReference w:id="144"/>
      </w:r>
      <w:r w:rsidR="00C3680F">
        <w:t xml:space="preserve"> Oppbevaring og bruk av opplysninger kan bare skje på grunnlag av informert samtykke, og opplysningene skal slettes når formålet ikke lenger er til stede.</w:t>
      </w:r>
      <w:r w:rsidR="00C3680F">
        <w:rPr>
          <w:rStyle w:val="FootnoteReference"/>
        </w:rPr>
        <w:footnoteReference w:id="145"/>
      </w:r>
    </w:p>
    <w:p w14:paraId="5C9ED85A" w14:textId="57694BB0" w:rsidR="00C3680F" w:rsidRDefault="00062F30" w:rsidP="000E79D6">
      <w:r>
        <w:t>Barns</w:t>
      </w:r>
      <w:r w:rsidR="3CBA4B18" w:rsidRPr="003C1473">
        <w:t xml:space="preserve"> rett til privatliv </w:t>
      </w:r>
      <w:r w:rsidR="00D155B6">
        <w:t>gjelder fullt ut</w:t>
      </w:r>
      <w:r w:rsidR="004A3EC4">
        <w:t>,</w:t>
      </w:r>
      <w:r w:rsidR="003321DB">
        <w:t xml:space="preserve"> </w:t>
      </w:r>
      <w:r w:rsidR="00D155B6">
        <w:t xml:space="preserve">uavhengig av alder. Det som endrer seg med alder og modenhet, </w:t>
      </w:r>
      <w:r w:rsidR="3CBA4B18" w:rsidRPr="003C1473">
        <w:t xml:space="preserve">er </w:t>
      </w:r>
      <w:r w:rsidR="003321DB">
        <w:t>b</w:t>
      </w:r>
      <w:r w:rsidR="3CBA4B18">
        <w:t xml:space="preserve">arnets behov for beskyttelse og </w:t>
      </w:r>
      <w:r w:rsidR="00D155B6">
        <w:t>graden av innflytelse barnet bør ha over beslutninger som gjelder eget privatliv</w:t>
      </w:r>
      <w:r w:rsidR="3CBA4B18">
        <w:t>.</w:t>
      </w:r>
      <w:r w:rsidR="00C3680F">
        <w:rPr>
          <w:rStyle w:val="FootnoteReference"/>
        </w:rPr>
        <w:footnoteReference w:id="146"/>
      </w:r>
      <w:r w:rsidR="757E1D6A">
        <w:t xml:space="preserve"> Vurderingen</w:t>
      </w:r>
      <w:r w:rsidR="3CBA4B18">
        <w:t xml:space="preserve"> av hva som er et rettmessig inngrep i barnets privatliv, og hva som utgjør nødvendig beskyttelse, må </w:t>
      </w:r>
      <w:r w:rsidR="757E1D6A">
        <w:t xml:space="preserve">derfor </w:t>
      </w:r>
      <w:r w:rsidR="3CBA4B18">
        <w:t xml:space="preserve">tilpasses barnets utvikling og den konkrete digitale konteksten. </w:t>
      </w:r>
      <w:r w:rsidR="005B7D8D">
        <w:t xml:space="preserve">Eldre barn </w:t>
      </w:r>
      <w:r w:rsidR="00D155B6">
        <w:t>vil normalt ha</w:t>
      </w:r>
      <w:r w:rsidR="005B7D8D">
        <w:t xml:space="preserve"> større </w:t>
      </w:r>
      <w:r w:rsidR="00D155B6">
        <w:t>innflytelse over</w:t>
      </w:r>
      <w:r w:rsidR="005B7D8D">
        <w:t xml:space="preserve"> hvilke personopplysninger </w:t>
      </w:r>
      <w:r w:rsidR="00D155B6">
        <w:t>de</w:t>
      </w:r>
      <w:r w:rsidR="3CBA4B18">
        <w:t xml:space="preserve"> </w:t>
      </w:r>
      <w:r w:rsidR="005B7D8D">
        <w:t xml:space="preserve">ønsker å dele, og </w:t>
      </w:r>
      <w:r w:rsidR="3CBA4B18">
        <w:t xml:space="preserve">hvilken </w:t>
      </w:r>
      <w:r w:rsidR="50CB133E">
        <w:t xml:space="preserve">behandling av </w:t>
      </w:r>
      <w:r w:rsidR="00D155B6">
        <w:t>personopplysninger de</w:t>
      </w:r>
      <w:r w:rsidR="3CBA4B18">
        <w:t xml:space="preserve"> </w:t>
      </w:r>
      <w:r w:rsidR="005B7D8D">
        <w:t>kan samtykke</w:t>
      </w:r>
      <w:r w:rsidR="3CBA4B18">
        <w:t xml:space="preserve"> til. </w:t>
      </w:r>
      <w:r w:rsidR="009C2C8B">
        <w:t>Barnets rett til privatliv oppstiller en selvstendig skranke som supplerer personvernregelverket</w:t>
      </w:r>
      <w:r w:rsidR="007644F8">
        <w:t xml:space="preserve">. Vurderingen etter Grunnloven, EMK og barnekonvensjonen </w:t>
      </w:r>
      <w:r w:rsidR="00996858">
        <w:t xml:space="preserve">må </w:t>
      </w:r>
      <w:r w:rsidR="007644F8">
        <w:t xml:space="preserve">derfor </w:t>
      </w:r>
      <w:r w:rsidR="00996858">
        <w:t xml:space="preserve">gjøres i tillegg til </w:t>
      </w:r>
      <w:r w:rsidR="007644F8">
        <w:t xml:space="preserve">vurderingen av om kravene i </w:t>
      </w:r>
      <w:r w:rsidR="00996858">
        <w:t>personvernlovgivningen</w:t>
      </w:r>
      <w:r w:rsidR="007644F8">
        <w:t xml:space="preserve"> er oppfylt.</w:t>
      </w:r>
    </w:p>
    <w:p w14:paraId="583A6DB7" w14:textId="475DBF6D" w:rsidR="007B5ACB" w:rsidRDefault="005C6E11" w:rsidP="007B5ACB">
      <w:pPr>
        <w:pStyle w:val="Heading2"/>
      </w:pPr>
      <w:bookmarkStart w:id="30" w:name="_Toc237354772"/>
      <w:r>
        <w:t>Personopplysningsloven og GDPR</w:t>
      </w:r>
      <w:bookmarkEnd w:id="30"/>
    </w:p>
    <w:p w14:paraId="63156EDB" w14:textId="46CCD146" w:rsidR="00017138" w:rsidRDefault="00AC18B2" w:rsidP="00017138">
      <w:pPr>
        <w:pStyle w:val="Heading3"/>
      </w:pPr>
      <w:bookmarkStart w:id="31" w:name="_Toc237354773"/>
      <w:r>
        <w:t>Innledende bemerkninger</w:t>
      </w:r>
      <w:bookmarkEnd w:id="31"/>
    </w:p>
    <w:p w14:paraId="476DB6EE" w14:textId="18D9FD30" w:rsidR="008909DB" w:rsidRDefault="00514CE2" w:rsidP="000E79D6">
      <w:r>
        <w:t xml:space="preserve">I </w:t>
      </w:r>
      <w:r w:rsidR="006354E6">
        <w:t xml:space="preserve">punkt </w:t>
      </w:r>
      <w:r w:rsidR="00DF13C0">
        <w:t>4.</w:t>
      </w:r>
      <w:r w:rsidR="006354E6">
        <w:t>3</w:t>
      </w:r>
      <w:r>
        <w:t xml:space="preserve"> undersøkes </w:t>
      </w:r>
      <w:r w:rsidR="000506AE">
        <w:t xml:space="preserve">hvilken betydning </w:t>
      </w:r>
      <w:r w:rsidR="00F00F28">
        <w:t>personvernreglene</w:t>
      </w:r>
      <w:r w:rsidR="000506AE">
        <w:t xml:space="preserve"> har for barns beskyttelse mot </w:t>
      </w:r>
      <w:r w:rsidR="00AF45D2">
        <w:t xml:space="preserve">persontilpasset </w:t>
      </w:r>
      <w:r w:rsidR="000506AE">
        <w:t>markedsføring</w:t>
      </w:r>
      <w:r w:rsidR="005F45B9">
        <w:t xml:space="preserve"> </w:t>
      </w:r>
      <w:r w:rsidR="00287A66">
        <w:t>ved bruk av</w:t>
      </w:r>
      <w:r w:rsidR="0054170D">
        <w:t xml:space="preserve"> digitale ressurser i skolen</w:t>
      </w:r>
      <w:r w:rsidR="00AF45D2">
        <w:t>.</w:t>
      </w:r>
    </w:p>
    <w:p w14:paraId="25FB7AFA" w14:textId="0D683717" w:rsidR="009A12ED" w:rsidRPr="009A12ED" w:rsidRDefault="00D72651" w:rsidP="000E79D6">
      <w:r>
        <w:t>Personvernreglene</w:t>
      </w:r>
      <w:r w:rsidR="00C33FCB">
        <w:t xml:space="preserve"> </w:t>
      </w:r>
      <w:r w:rsidR="008E73BD">
        <w:t>følger av</w:t>
      </w:r>
      <w:r w:rsidR="00C33FCB">
        <w:t xml:space="preserve"> personopplysningsloven, som </w:t>
      </w:r>
      <w:r w:rsidR="007E6B34">
        <w:t>fastsetter at</w:t>
      </w:r>
      <w:r w:rsidR="00C33FCB">
        <w:t xml:space="preserve"> personvern</w:t>
      </w:r>
      <w:r w:rsidR="00515ED6">
        <w:t>forordningen</w:t>
      </w:r>
      <w:r w:rsidR="00C8396F">
        <w:t xml:space="preserve"> ("GDPR")</w:t>
      </w:r>
      <w:r w:rsidR="007E6B34">
        <w:t xml:space="preserve"> gjelder som </w:t>
      </w:r>
      <w:r w:rsidR="0074127E">
        <w:t xml:space="preserve">norsk </w:t>
      </w:r>
      <w:r w:rsidR="007E6B34">
        <w:t>lov</w:t>
      </w:r>
      <w:r w:rsidR="00BE3C5A">
        <w:t>.</w:t>
      </w:r>
      <w:r w:rsidR="00BE3C5A">
        <w:rPr>
          <w:rStyle w:val="FootnoteReference"/>
        </w:rPr>
        <w:footnoteReference w:id="147"/>
      </w:r>
      <w:r w:rsidR="00C8396F">
        <w:t xml:space="preserve"> </w:t>
      </w:r>
      <w:r w:rsidR="007E3985">
        <w:t xml:space="preserve">Det overordnede formålet med </w:t>
      </w:r>
      <w:r w:rsidR="0000295B">
        <w:t>regelverket</w:t>
      </w:r>
      <w:r w:rsidR="007E3985">
        <w:t xml:space="preserve"> er å </w:t>
      </w:r>
      <w:r w:rsidR="001C2DEE">
        <w:t>"</w:t>
      </w:r>
      <w:r w:rsidR="006369E3">
        <w:t>sikre vern av fysiske personer og rettighetene deres når noen behandler personopplysninger om dem</w:t>
      </w:r>
      <w:r w:rsidR="001C2DEE">
        <w:t>"</w:t>
      </w:r>
      <w:r w:rsidR="006369E3">
        <w:t>.</w:t>
      </w:r>
      <w:r w:rsidR="006369E3">
        <w:rPr>
          <w:rStyle w:val="FootnoteReference"/>
        </w:rPr>
        <w:footnoteReference w:id="148"/>
      </w:r>
      <w:r w:rsidR="001C2DEE">
        <w:t xml:space="preserve"> </w:t>
      </w:r>
      <w:r w:rsidR="00D90868">
        <w:t xml:space="preserve">Reglene springer ut </w:t>
      </w:r>
      <w:r w:rsidR="0093475C">
        <w:t>av</w:t>
      </w:r>
      <w:r w:rsidR="00D90868">
        <w:t xml:space="preserve"> retten til privatliv.</w:t>
      </w:r>
    </w:p>
    <w:p w14:paraId="3B8B0F57" w14:textId="04B94DCA" w:rsidR="00DC0E3D" w:rsidRDefault="00CA67DE" w:rsidP="000E79D6">
      <w:r>
        <w:t xml:space="preserve">Utgangspunktet </w:t>
      </w:r>
      <w:r w:rsidR="00F33F66">
        <w:t>etter</w:t>
      </w:r>
      <w:r>
        <w:t xml:space="preserve"> </w:t>
      </w:r>
      <w:r w:rsidR="00A129B4">
        <w:t>GDPR</w:t>
      </w:r>
      <w:r>
        <w:t xml:space="preserve"> er at </w:t>
      </w:r>
      <w:r w:rsidR="00454101">
        <w:t>barn og voksne</w:t>
      </w:r>
      <w:r>
        <w:t xml:space="preserve"> har de samme rettighetene</w:t>
      </w:r>
      <w:r w:rsidR="00454101">
        <w:t xml:space="preserve"> ved behandling</w:t>
      </w:r>
      <w:r w:rsidR="00353078">
        <w:t xml:space="preserve"> av </w:t>
      </w:r>
      <w:r w:rsidR="00454101">
        <w:t>personopplysninger.</w:t>
      </w:r>
      <w:r w:rsidR="0070755E">
        <w:rPr>
          <w:rStyle w:val="FootnoteReference"/>
        </w:rPr>
        <w:footnoteReference w:id="149"/>
      </w:r>
      <w:r w:rsidR="00454101">
        <w:t xml:space="preserve"> </w:t>
      </w:r>
      <w:r w:rsidR="00A129B4">
        <w:t>Fortalen</w:t>
      </w:r>
      <w:r w:rsidR="00454101">
        <w:t xml:space="preserve"> presiserer likevel </w:t>
      </w:r>
      <w:r w:rsidR="00353078">
        <w:t xml:space="preserve">at </w:t>
      </w:r>
      <w:r w:rsidR="00454101">
        <w:t xml:space="preserve">barns personopplysninger </w:t>
      </w:r>
      <w:r w:rsidR="005D0739">
        <w:t>fortjener</w:t>
      </w:r>
      <w:r w:rsidR="001577F3">
        <w:t xml:space="preserve"> et særlig vern</w:t>
      </w:r>
      <w:r w:rsidR="00F33F66">
        <w:t>,</w:t>
      </w:r>
      <w:r w:rsidR="001577F3">
        <w:t xml:space="preserve"> fordi barn kan være</w:t>
      </w:r>
      <w:r w:rsidR="00EB696B">
        <w:t xml:space="preserve"> mindre bevisste </w:t>
      </w:r>
      <w:r w:rsidR="00454101">
        <w:t>på risikoer</w:t>
      </w:r>
      <w:r w:rsidR="00C22D84">
        <w:t>, konsekvenser</w:t>
      </w:r>
      <w:r w:rsidR="00454101">
        <w:t xml:space="preserve"> </w:t>
      </w:r>
      <w:r w:rsidR="00C22D84">
        <w:t xml:space="preserve">og </w:t>
      </w:r>
      <w:r w:rsidR="007B0B72">
        <w:t xml:space="preserve">rettigheter </w:t>
      </w:r>
      <w:r w:rsidR="00454101">
        <w:t xml:space="preserve">knyttet til behandling av </w:t>
      </w:r>
      <w:r w:rsidR="007B0B72">
        <w:t>personopplysninger.</w:t>
      </w:r>
      <w:r w:rsidR="001577F3">
        <w:rPr>
          <w:rStyle w:val="FootnoteReference"/>
        </w:rPr>
        <w:footnoteReference w:id="150"/>
      </w:r>
      <w:r w:rsidR="00F33F66">
        <w:t xml:space="preserve"> </w:t>
      </w:r>
      <w:r w:rsidR="000857C8">
        <w:t xml:space="preserve">Behovet for vern aktualiseres </w:t>
      </w:r>
      <w:r w:rsidR="005F6AF2">
        <w:t xml:space="preserve">spesielt </w:t>
      </w:r>
      <w:r w:rsidR="000857C8">
        <w:t xml:space="preserve">når </w:t>
      </w:r>
      <w:r w:rsidR="00140A22">
        <w:t xml:space="preserve">barns personopplysninger brukes </w:t>
      </w:r>
      <w:r w:rsidR="00454101">
        <w:t xml:space="preserve">til </w:t>
      </w:r>
      <w:r w:rsidR="00140A22">
        <w:t xml:space="preserve">markedsføring eller til å opprette personlighets- </w:t>
      </w:r>
      <w:r w:rsidR="00926774">
        <w:t>og</w:t>
      </w:r>
      <w:r w:rsidR="00140A22">
        <w:t xml:space="preserve"> brukerprofiler.</w:t>
      </w:r>
      <w:r w:rsidR="00140A22">
        <w:rPr>
          <w:rStyle w:val="FootnoteReference"/>
        </w:rPr>
        <w:footnoteReference w:id="151"/>
      </w:r>
    </w:p>
    <w:p w14:paraId="01B43539" w14:textId="469BF293" w:rsidR="00D1559D" w:rsidRDefault="000A6278" w:rsidP="000E79D6">
      <w:r>
        <w:t>Personvernregelverket gjelder</w:t>
      </w:r>
      <w:r w:rsidR="00DD0248">
        <w:t xml:space="preserve"> </w:t>
      </w:r>
      <w:r w:rsidR="008A5070">
        <w:t>all</w:t>
      </w:r>
      <w:r>
        <w:t xml:space="preserve"> behandling av </w:t>
      </w:r>
      <w:r w:rsidR="004D5589">
        <w:t>personopplysninger</w:t>
      </w:r>
      <w:r w:rsidR="00F269E3">
        <w:t>.</w:t>
      </w:r>
      <w:r w:rsidR="00F269E3">
        <w:rPr>
          <w:rStyle w:val="FootnoteReference"/>
        </w:rPr>
        <w:footnoteReference w:id="152"/>
      </w:r>
      <w:r w:rsidR="001F7989">
        <w:t xml:space="preserve"> </w:t>
      </w:r>
      <w:r w:rsidR="00D1559D" w:rsidRPr="0033659C">
        <w:t>Kontroll og håndheving av personvernregelverket er lagt til Datatilsynet.</w:t>
      </w:r>
      <w:r w:rsidR="00D1559D" w:rsidRPr="0033659C">
        <w:rPr>
          <w:rStyle w:val="FootnoteReference"/>
        </w:rPr>
        <w:footnoteReference w:id="153"/>
      </w:r>
      <w:r w:rsidR="00D1559D" w:rsidRPr="0033659C">
        <w:t xml:space="preserve"> Datatilsynet </w:t>
      </w:r>
      <w:r w:rsidR="0033659C" w:rsidRPr="0033659C">
        <w:t>fører</w:t>
      </w:r>
      <w:r w:rsidR="00D1559D" w:rsidRPr="0033659C">
        <w:t xml:space="preserve"> tilsyn med at regelverket etterleves, </w:t>
      </w:r>
      <w:r w:rsidR="00D1559D" w:rsidRPr="0033659C">
        <w:lastRenderedPageBreak/>
        <w:t>gi</w:t>
      </w:r>
      <w:r w:rsidR="0033659C" w:rsidRPr="0033659C">
        <w:t>r</w:t>
      </w:r>
      <w:r w:rsidR="00D1559D" w:rsidRPr="0033659C">
        <w:t xml:space="preserve"> pålegg og ilegge</w:t>
      </w:r>
      <w:r w:rsidR="0033659C" w:rsidRPr="0033659C">
        <w:t>r</w:t>
      </w:r>
      <w:r w:rsidR="00D1559D" w:rsidRPr="0033659C">
        <w:t xml:space="preserve"> overtredelsesgebyr ved brudd på regelverket. Klager over Datatilsynets vedtak behandles av Personvernnemda.</w:t>
      </w:r>
      <w:r w:rsidR="00D1559D" w:rsidRPr="0033659C">
        <w:rPr>
          <w:rStyle w:val="FootnoteReference"/>
        </w:rPr>
        <w:footnoteReference w:id="154"/>
      </w:r>
      <w:r w:rsidR="00D1559D">
        <w:t xml:space="preserve">   </w:t>
      </w:r>
    </w:p>
    <w:p w14:paraId="1E503A2E" w14:textId="039C48AE" w:rsidR="006E18E0" w:rsidRDefault="00E34CD7" w:rsidP="000E79D6">
      <w:r>
        <w:t xml:space="preserve">I det følgende </w:t>
      </w:r>
      <w:r w:rsidR="00BB19EA">
        <w:t>undersøkes</w:t>
      </w:r>
      <w:r w:rsidR="007B3D7C">
        <w:t xml:space="preserve"> </w:t>
      </w:r>
      <w:r w:rsidR="00042A19">
        <w:t>først hva som omfattes av personopplysningsbegrep</w:t>
      </w:r>
      <w:r w:rsidR="00BB4D6A">
        <w:t>et</w:t>
      </w:r>
      <w:r w:rsidR="00E007A6">
        <w:t xml:space="preserve"> og hva som utgjør behandling i personvernregelverkets forstand</w:t>
      </w:r>
      <w:r w:rsidR="007C7315">
        <w:t>. Deretter redegjøres det for</w:t>
      </w:r>
      <w:r w:rsidR="00042A19">
        <w:t xml:space="preserve"> </w:t>
      </w:r>
      <w:r w:rsidR="007C7315">
        <w:t>hvem</w:t>
      </w:r>
      <w:r w:rsidR="00042A19">
        <w:t xml:space="preserve"> som </w:t>
      </w:r>
      <w:r w:rsidR="009511AD">
        <w:t>ha</w:t>
      </w:r>
      <w:r w:rsidR="00DA1D9A">
        <w:t>r</w:t>
      </w:r>
      <w:r w:rsidR="009511AD">
        <w:t xml:space="preserve"> behandlingsansvar</w:t>
      </w:r>
      <w:r w:rsidR="008002F1">
        <w:t xml:space="preserve"> når kommersielle aktører </w:t>
      </w:r>
      <w:r w:rsidR="004C466B">
        <w:t xml:space="preserve">innhenter personopplysninger </w:t>
      </w:r>
      <w:r w:rsidR="007C7315">
        <w:t>gjennom</w:t>
      </w:r>
      <w:r w:rsidR="004C466B">
        <w:t xml:space="preserve"> digitale ressurser i skolen</w:t>
      </w:r>
      <w:r w:rsidR="00154C5A">
        <w:t>.</w:t>
      </w:r>
    </w:p>
    <w:p w14:paraId="05FA1C30" w14:textId="4A3D601E" w:rsidR="00983815" w:rsidRDefault="00983815" w:rsidP="00983815">
      <w:pPr>
        <w:pStyle w:val="Heading3"/>
      </w:pPr>
      <w:bookmarkStart w:id="32" w:name="_Toc237354774"/>
      <w:r>
        <w:t>Personopplysninger</w:t>
      </w:r>
      <w:bookmarkEnd w:id="32"/>
    </w:p>
    <w:p w14:paraId="66B45FB2" w14:textId="42A70278" w:rsidR="00F512F6" w:rsidRDefault="00777DC9" w:rsidP="000E79D6">
      <w:r>
        <w:t xml:space="preserve">Det er kun "personopplysninger" som </w:t>
      </w:r>
      <w:r w:rsidR="00DE0F4E">
        <w:t>er vernet etter personvernregelverket</w:t>
      </w:r>
      <w:r>
        <w:t xml:space="preserve">. </w:t>
      </w:r>
      <w:r w:rsidR="00DE0F4E">
        <w:t>Dersom</w:t>
      </w:r>
      <w:r>
        <w:t xml:space="preserve"> det </w:t>
      </w:r>
      <w:r w:rsidR="00DE0F4E">
        <w:t>utelukkende behandles anonyme data</w:t>
      </w:r>
      <w:r>
        <w:t xml:space="preserve">, </w:t>
      </w:r>
      <w:r w:rsidR="00DE0F4E">
        <w:t>kommer verken</w:t>
      </w:r>
      <w:r>
        <w:t xml:space="preserve"> </w:t>
      </w:r>
      <w:r w:rsidR="00A129B4">
        <w:t xml:space="preserve">GDPR </w:t>
      </w:r>
      <w:r>
        <w:t>e</w:t>
      </w:r>
      <w:r w:rsidR="00DC1EC8">
        <w:t>ller personopplysningsloven</w:t>
      </w:r>
      <w:r w:rsidR="00DE0F4E">
        <w:t xml:space="preserve"> til anvendelse</w:t>
      </w:r>
      <w:r w:rsidR="00DC1EC8">
        <w:t xml:space="preserve">. </w:t>
      </w:r>
      <w:r w:rsidR="008337D2">
        <w:t xml:space="preserve">Personopplysninger er definert i </w:t>
      </w:r>
      <w:r w:rsidR="00A129B4">
        <w:t>GDPR</w:t>
      </w:r>
      <w:r w:rsidR="008337D2">
        <w:t xml:space="preserve"> artikkel 4 nr. 1. </w:t>
      </w:r>
      <w:r w:rsidR="00F512F6">
        <w:t>I bestemmelsen heter det:</w:t>
      </w:r>
    </w:p>
    <w:p w14:paraId="0709CF7B" w14:textId="29FBC849" w:rsidR="0066063E" w:rsidRDefault="003719DB" w:rsidP="00541ECA">
      <w:pPr>
        <w:pStyle w:val="Quote"/>
      </w:pPr>
      <w:r>
        <w:t>"</w:t>
      </w:r>
      <w:r w:rsidR="0082520E">
        <w:t>"</w:t>
      </w:r>
      <w:r w:rsidRPr="003719DB">
        <w:t>personopplysninger</w:t>
      </w:r>
      <w:r w:rsidR="0082520E">
        <w:t>"</w:t>
      </w:r>
      <w:r w:rsidRPr="003719DB">
        <w:t xml:space="preserve"> </w:t>
      </w:r>
      <w:r w:rsidR="00156A0C" w:rsidRPr="00156A0C">
        <w:t>[</w:t>
      </w:r>
      <w:r w:rsidR="00156A0C">
        <w:t>er</w:t>
      </w:r>
      <w:r w:rsidR="00156A0C" w:rsidRPr="00156A0C">
        <w:t>]</w:t>
      </w:r>
      <w:r w:rsidRPr="003719DB">
        <w:t xml:space="preserve"> enhver opplysning om en identifisert eller identifiserbar fysisk person (</w:t>
      </w:r>
      <w:r w:rsidR="0082520E">
        <w:t>"</w:t>
      </w:r>
      <w:r w:rsidRPr="003719DB">
        <w:t>den registrerte</w:t>
      </w:r>
      <w:r w:rsidR="0082520E">
        <w:t>"</w:t>
      </w:r>
      <w:r w:rsidRPr="003719DB">
        <w:t>); en identifiserbar fysisk person er en person som direkte eller indirekte kan identifiseres, særlig ved hjelp av en identifikator, f.eks. et navn, et identifikasjonsnummer, lokaliseringsopplysninger, en nettidentifikator eller ett eller flere elementer som er spesifikke for nevnte fysiske persons fysiske, fysiologiske, genetiske, psykiske, økonomiske, kulturelle eller sosiale identitet</w:t>
      </w:r>
      <w:r w:rsidR="00530B69">
        <w:t>"</w:t>
      </w:r>
      <w:r w:rsidR="000E71CA">
        <w:t>.</w:t>
      </w:r>
    </w:p>
    <w:p w14:paraId="6FFF3CFB" w14:textId="7AFD71F3" w:rsidR="00F52277" w:rsidRDefault="00A129B4" w:rsidP="000E79D6">
      <w:r>
        <w:t>Personvernet</w:t>
      </w:r>
      <w:r w:rsidR="000F027D">
        <w:t xml:space="preserve"> omfatter både direkte og indirekte identifikasjon</w:t>
      </w:r>
      <w:r w:rsidR="005D2440">
        <w:t>, og barnet trenger ikke å kunne identifiseres ved navn</w:t>
      </w:r>
      <w:r w:rsidR="000F027D">
        <w:t xml:space="preserve">. </w:t>
      </w:r>
      <w:r w:rsidR="00D44597">
        <w:t>I fortalepunkt 30 presiseres det at</w:t>
      </w:r>
      <w:r w:rsidR="0069224E">
        <w:t xml:space="preserve"> </w:t>
      </w:r>
      <w:r w:rsidR="00FB023E">
        <w:t>dersom en aktør har tilgang til en</w:t>
      </w:r>
      <w:r w:rsidR="0069224E">
        <w:t xml:space="preserve"> brukerprofil, en </w:t>
      </w:r>
      <w:proofErr w:type="spellStart"/>
      <w:r w:rsidR="0069224E">
        <w:t>skolekonto</w:t>
      </w:r>
      <w:proofErr w:type="spellEnd"/>
      <w:r w:rsidR="0069224E">
        <w:t>, en IP-adresse</w:t>
      </w:r>
      <w:r w:rsidR="00F52277">
        <w:t xml:space="preserve">, </w:t>
      </w:r>
      <w:r w:rsidR="003C5C37">
        <w:t xml:space="preserve">informasjonskapsler </w:t>
      </w:r>
      <w:r w:rsidR="00F52277">
        <w:t>eller en kombinasjon av slike opplysninger, vil barnet kunne være identifiserbart.</w:t>
      </w:r>
      <w:r w:rsidR="003C5C37">
        <w:rPr>
          <w:rStyle w:val="FootnoteReference"/>
        </w:rPr>
        <w:footnoteReference w:id="155"/>
      </w:r>
      <w:r w:rsidR="003C5C37">
        <w:t xml:space="preserve"> Når barn bruker digitale ressurser i skolen, kan de ofte etterlate seg spor av nettopp denne typen. </w:t>
      </w:r>
      <w:r w:rsidR="003140F2">
        <w:t>Det er tilstrekkelig at</w:t>
      </w:r>
      <w:r w:rsidR="00322E5D">
        <w:t xml:space="preserve"> identifikasjon kan tenkes å finne sted</w:t>
      </w:r>
      <w:r w:rsidR="007C2099">
        <w:t>, og det</w:t>
      </w:r>
      <w:r w:rsidR="00172400">
        <w:t xml:space="preserve"> </w:t>
      </w:r>
      <w:r w:rsidR="005F7B8E">
        <w:t>kreves</w:t>
      </w:r>
      <w:r w:rsidR="00172400">
        <w:t xml:space="preserve"> ikke at identifikasjonen</w:t>
      </w:r>
      <w:r w:rsidR="00A55FF0">
        <w:t xml:space="preserve"> </w:t>
      </w:r>
      <w:r w:rsidR="005F7B8E">
        <w:t>foretas</w:t>
      </w:r>
      <w:r w:rsidR="00A55FF0">
        <w:t xml:space="preserve"> av den behandlingsansvarlige</w:t>
      </w:r>
      <w:r w:rsidR="00AD215C">
        <w:t>.</w:t>
      </w:r>
      <w:r w:rsidR="00AD215C">
        <w:rPr>
          <w:rStyle w:val="FootnoteReference"/>
        </w:rPr>
        <w:footnoteReference w:id="156"/>
      </w:r>
    </w:p>
    <w:p w14:paraId="2FB3D48D" w14:textId="22D3F3E2" w:rsidR="00B76CD5" w:rsidRPr="00670AA1" w:rsidRDefault="00BB32CC" w:rsidP="00B76CD5">
      <w:pPr>
        <w:pStyle w:val="Heading3"/>
      </w:pPr>
      <w:bookmarkStart w:id="33" w:name="_Toc237354775"/>
      <w:r>
        <w:t>Personvernrettslige roller</w:t>
      </w:r>
      <w:r w:rsidR="00333434">
        <w:t>; kommersielle aktører og skoleeier</w:t>
      </w:r>
      <w:bookmarkEnd w:id="33"/>
    </w:p>
    <w:p w14:paraId="2F4A9F70" w14:textId="7705D508" w:rsidR="00154C5A" w:rsidRPr="00154C5A" w:rsidRDefault="00154C5A" w:rsidP="00154C5A">
      <w:pPr>
        <w:pStyle w:val="Heading4"/>
      </w:pPr>
      <w:r>
        <w:t>Generelt</w:t>
      </w:r>
    </w:p>
    <w:p w14:paraId="00BBF536" w14:textId="1917609E" w:rsidR="00694633" w:rsidRDefault="00267151" w:rsidP="000E79D6">
      <w:r>
        <w:t xml:space="preserve">Personvernregelverket er utformet slik at </w:t>
      </w:r>
      <w:r w:rsidR="004F7615">
        <w:t xml:space="preserve">det </w:t>
      </w:r>
      <w:r>
        <w:t xml:space="preserve">etablerer rettigheter </w:t>
      </w:r>
      <w:r w:rsidR="007C046B">
        <w:t xml:space="preserve">for </w:t>
      </w:r>
      <w:r w:rsidR="005F3848">
        <w:t>de</w:t>
      </w:r>
      <w:r>
        <w:t xml:space="preserve"> personoppl</w:t>
      </w:r>
      <w:r w:rsidR="00181B23">
        <w:t>ysningene</w:t>
      </w:r>
      <w:r w:rsidR="000928D0">
        <w:t xml:space="preserve"> </w:t>
      </w:r>
      <w:r w:rsidR="00367594">
        <w:t>gjelder</w:t>
      </w:r>
      <w:r w:rsidR="000928D0">
        <w:t xml:space="preserve"> (elevene)</w:t>
      </w:r>
      <w:r w:rsidR="00181B23">
        <w:t xml:space="preserve">, og plikter til </w:t>
      </w:r>
      <w:r w:rsidR="00BC5D4E">
        <w:t>behandleren av opplysningene</w:t>
      </w:r>
      <w:r w:rsidR="002F529C">
        <w:t xml:space="preserve"> (kommersielle aktører eller skoleeier)</w:t>
      </w:r>
      <w:r w:rsidR="00BC5D4E">
        <w:t xml:space="preserve">. </w:t>
      </w:r>
      <w:r w:rsidR="004F7615">
        <w:t>Når barns personopplysninger</w:t>
      </w:r>
      <w:r w:rsidR="00165840">
        <w:t xml:space="preserve"> </w:t>
      </w:r>
      <w:r w:rsidR="00577E38">
        <w:t xml:space="preserve">legges igjen i digitale ressurser, </w:t>
      </w:r>
      <w:r w:rsidR="009C4115">
        <w:t>har både</w:t>
      </w:r>
      <w:r w:rsidR="00BF042E">
        <w:t xml:space="preserve"> </w:t>
      </w:r>
      <w:r w:rsidR="000D1D04">
        <w:t xml:space="preserve">kommersielle aktører og skolen </w:t>
      </w:r>
      <w:r w:rsidR="00086ECC">
        <w:t>dermed</w:t>
      </w:r>
      <w:r w:rsidR="000D1D04">
        <w:t xml:space="preserve"> en </w:t>
      </w:r>
      <w:r w:rsidR="00D077B9">
        <w:t>personvern</w:t>
      </w:r>
      <w:r w:rsidR="000D1D04">
        <w:t xml:space="preserve">rettslig rolle. </w:t>
      </w:r>
      <w:r w:rsidR="000B4C95">
        <w:t xml:space="preserve">Et grunnvilkår for </w:t>
      </w:r>
      <w:r w:rsidR="00E71729">
        <w:t xml:space="preserve">at man har en personvernrettslig </w:t>
      </w:r>
      <w:r w:rsidR="000B4C95">
        <w:t xml:space="preserve">rolle, er at </w:t>
      </w:r>
      <w:r w:rsidR="002514FC">
        <w:t xml:space="preserve">personopplysningene "behandles" </w:t>
      </w:r>
      <w:r w:rsidR="000928D0">
        <w:t xml:space="preserve">av aktørene </w:t>
      </w:r>
      <w:r w:rsidR="002514FC">
        <w:t xml:space="preserve">i regelverkets forstand. </w:t>
      </w:r>
      <w:r w:rsidR="000673D1">
        <w:t xml:space="preserve">Behandling kan bestå av én enkelt operasjon eller av flere operasjoner </w:t>
      </w:r>
      <w:r w:rsidR="00694633">
        <w:t xml:space="preserve">i </w:t>
      </w:r>
      <w:r w:rsidR="000673D1">
        <w:t xml:space="preserve">ulike ledd </w:t>
      </w:r>
      <w:r w:rsidR="00694633">
        <w:t>av</w:t>
      </w:r>
      <w:r w:rsidR="000673D1">
        <w:t xml:space="preserve"> behandlingen</w:t>
      </w:r>
      <w:r w:rsidR="000E686E">
        <w:t xml:space="preserve"> av personopplysningene</w:t>
      </w:r>
      <w:r w:rsidR="000673D1">
        <w:t>.</w:t>
      </w:r>
      <w:r w:rsidR="000673D1">
        <w:rPr>
          <w:rStyle w:val="FootnoteReference"/>
        </w:rPr>
        <w:footnoteReference w:id="157"/>
      </w:r>
      <w:r w:rsidR="00156A0C">
        <w:t xml:space="preserve"> Begrepet skal tolkes vidt</w:t>
      </w:r>
      <w:r w:rsidR="0026545A">
        <w:t xml:space="preserve"> for å sikre en høy grad av beskyttelse av personvernet</w:t>
      </w:r>
      <w:r w:rsidR="00E20606">
        <w:t>.</w:t>
      </w:r>
      <w:r w:rsidR="00DD43A6">
        <w:rPr>
          <w:rStyle w:val="FootnoteReference"/>
        </w:rPr>
        <w:footnoteReference w:id="158"/>
      </w:r>
      <w:r w:rsidR="00E20606">
        <w:t xml:space="preserve"> </w:t>
      </w:r>
    </w:p>
    <w:p w14:paraId="001A875C" w14:textId="47B9EC32" w:rsidR="00F34309" w:rsidRDefault="00F34309" w:rsidP="000E79D6">
      <w:r>
        <w:t>Den behandlingsansvarlige må alltid etterleve</w:t>
      </w:r>
      <w:r w:rsidRPr="00D526AA">
        <w:t xml:space="preserve"> de grunnleggende personvernprinsippene i GDPR artikkel 5. </w:t>
      </w:r>
      <w:r w:rsidR="003251F9">
        <w:t>Behandlingsansvarlig må sørge for at p</w:t>
      </w:r>
      <w:r w:rsidRPr="00D526AA">
        <w:t xml:space="preserve">ersonopplysninger behandles på en lovlig, rettferdig og åpen måte, samles inn for spesifikke og berettigede formål, begrenses til det som er nødvendig, og sikres mot uautorisert tilgang eller bruk. </w:t>
      </w:r>
      <w:r w:rsidR="005B36D3">
        <w:t>N</w:t>
      </w:r>
      <w:r w:rsidR="00D044A8" w:rsidRPr="00D044A8">
        <w:t xml:space="preserve">ødvendighetsvilkåret </w:t>
      </w:r>
      <w:r w:rsidR="00A62F52">
        <w:t xml:space="preserve">innebærer ikke at alle sider ved behandlingen </w:t>
      </w:r>
      <w:r w:rsidR="00817E51">
        <w:t xml:space="preserve">må være </w:t>
      </w:r>
      <w:r w:rsidR="00A62F52">
        <w:t xml:space="preserve">absolutt </w:t>
      </w:r>
      <w:proofErr w:type="gramStart"/>
      <w:r w:rsidR="0085122E">
        <w:t>påkrevd</w:t>
      </w:r>
      <w:proofErr w:type="gramEnd"/>
      <w:r w:rsidR="00A62F52">
        <w:rPr>
          <w:rStyle w:val="FootnoteReference"/>
        </w:rPr>
        <w:footnoteReference w:id="159"/>
      </w:r>
      <w:r w:rsidR="00955D67">
        <w:t xml:space="preserve">, </w:t>
      </w:r>
      <w:r w:rsidR="00715C17">
        <w:t xml:space="preserve">men behandlingen </w:t>
      </w:r>
      <w:r w:rsidR="00817E51">
        <w:t>må</w:t>
      </w:r>
      <w:r w:rsidR="00715C17">
        <w:t xml:space="preserve"> være forholdsmessig </w:t>
      </w:r>
      <w:r w:rsidR="00817E51">
        <w:t>i lys av</w:t>
      </w:r>
      <w:r w:rsidR="00715C17">
        <w:t xml:space="preserve"> </w:t>
      </w:r>
      <w:r w:rsidR="00715C17">
        <w:lastRenderedPageBreak/>
        <w:t>formålet</w:t>
      </w:r>
      <w:r w:rsidR="009E705F">
        <w:t>.</w:t>
      </w:r>
      <w:r w:rsidR="00A775F8">
        <w:t xml:space="preserve"> I det følgende vurderes hvilken rolle kommersielle aktører og skoleeiere har når elevers personopplysninger brukes i digitale ressurser. </w:t>
      </w:r>
    </w:p>
    <w:p w14:paraId="54274378" w14:textId="2BB117FB" w:rsidR="00983815" w:rsidRDefault="00BA2D48" w:rsidP="00154C5A">
      <w:pPr>
        <w:pStyle w:val="Heading4"/>
      </w:pPr>
      <w:r w:rsidRPr="00C655E3">
        <w:t xml:space="preserve">Kommersielle aktørers </w:t>
      </w:r>
      <w:r w:rsidR="00D1455A">
        <w:t xml:space="preserve">rolle </w:t>
      </w:r>
      <w:r w:rsidR="00C54F8E">
        <w:t>og behandlingsgrunnlag</w:t>
      </w:r>
    </w:p>
    <w:p w14:paraId="2C0BA5C9" w14:textId="0196FF25" w:rsidR="0037130F" w:rsidRPr="00F34309" w:rsidRDefault="14813B37" w:rsidP="000E79D6">
      <w:r>
        <w:t xml:space="preserve">Kommersielle aktører som leverer </w:t>
      </w:r>
      <w:r w:rsidR="40CB364F">
        <w:t xml:space="preserve">og utvikler </w:t>
      </w:r>
      <w:r>
        <w:t xml:space="preserve">digitale ressurser som brukes i skolen, kan ha ulike personvernrettslige roller. </w:t>
      </w:r>
    </w:p>
    <w:p w14:paraId="6E06E1FE" w14:textId="1FB1423D" w:rsidR="00494C23" w:rsidRPr="00F34309" w:rsidRDefault="0045495E" w:rsidP="000E79D6">
      <w:r w:rsidRPr="00F34309">
        <w:t xml:space="preserve">Dersom aktøren behandler elevopplysninger på vegne av skoleeier og etter skoleeiers instruks, vil aktøren være databehandler, mens skoleeier er behandlingsansvarlig for behandlingen, jf. GDPR artikkel 4 nr. 8 og artikkel 28. </w:t>
      </w:r>
      <w:r w:rsidR="0037130F" w:rsidRPr="00F34309">
        <w:t xml:space="preserve">Dette vil </w:t>
      </w:r>
      <w:r w:rsidR="005F6CAF">
        <w:t>typisk</w:t>
      </w:r>
      <w:r w:rsidR="0037130F" w:rsidRPr="00F34309">
        <w:t xml:space="preserve"> være tilfellet når skolen har engasjert </w:t>
      </w:r>
      <w:r w:rsidR="00623710">
        <w:t>aktøren</w:t>
      </w:r>
      <w:r w:rsidR="0037130F" w:rsidRPr="00F34309">
        <w:t xml:space="preserve"> til å behandle personopplysninger</w:t>
      </w:r>
      <w:r w:rsidR="00C54F8E">
        <w:t xml:space="preserve">, hvor databehandleren er begrenset etter en instruks. For eksempel kan det være en instruks </w:t>
      </w:r>
      <w:r w:rsidR="00152B0D">
        <w:t xml:space="preserve">om at aktøren skal behandle informasjon om elevenes </w:t>
      </w:r>
      <w:r w:rsidR="005F6CAF">
        <w:t>karakterer</w:t>
      </w:r>
      <w:r w:rsidR="0037130F" w:rsidRPr="00F34309">
        <w:t xml:space="preserve">, fravær og lignende, i </w:t>
      </w:r>
      <w:r w:rsidR="001B1A1F" w:rsidRPr="00F34309">
        <w:t xml:space="preserve">et digitalt verktøy som </w:t>
      </w:r>
      <w:proofErr w:type="spellStart"/>
      <w:r w:rsidR="005F6CAF">
        <w:t>itslearning</w:t>
      </w:r>
      <w:proofErr w:type="spellEnd"/>
      <w:r w:rsidR="001B1A1F" w:rsidRPr="00F34309">
        <w:t xml:space="preserve">. Denne </w:t>
      </w:r>
      <w:r w:rsidR="005F6CAF">
        <w:t>typen</w:t>
      </w:r>
      <w:r w:rsidR="001B1A1F" w:rsidRPr="00F34309">
        <w:t xml:space="preserve"> behandling </w:t>
      </w:r>
      <w:r w:rsidR="00623710">
        <w:t>av personopplysninger</w:t>
      </w:r>
      <w:r w:rsidR="001B1A1F" w:rsidRPr="00F34309">
        <w:t xml:space="preserve"> </w:t>
      </w:r>
      <w:r w:rsidR="00623710">
        <w:t xml:space="preserve">er rapporten avgrenset mot. Kommersielle </w:t>
      </w:r>
      <w:r w:rsidR="00D24CA2" w:rsidRPr="00F34309">
        <w:t xml:space="preserve">aktører vil </w:t>
      </w:r>
      <w:r w:rsidR="00623710">
        <w:t>nødig</w:t>
      </w:r>
      <w:r w:rsidR="00D24CA2" w:rsidRPr="00F34309">
        <w:t xml:space="preserve"> få instruks </w:t>
      </w:r>
      <w:r w:rsidR="005F6CAF">
        <w:t xml:space="preserve">om </w:t>
      </w:r>
      <w:r w:rsidR="00D24CA2" w:rsidRPr="00F34309">
        <w:t xml:space="preserve">å behandle personopplysninger til kommersielle formål. Dersom en databehandler behandler personopplysninger utenfor </w:t>
      </w:r>
      <w:r w:rsidR="005F6CAF">
        <w:t xml:space="preserve">eller i strid med </w:t>
      </w:r>
      <w:r w:rsidR="00241F8C" w:rsidRPr="00F34309">
        <w:t xml:space="preserve">instruks, </w:t>
      </w:r>
      <w:r w:rsidR="005F6CAF">
        <w:t>vil</w:t>
      </w:r>
      <w:r w:rsidR="00A802F2" w:rsidRPr="00F34309">
        <w:t xml:space="preserve"> behandlingen </w:t>
      </w:r>
      <w:r w:rsidR="005F6CAF">
        <w:t xml:space="preserve">som utgangspunkt være </w:t>
      </w:r>
      <w:r w:rsidR="00A802F2" w:rsidRPr="00F34309">
        <w:t>ulovlig</w:t>
      </w:r>
      <w:r w:rsidR="00773985" w:rsidRPr="00F34309">
        <w:t xml:space="preserve">. Vi går </w:t>
      </w:r>
      <w:r w:rsidR="005F6CAF">
        <w:t xml:space="preserve">derfor </w:t>
      </w:r>
      <w:r w:rsidR="00773985" w:rsidRPr="00F34309">
        <w:t xml:space="preserve">ikke nærmere inn </w:t>
      </w:r>
      <w:r w:rsidR="005F6CAF">
        <w:t>på</w:t>
      </w:r>
      <w:r w:rsidR="00773985" w:rsidRPr="00F34309">
        <w:t xml:space="preserve"> kommersielle aktørers rolle som databeh</w:t>
      </w:r>
      <w:r w:rsidR="00790008">
        <w:t>andler.</w:t>
      </w:r>
    </w:p>
    <w:p w14:paraId="0B0DB89F" w14:textId="22D583A6" w:rsidR="000344E0" w:rsidRPr="000344E0" w:rsidRDefault="0045495E" w:rsidP="000E79D6">
      <w:r w:rsidRPr="00F34309">
        <w:t>I dette punktet vurderes situasjonen der den kommersielle aktøren selv fastsetter formålene med og midlene for behandlingen av personopplysninger, og dermed opptrer som selvstendig behandlingsansvarlig. Dette vil særlig være aktuelt der aktøren behandler barns personopplysninger til egne kommersielle formål, for eksempel analyse, profilering eller persontilpasset markedsføring.</w:t>
      </w:r>
      <w:r w:rsidR="00382608">
        <w:t xml:space="preserve"> Rollen</w:t>
      </w:r>
      <w:r w:rsidR="00382608" w:rsidRPr="00382608">
        <w:t xml:space="preserve"> som behandlingsansvarlig </w:t>
      </w:r>
      <w:r w:rsidR="00382608">
        <w:t xml:space="preserve">pålegger </w:t>
      </w:r>
      <w:r w:rsidR="00382608" w:rsidRPr="00382608">
        <w:t xml:space="preserve">den som behandler dataene </w:t>
      </w:r>
      <w:r w:rsidR="002048D3">
        <w:t xml:space="preserve">et </w:t>
      </w:r>
      <w:r w:rsidR="00382608" w:rsidRPr="00382608">
        <w:t xml:space="preserve">ansvar for korrekt </w:t>
      </w:r>
      <w:r w:rsidR="008331ED">
        <w:t>behandling</w:t>
      </w:r>
      <w:r w:rsidR="00B71EBA">
        <w:t>, og</w:t>
      </w:r>
      <w:r w:rsidR="00382608" w:rsidRPr="00382608">
        <w:t xml:space="preserve"> </w:t>
      </w:r>
      <w:r w:rsidR="00382608">
        <w:t xml:space="preserve">det medfølger en </w:t>
      </w:r>
      <w:r w:rsidR="00382608" w:rsidRPr="00382608">
        <w:t>rekke plikter</w:t>
      </w:r>
      <w:r w:rsidR="00382608">
        <w:t xml:space="preserve">. Blant annet en </w:t>
      </w:r>
      <w:r w:rsidR="00382608" w:rsidRPr="00382608">
        <w:t>plikt til å håndtere rettighetsforespørsler</w:t>
      </w:r>
      <w:r w:rsidR="002115D1">
        <w:t>, som innsyn, retting og sletting,</w:t>
      </w:r>
      <w:r w:rsidR="00382608" w:rsidRPr="00382608">
        <w:t xml:space="preserve"> fra individer</w:t>
      </w:r>
      <w:r w:rsidR="008E2C08">
        <w:t>. I tillegg påløper en</w:t>
      </w:r>
      <w:r w:rsidR="00382608" w:rsidRPr="00382608">
        <w:t xml:space="preserve"> plikt </w:t>
      </w:r>
      <w:r w:rsidR="008E2C08">
        <w:t>om</w:t>
      </w:r>
      <w:r w:rsidR="00382608" w:rsidRPr="00382608">
        <w:t xml:space="preserve"> å melde</w:t>
      </w:r>
      <w:r w:rsidR="00382608">
        <w:t xml:space="preserve"> </w:t>
      </w:r>
      <w:r w:rsidR="008E2C08">
        <w:t>fra</w:t>
      </w:r>
      <w:r w:rsidR="00382608" w:rsidRPr="00382608">
        <w:t xml:space="preserve"> om brudd på personopplysningssikkerheten til </w:t>
      </w:r>
      <w:r w:rsidR="00057401">
        <w:t>D</w:t>
      </w:r>
      <w:r w:rsidR="008E2C08">
        <w:t xml:space="preserve">atatilsynet. </w:t>
      </w:r>
    </w:p>
    <w:p w14:paraId="6F07361A" w14:textId="443744A8" w:rsidR="008B527E" w:rsidRDefault="00846A30" w:rsidP="000E79D6">
      <w:r w:rsidRPr="00846A30">
        <w:t xml:space="preserve">Persontilpasset reklame bygger på at kommersielle aktører følger barnets digitale spor og </w:t>
      </w:r>
      <w:r w:rsidR="00D92982">
        <w:t>analyserer</w:t>
      </w:r>
      <w:r w:rsidRPr="00846A30">
        <w:t xml:space="preserve"> dem </w:t>
      </w:r>
      <w:r w:rsidR="00D92982">
        <w:t>for å utlede</w:t>
      </w:r>
      <w:r w:rsidRPr="00846A30">
        <w:t xml:space="preserve"> hva barnet </w:t>
      </w:r>
      <w:r w:rsidR="00D92982">
        <w:t>antas å være</w:t>
      </w:r>
      <w:r w:rsidRPr="00846A30">
        <w:t xml:space="preserve"> interessert i</w:t>
      </w:r>
      <w:r w:rsidR="00D92982">
        <w:t>. På dette grunnlaget kan</w:t>
      </w:r>
      <w:r w:rsidRPr="00846A30">
        <w:t xml:space="preserve"> barnet plasseres i målgrupper for bestemte annonser.</w:t>
      </w:r>
      <w:r w:rsidR="008A1617">
        <w:rPr>
          <w:rStyle w:val="FootnoteReference"/>
        </w:rPr>
        <w:footnoteReference w:id="160"/>
      </w:r>
      <w:r w:rsidR="00EC516A">
        <w:t xml:space="preserve"> I</w:t>
      </w:r>
      <w:r w:rsidR="00EC516A" w:rsidRPr="00EC516A">
        <w:t xml:space="preserve"> praksis innebærer dette at opplysninger om barnets nettbruk samles inn, </w:t>
      </w:r>
      <w:r w:rsidR="00983CCF">
        <w:t>brukes</w:t>
      </w:r>
      <w:r w:rsidR="00EC516A" w:rsidRPr="00EC516A">
        <w:t xml:space="preserve">, analyseres og deles </w:t>
      </w:r>
      <w:r w:rsidR="001F4046">
        <w:t xml:space="preserve">med tredjeparter </w:t>
      </w:r>
      <w:r w:rsidR="00EC516A" w:rsidRPr="00EC516A">
        <w:t>for å påvirke hvilke reklamebudskap barnet eksponeres for</w:t>
      </w:r>
      <w:r w:rsidR="00C43017">
        <w:t xml:space="preserve">. </w:t>
      </w:r>
      <w:r w:rsidR="00D92982">
        <w:t>Slik behandling</w:t>
      </w:r>
      <w:r w:rsidR="00C43017">
        <w:t xml:space="preserve"> faller klart innenfor de</w:t>
      </w:r>
      <w:r w:rsidR="00D2733D">
        <w:t>t vide</w:t>
      </w:r>
      <w:r w:rsidR="00EC516A" w:rsidRPr="00EC516A">
        <w:t xml:space="preserve"> </w:t>
      </w:r>
      <w:r w:rsidR="00436186">
        <w:t>behandlingsbegrepet i</w:t>
      </w:r>
      <w:r w:rsidR="00EC516A" w:rsidRPr="00EC516A">
        <w:t xml:space="preserve"> </w:t>
      </w:r>
      <w:r w:rsidR="00D92982">
        <w:t>personvernforordningen</w:t>
      </w:r>
      <w:r w:rsidR="00EC516A" w:rsidRPr="00EC516A">
        <w:t>.</w:t>
      </w:r>
      <w:r w:rsidR="00436186">
        <w:rPr>
          <w:rStyle w:val="FootnoteReference"/>
        </w:rPr>
        <w:footnoteReference w:id="161"/>
      </w:r>
      <w:r w:rsidR="00AA693D">
        <w:t xml:space="preserve"> </w:t>
      </w:r>
    </w:p>
    <w:p w14:paraId="5A08627A" w14:textId="77777777" w:rsidR="00F23B7E" w:rsidRDefault="675D9847" w:rsidP="000E79D6">
      <w:r>
        <w:t xml:space="preserve">Behandling av personopplysninger </w:t>
      </w:r>
      <w:r w:rsidR="397D2FFC">
        <w:t xml:space="preserve">er bare lovlig </w:t>
      </w:r>
      <w:r w:rsidR="6F7A853E">
        <w:t>dersom</w:t>
      </w:r>
      <w:r w:rsidR="06D3713E">
        <w:t xml:space="preserve"> </w:t>
      </w:r>
      <w:r w:rsidR="240A8358">
        <w:t xml:space="preserve">den </w:t>
      </w:r>
      <w:r w:rsidR="27A96123">
        <w:t>behandlingsansvarlig</w:t>
      </w:r>
      <w:r w:rsidR="72F1037F">
        <w:t>e</w:t>
      </w:r>
      <w:r w:rsidR="397D2FFC">
        <w:t xml:space="preserve"> </w:t>
      </w:r>
      <w:r w:rsidR="6F7A853E">
        <w:t xml:space="preserve">har </w:t>
      </w:r>
      <w:r w:rsidR="27A96123">
        <w:t xml:space="preserve">et </w:t>
      </w:r>
      <w:r w:rsidR="6F7A853E">
        <w:t>behandlingsgrunnlag etter</w:t>
      </w:r>
      <w:r w:rsidR="397D2FFC">
        <w:t xml:space="preserve"> </w:t>
      </w:r>
      <w:r w:rsidR="372E2FC2">
        <w:t>GDPR</w:t>
      </w:r>
      <w:r w:rsidR="06D3713E">
        <w:t xml:space="preserve"> artikkel </w:t>
      </w:r>
      <w:r w:rsidR="78C8F544">
        <w:t>6</w:t>
      </w:r>
      <w:r w:rsidR="23A5B077">
        <w:t xml:space="preserve"> </w:t>
      </w:r>
      <w:r w:rsidR="337F6A88">
        <w:t>nr. 1</w:t>
      </w:r>
      <w:r w:rsidR="23A5B077">
        <w:t xml:space="preserve">. </w:t>
      </w:r>
      <w:r w:rsidR="588584E1">
        <w:t xml:space="preserve">Bestemmelsen </w:t>
      </w:r>
      <w:r w:rsidR="6F7A853E">
        <w:t>oppstiller flere</w:t>
      </w:r>
      <w:r w:rsidR="588584E1">
        <w:t xml:space="preserve"> alternative </w:t>
      </w:r>
      <w:r w:rsidR="6F7A853E">
        <w:t>grunnlag</w:t>
      </w:r>
      <w:r w:rsidR="588584E1">
        <w:t xml:space="preserve">, hvor minst ett må være oppfylt. </w:t>
      </w:r>
      <w:r w:rsidR="6F7A853E">
        <w:t>Ved</w:t>
      </w:r>
      <w:r w:rsidR="7042D412">
        <w:t xml:space="preserve"> bruk av barns personopplysninger </w:t>
      </w:r>
      <w:r w:rsidR="6F7A853E">
        <w:t>til</w:t>
      </w:r>
      <w:r w:rsidR="5C7B5EA4">
        <w:t xml:space="preserve"> persontilpasset markedsføring</w:t>
      </w:r>
      <w:r w:rsidR="6C79BAF5">
        <w:t>,</w:t>
      </w:r>
      <w:r w:rsidR="5C7B5EA4">
        <w:t xml:space="preserve"> er </w:t>
      </w:r>
      <w:r w:rsidR="70E32326">
        <w:t>det aktuelle behandlingsgrunnlaget</w:t>
      </w:r>
      <w:r w:rsidR="5C7B5EA4">
        <w:t xml:space="preserve"> </w:t>
      </w:r>
      <w:r w:rsidR="68176A14">
        <w:t>samtykke, jf.</w:t>
      </w:r>
      <w:r w:rsidR="54DEFEC2">
        <w:t xml:space="preserve"> </w:t>
      </w:r>
      <w:r w:rsidR="70E32326">
        <w:t>artikkel 6 nr. 1</w:t>
      </w:r>
      <w:r w:rsidR="54DEFEC2">
        <w:t xml:space="preserve"> bokstav a</w:t>
      </w:r>
      <w:r w:rsidR="1BC4C6A2">
        <w:t xml:space="preserve">. </w:t>
      </w:r>
    </w:p>
    <w:p w14:paraId="784554B0" w14:textId="388EA5D7" w:rsidR="00A04464" w:rsidRDefault="00F23B7E" w:rsidP="000E79D6">
      <w:r>
        <w:t xml:space="preserve">Ved siden av </w:t>
      </w:r>
      <w:r w:rsidR="00E21F35">
        <w:t>GDPR</w:t>
      </w:r>
      <w:r w:rsidR="008831D7">
        <w:t xml:space="preserve"> </w:t>
      </w:r>
      <w:r w:rsidR="0031084E">
        <w:t xml:space="preserve">oppstiller </w:t>
      </w:r>
      <w:proofErr w:type="spellStart"/>
      <w:r w:rsidR="0031084E">
        <w:t>ekomloven</w:t>
      </w:r>
      <w:proofErr w:type="spellEnd"/>
      <w:r w:rsidR="0031084E">
        <w:t xml:space="preserve"> </w:t>
      </w:r>
      <w:r w:rsidR="004D1F44">
        <w:t xml:space="preserve">et </w:t>
      </w:r>
      <w:r w:rsidR="00E21F35">
        <w:t>selvstendig</w:t>
      </w:r>
      <w:r w:rsidR="00EF4273">
        <w:t xml:space="preserve"> </w:t>
      </w:r>
      <w:r w:rsidR="005E59F8">
        <w:t xml:space="preserve">krav </w:t>
      </w:r>
      <w:r w:rsidR="00EF4273">
        <w:t>om</w:t>
      </w:r>
      <w:r w:rsidR="005C0C76">
        <w:t xml:space="preserve"> samtykke</w:t>
      </w:r>
      <w:r w:rsidR="00735927">
        <w:t xml:space="preserve"> for </w:t>
      </w:r>
      <w:r w:rsidR="0031084E">
        <w:t>bruk</w:t>
      </w:r>
      <w:r w:rsidR="00B6138E">
        <w:t xml:space="preserve"> av</w:t>
      </w:r>
      <w:r w:rsidR="00735927">
        <w:t xml:space="preserve"> informasjonskapsler</w:t>
      </w:r>
      <w:r w:rsidR="00B6138E">
        <w:t xml:space="preserve"> og andre sporingsteknologier</w:t>
      </w:r>
      <w:r w:rsidR="0031084E">
        <w:t>,</w:t>
      </w:r>
      <w:r w:rsidR="00345192">
        <w:t xml:space="preserve"> jf. </w:t>
      </w:r>
      <w:proofErr w:type="spellStart"/>
      <w:r w:rsidR="00BA2745">
        <w:t>ekomloven</w:t>
      </w:r>
      <w:proofErr w:type="spellEnd"/>
      <w:r w:rsidR="00BA2745">
        <w:t xml:space="preserve"> </w:t>
      </w:r>
      <w:r w:rsidR="00345192">
        <w:t>§ 3-15.</w:t>
      </w:r>
      <w:r w:rsidR="00B6138E">
        <w:t xml:space="preserve"> Bestemmelsen ble innført i 2025 og g</w:t>
      </w:r>
      <w:r w:rsidR="008B4999">
        <w:t>i</w:t>
      </w:r>
      <w:r w:rsidR="00B6138E">
        <w:t>r internettbrukere i Norge et sterkere vern mot sporing på nett.</w:t>
      </w:r>
      <w:r w:rsidR="00B6138E">
        <w:rPr>
          <w:rStyle w:val="FootnoteReference"/>
        </w:rPr>
        <w:footnoteReference w:id="162"/>
      </w:r>
      <w:r w:rsidR="00AA37A5">
        <w:t xml:space="preserve"> </w:t>
      </w:r>
      <w:proofErr w:type="spellStart"/>
      <w:r w:rsidR="00AA37A5">
        <w:t>Ekomloven</w:t>
      </w:r>
      <w:proofErr w:type="spellEnd"/>
      <w:r w:rsidR="00AA37A5">
        <w:t xml:space="preserve"> regulerer</w:t>
      </w:r>
      <w:r w:rsidR="00AF6403">
        <w:t xml:space="preserve"> tilgangen til eller lagringen av </w:t>
      </w:r>
      <w:r w:rsidR="0031084E">
        <w:t>informasjon</w:t>
      </w:r>
      <w:r w:rsidR="00AF6403">
        <w:t xml:space="preserve"> på brukerens utstyr, mens GDPR regulerer den videre behandlingen av </w:t>
      </w:r>
      <w:r w:rsidR="0031084E">
        <w:t>personopplysninger til</w:t>
      </w:r>
      <w:r w:rsidR="00AF6403">
        <w:t xml:space="preserve"> målrettet </w:t>
      </w:r>
      <w:r w:rsidR="0031084E">
        <w:t>markedsføring</w:t>
      </w:r>
      <w:r w:rsidR="00AF6403">
        <w:t xml:space="preserve">. Begge regelverkene krever </w:t>
      </w:r>
      <w:r w:rsidR="0031084E">
        <w:t>dermed</w:t>
      </w:r>
      <w:r w:rsidR="00AF6403">
        <w:t xml:space="preserve"> samtykke</w:t>
      </w:r>
      <w:r w:rsidR="00E27296">
        <w:t xml:space="preserve">, men det kreves ikke </w:t>
      </w:r>
      <w:r w:rsidR="000508C2">
        <w:t>nødvendigvis</w:t>
      </w:r>
      <w:r w:rsidR="00E27296">
        <w:t xml:space="preserve"> to separate samtykker, så lenge samtykket </w:t>
      </w:r>
      <w:r w:rsidR="0031084E">
        <w:t>dekker</w:t>
      </w:r>
      <w:r w:rsidR="002C6E06">
        <w:t xml:space="preserve"> </w:t>
      </w:r>
      <w:r w:rsidR="000508C2">
        <w:t>både</w:t>
      </w:r>
      <w:r w:rsidR="002C6E06">
        <w:t xml:space="preserve"> </w:t>
      </w:r>
      <w:r w:rsidR="002C6E06">
        <w:lastRenderedPageBreak/>
        <w:t xml:space="preserve">behandlingen av personopplysninger og </w:t>
      </w:r>
      <w:r w:rsidR="00EB6176">
        <w:t>plasseringen av</w:t>
      </w:r>
      <w:r w:rsidR="002C6E06">
        <w:t xml:space="preserve"> informasjonskapsler</w:t>
      </w:r>
      <w:r w:rsidR="0031084E">
        <w:t>. I praksis vil dette</w:t>
      </w:r>
      <w:r w:rsidR="000508C2">
        <w:t xml:space="preserve"> ofte </w:t>
      </w:r>
      <w:r w:rsidR="0031084E">
        <w:t>omfattes av den samme samtykkeanmodningen.</w:t>
      </w:r>
    </w:p>
    <w:p w14:paraId="4DC49BA1" w14:textId="2093D13A" w:rsidR="008D12C3" w:rsidRDefault="001D3C9A" w:rsidP="000E79D6">
      <w:r>
        <w:t xml:space="preserve">Et gyldig samtykke krever at den som samtykker har kompetanse til dette, og at samtykket </w:t>
      </w:r>
      <w:r w:rsidR="008D12C3">
        <w:t>oppfyller vilkårene i GDPR.</w:t>
      </w:r>
      <w:r>
        <w:t xml:space="preserve"> </w:t>
      </w:r>
      <w:r w:rsidR="008D12C3">
        <w:t xml:space="preserve">Det første spørsmålet er om barn </w:t>
      </w:r>
      <w:r w:rsidR="00E605D6">
        <w:t>har samtykkekom</w:t>
      </w:r>
      <w:r w:rsidR="00795E58">
        <w:t>petanse</w:t>
      </w:r>
      <w:r w:rsidR="00E605D6">
        <w:t xml:space="preserve">. </w:t>
      </w:r>
    </w:p>
    <w:p w14:paraId="0782A14E" w14:textId="5FE8A85E" w:rsidR="00D92982" w:rsidRDefault="00CD2D9A" w:rsidP="000E79D6">
      <w:r>
        <w:t>Barn</w:t>
      </w:r>
      <w:r w:rsidR="00383806">
        <w:t xml:space="preserve"> har </w:t>
      </w:r>
      <w:r w:rsidR="00FA02F1">
        <w:t>rett til å bli hørt i</w:t>
      </w:r>
      <w:r w:rsidR="00383806">
        <w:t xml:space="preserve"> spørsmål som angår dem</w:t>
      </w:r>
      <w:r w:rsidR="005B18B7">
        <w:t xml:space="preserve">, jf. barnekonvensjonen artikkel 12, Grl. § 104 og barneloven § </w:t>
      </w:r>
      <w:r w:rsidR="00D222B6">
        <w:t xml:space="preserve">31. </w:t>
      </w:r>
      <w:r w:rsidR="00FA02F1">
        <w:t xml:space="preserve">Retten innebærer at barnets synspunkter skal tillegges økende vekt </w:t>
      </w:r>
      <w:r w:rsidR="002930D4">
        <w:t xml:space="preserve">i </w:t>
      </w:r>
      <w:r w:rsidR="00FA02F1">
        <w:t xml:space="preserve">takt med alder og modenhet. Ved behandling av personopplysninger tilsier dette at barnet, </w:t>
      </w:r>
      <w:r w:rsidR="002930D4">
        <w:t xml:space="preserve">etter hvert som </w:t>
      </w:r>
      <w:r w:rsidR="00FA02F1">
        <w:t>det</w:t>
      </w:r>
      <w:r w:rsidR="002930D4">
        <w:t xml:space="preserve"> blir eldre</w:t>
      </w:r>
      <w:r w:rsidR="00FA02F1">
        <w:t xml:space="preserve">, i større grad bør få innflytelse over </w:t>
      </w:r>
      <w:r w:rsidR="003D7650">
        <w:t xml:space="preserve">hvilke </w:t>
      </w:r>
      <w:r w:rsidR="00FA02F1">
        <w:t>opplysninger</w:t>
      </w:r>
      <w:r w:rsidR="002D379E">
        <w:t xml:space="preserve"> det </w:t>
      </w:r>
      <w:r w:rsidR="00FA02F1">
        <w:t xml:space="preserve">samtykker </w:t>
      </w:r>
      <w:r w:rsidR="002D379E">
        <w:t xml:space="preserve">til at </w:t>
      </w:r>
      <w:r w:rsidR="00FA02F1">
        <w:t xml:space="preserve">behandles eller </w:t>
      </w:r>
      <w:r w:rsidR="002D379E">
        <w:t>deles.</w:t>
      </w:r>
      <w:r w:rsidR="00FA02F1">
        <w:rPr>
          <w:rStyle w:val="FootnoteReference"/>
        </w:rPr>
        <w:footnoteReference w:id="163"/>
      </w:r>
    </w:p>
    <w:p w14:paraId="30FA05E6" w14:textId="5CAC817F" w:rsidR="00C150F1" w:rsidRDefault="00370003" w:rsidP="000E79D6">
      <w:r w:rsidRPr="00900B38">
        <w:t>Vergemålslovens regler har betydning</w:t>
      </w:r>
      <w:r w:rsidR="006A6501" w:rsidRPr="00900B38">
        <w:t xml:space="preserve"> for </w:t>
      </w:r>
      <w:r w:rsidR="000B0CD4" w:rsidRPr="00900B38">
        <w:t>barns</w:t>
      </w:r>
      <w:r w:rsidR="006A6501" w:rsidRPr="00900B38">
        <w:t xml:space="preserve"> kompetanse til å samtykke til behandling av </w:t>
      </w:r>
      <w:r w:rsidR="000B0CD4" w:rsidRPr="00900B38">
        <w:t>personopplysninger</w:t>
      </w:r>
      <w:r w:rsidR="006A6501" w:rsidRPr="00900B38">
        <w:t>.</w:t>
      </w:r>
      <w:r w:rsidR="006A6501" w:rsidRPr="00900B38">
        <w:rPr>
          <w:rStyle w:val="FootnoteReference"/>
        </w:rPr>
        <w:footnoteReference w:id="164"/>
      </w:r>
      <w:r w:rsidR="000B0CD4">
        <w:t xml:space="preserve"> Utgangspunktet </w:t>
      </w:r>
      <w:r w:rsidR="00BD27A2">
        <w:t xml:space="preserve">etter loven </w:t>
      </w:r>
      <w:r w:rsidR="000B0CD4">
        <w:t xml:space="preserve">er at mindreårige </w:t>
      </w:r>
      <w:r w:rsidR="0043364D">
        <w:t xml:space="preserve">ikke </w:t>
      </w:r>
      <w:r w:rsidR="000B0CD4">
        <w:t xml:space="preserve">har full </w:t>
      </w:r>
      <w:r w:rsidR="004143EC">
        <w:t>samtykkekompetanse</w:t>
      </w:r>
      <w:r w:rsidR="00651C09">
        <w:t xml:space="preserve"> før </w:t>
      </w:r>
      <w:r w:rsidR="005F058A">
        <w:t>de har</w:t>
      </w:r>
      <w:r w:rsidR="00651C09">
        <w:t xml:space="preserve"> </w:t>
      </w:r>
      <w:r w:rsidR="000B0CD4">
        <w:t xml:space="preserve">fylt </w:t>
      </w:r>
      <w:r w:rsidR="00B6048C">
        <w:t>18 år.</w:t>
      </w:r>
      <w:r w:rsidR="00B6048C">
        <w:rPr>
          <w:rStyle w:val="FootnoteReference"/>
        </w:rPr>
        <w:footnoteReference w:id="165"/>
      </w:r>
      <w:r w:rsidR="005F058A">
        <w:t xml:space="preserve"> Frem til </w:t>
      </w:r>
      <w:r w:rsidR="00C22C47">
        <w:t xml:space="preserve">dette </w:t>
      </w:r>
      <w:r w:rsidR="005F058A">
        <w:t xml:space="preserve">tidspunktet er det </w:t>
      </w:r>
      <w:r w:rsidR="00C22C47">
        <w:t xml:space="preserve">foreldrene </w:t>
      </w:r>
      <w:r w:rsidR="005F058A">
        <w:t xml:space="preserve">som har </w:t>
      </w:r>
      <w:r w:rsidR="00C22C47">
        <w:t xml:space="preserve">samtykkekompetanse på vegne av barnet. </w:t>
      </w:r>
      <w:r w:rsidR="00C150F1">
        <w:t>Dette innebærer at barnets foreldre</w:t>
      </w:r>
      <w:r w:rsidR="000E0D8B">
        <w:t xml:space="preserve"> </w:t>
      </w:r>
      <w:r w:rsidR="005F058A">
        <w:t xml:space="preserve">som utgangspunkt </w:t>
      </w:r>
      <w:r w:rsidR="000E0D8B">
        <w:t xml:space="preserve">må samtykke til </w:t>
      </w:r>
      <w:r w:rsidR="00A140D7">
        <w:t>særskilt behandling</w:t>
      </w:r>
      <w:r w:rsidR="000E0D8B">
        <w:t xml:space="preserve"> av barnets personopplysninger. </w:t>
      </w:r>
      <w:r w:rsidR="00076673">
        <w:t>Datatilsy</w:t>
      </w:r>
      <w:r w:rsidR="00E316CC">
        <w:t xml:space="preserve">net </w:t>
      </w:r>
      <w:r w:rsidR="000A3380">
        <w:t xml:space="preserve">tar </w:t>
      </w:r>
      <w:r w:rsidR="005F058A">
        <w:t xml:space="preserve">riktignok </w:t>
      </w:r>
      <w:r w:rsidR="000A3380">
        <w:t xml:space="preserve">utgangspunkt i at barn har samtykkekompetanse fra fylte 15 år, men </w:t>
      </w:r>
      <w:r w:rsidR="005F058A">
        <w:t>det rettslige grunnlaget for dette standpunktet fremstår ikke klart</w:t>
      </w:r>
      <w:r w:rsidR="000A3380">
        <w:t>.</w:t>
      </w:r>
      <w:r w:rsidR="001A0CCF">
        <w:rPr>
          <w:rStyle w:val="FootnoteReference"/>
        </w:rPr>
        <w:footnoteReference w:id="166"/>
      </w:r>
      <w:r w:rsidR="000A3380">
        <w:t xml:space="preserve"> </w:t>
      </w:r>
      <w:r w:rsidR="0032080D">
        <w:t>Primærkildene tilsier at 18</w:t>
      </w:r>
      <w:r w:rsidR="005F058A">
        <w:t xml:space="preserve">-årsregelen </w:t>
      </w:r>
      <w:r w:rsidR="0032080D">
        <w:t>gjelder som utgangspunkt.</w:t>
      </w:r>
    </w:p>
    <w:p w14:paraId="5A85E0DC" w14:textId="77777777" w:rsidR="00E230D3" w:rsidRDefault="000E0D8B" w:rsidP="000E79D6">
      <w:r>
        <w:t xml:space="preserve">Det </w:t>
      </w:r>
      <w:r w:rsidR="000B0CD4">
        <w:t xml:space="preserve">gjelder </w:t>
      </w:r>
      <w:r>
        <w:t>imidlertid et</w:t>
      </w:r>
      <w:r w:rsidR="0032080D">
        <w:t xml:space="preserve"> lovfestet</w:t>
      </w:r>
      <w:r>
        <w:t xml:space="preserve"> </w:t>
      </w:r>
      <w:r w:rsidR="00CF3907">
        <w:t xml:space="preserve">unntak </w:t>
      </w:r>
      <w:r>
        <w:t xml:space="preserve">fra </w:t>
      </w:r>
      <w:r w:rsidR="0032080D">
        <w:t xml:space="preserve">aldersgrensen på 18 år </w:t>
      </w:r>
      <w:r>
        <w:t xml:space="preserve">ved </w:t>
      </w:r>
      <w:r w:rsidR="000B0CD4">
        <w:t xml:space="preserve">tilbud om </w:t>
      </w:r>
      <w:r w:rsidR="00550F59">
        <w:t>informasjonssamfunnstjenester</w:t>
      </w:r>
      <w:r w:rsidR="000B0CD4">
        <w:t xml:space="preserve"> direkte til barn</w:t>
      </w:r>
      <w:r w:rsidR="004143EC">
        <w:t>. For slike tjenester kan</w:t>
      </w:r>
      <w:r w:rsidR="00250866">
        <w:t xml:space="preserve"> </w:t>
      </w:r>
      <w:r w:rsidR="007F7F41">
        <w:t>barn som har fylt 13 år, selv samtykke til behandling av personopplysninger</w:t>
      </w:r>
      <w:r w:rsidR="004143EC">
        <w:t>, jf</w:t>
      </w:r>
      <w:r w:rsidR="00225972">
        <w:t>.</w:t>
      </w:r>
      <w:r w:rsidR="005A5F73">
        <w:t xml:space="preserve"> </w:t>
      </w:r>
      <w:r w:rsidR="004143EC">
        <w:t>GDPR artikkel 8 og personopplysningsloven § 5.</w:t>
      </w:r>
      <w:r w:rsidR="005A5F73">
        <w:t xml:space="preserve"> </w:t>
      </w:r>
    </w:p>
    <w:p w14:paraId="1C6B9994" w14:textId="77777777" w:rsidR="00BD648D" w:rsidRDefault="005A5F73" w:rsidP="000E79D6">
      <w:r>
        <w:t>Informasjonssamfunnstjenester</w:t>
      </w:r>
      <w:r w:rsidR="00E230D3">
        <w:t xml:space="preserve"> er </w:t>
      </w:r>
      <w:r w:rsidR="00FE118E">
        <w:t>"enhver tjeneste som vanligvis ytes mot vederlag, over avstand, og som formidles elektronisk og på individuell anmodning fra en tjenestemott</w:t>
      </w:r>
      <w:r w:rsidR="00F63426">
        <w:t>aker".</w:t>
      </w:r>
      <w:r w:rsidR="00F63426">
        <w:rPr>
          <w:rStyle w:val="FootnoteReference"/>
        </w:rPr>
        <w:footnoteReference w:id="167"/>
      </w:r>
      <w:r w:rsidR="00526DCA">
        <w:t xml:space="preserve"> Etter ordlyden er det ikke enkelt å få grep om hvilke tjenester som er omfattet.</w:t>
      </w:r>
      <w:r w:rsidR="005A1266">
        <w:t xml:space="preserve"> I juridisk litteratur er det lagt til grunn at "informasjonssamfunnstjenester" skal tolkes vidt, og at begrepet omfatter "de fleste private internettjenester".</w:t>
      </w:r>
      <w:r w:rsidR="005A1266">
        <w:rPr>
          <w:rStyle w:val="FootnoteReference"/>
        </w:rPr>
        <w:footnoteReference w:id="168"/>
      </w:r>
      <w:r w:rsidR="005A1266">
        <w:t xml:space="preserve"> </w:t>
      </w:r>
      <w:r w:rsidR="00526DCA">
        <w:t xml:space="preserve"> </w:t>
      </w:r>
      <w:r w:rsidR="005A1266">
        <w:t xml:space="preserve">Det er </w:t>
      </w:r>
      <w:r w:rsidR="00526DCA">
        <w:t xml:space="preserve">presisert at </w:t>
      </w:r>
      <w:r w:rsidR="005A1266">
        <w:t xml:space="preserve">begrepet </w:t>
      </w:r>
      <w:r w:rsidR="0049423C">
        <w:t xml:space="preserve">omfatter </w:t>
      </w:r>
      <w:r w:rsidR="004143EC">
        <w:t xml:space="preserve">blant annet </w:t>
      </w:r>
      <w:r w:rsidR="0049423C">
        <w:t>sosiale medier</w:t>
      </w:r>
      <w:r w:rsidR="00313742">
        <w:t>, nettsider</w:t>
      </w:r>
      <w:r w:rsidR="00506B32">
        <w:t>, plattformer</w:t>
      </w:r>
      <w:r w:rsidR="0049423C">
        <w:t xml:space="preserve"> og mange andre </w:t>
      </w:r>
      <w:r w:rsidR="004143EC">
        <w:t xml:space="preserve">nettbaserte </w:t>
      </w:r>
      <w:r w:rsidR="0049423C">
        <w:t>tjenester</w:t>
      </w:r>
      <w:r w:rsidR="005A1266">
        <w:t xml:space="preserve">, og </w:t>
      </w:r>
      <w:r w:rsidR="007F7F41">
        <w:t xml:space="preserve">videre </w:t>
      </w:r>
      <w:r w:rsidR="009E0AB7">
        <w:t xml:space="preserve">antatt at aldersgrensen bør </w:t>
      </w:r>
      <w:r w:rsidR="007F7F41">
        <w:t xml:space="preserve">gjelde </w:t>
      </w:r>
      <w:r w:rsidR="009E0AB7">
        <w:t>der en tjeneste faktisk benyttes av barn og ikke tydelig er rettet mot voksne.</w:t>
      </w:r>
      <w:r w:rsidR="009E0AB7">
        <w:rPr>
          <w:rStyle w:val="FootnoteReference"/>
        </w:rPr>
        <w:footnoteReference w:id="169"/>
      </w:r>
      <w:r w:rsidR="007F7F41">
        <w:t xml:space="preserve"> Også tjenester </w:t>
      </w:r>
      <w:r w:rsidR="005A3E73">
        <w:t xml:space="preserve">som finansieres </w:t>
      </w:r>
      <w:r w:rsidR="007F7F41">
        <w:t>gjennom</w:t>
      </w:r>
      <w:r w:rsidR="005A3E73">
        <w:t xml:space="preserve"> annonseinnhold</w:t>
      </w:r>
      <w:r w:rsidR="007F7F41">
        <w:t>,</w:t>
      </w:r>
      <w:r w:rsidR="005A3E73">
        <w:t xml:space="preserve"> omfattes</w:t>
      </w:r>
      <w:r w:rsidR="00E7205A">
        <w:t>.</w:t>
      </w:r>
      <w:r w:rsidR="00E7205A">
        <w:rPr>
          <w:rStyle w:val="FootnoteReference"/>
        </w:rPr>
        <w:footnoteReference w:id="170"/>
      </w:r>
      <w:r w:rsidR="00D10977">
        <w:t xml:space="preserve"> </w:t>
      </w:r>
    </w:p>
    <w:p w14:paraId="174B8937" w14:textId="0CD27342" w:rsidR="00DF1268" w:rsidRDefault="002E0925" w:rsidP="000E79D6">
      <w:r>
        <w:t xml:space="preserve">Digitale ressurser </w:t>
      </w:r>
      <w:r w:rsidR="00E7205A">
        <w:t>som brukes i</w:t>
      </w:r>
      <w:r>
        <w:t xml:space="preserve"> skolen, </w:t>
      </w:r>
      <w:r w:rsidR="00E7205A">
        <w:t>herunder alminnelige nettlesere,</w:t>
      </w:r>
      <w:r>
        <w:t xml:space="preserve"> nettaviser</w:t>
      </w:r>
      <w:r w:rsidR="00E7205A">
        <w:t>, læringssider</w:t>
      </w:r>
      <w:r>
        <w:t xml:space="preserve"> og </w:t>
      </w:r>
      <w:proofErr w:type="spellStart"/>
      <w:r w:rsidR="00991721">
        <w:t>Y</w:t>
      </w:r>
      <w:r w:rsidR="00883E04">
        <w:t>ou</w:t>
      </w:r>
      <w:r w:rsidR="00991721">
        <w:t>T</w:t>
      </w:r>
      <w:r w:rsidR="00883E04">
        <w:t>ube</w:t>
      </w:r>
      <w:proofErr w:type="spellEnd"/>
      <w:r w:rsidR="00883E04">
        <w:t xml:space="preserve">, kan </w:t>
      </w:r>
      <w:r w:rsidR="00E7205A">
        <w:t xml:space="preserve">etter </w:t>
      </w:r>
      <w:r w:rsidR="007F7F41">
        <w:t xml:space="preserve">dette </w:t>
      </w:r>
      <w:r w:rsidR="00883E04">
        <w:t xml:space="preserve">tenkes å være omfattet </w:t>
      </w:r>
      <w:r w:rsidR="00991721">
        <w:t xml:space="preserve">av </w:t>
      </w:r>
      <w:r w:rsidR="000647AB">
        <w:t>unntaket</w:t>
      </w:r>
      <w:r w:rsidR="00E7205A">
        <w:t xml:space="preserve">. </w:t>
      </w:r>
      <w:r w:rsidR="007F7F41">
        <w:t>I så fall</w:t>
      </w:r>
      <w:r w:rsidR="002A7DA2">
        <w:t xml:space="preserve"> </w:t>
      </w:r>
      <w:r w:rsidR="000647AB">
        <w:t xml:space="preserve">kan </w:t>
      </w:r>
      <w:r w:rsidR="002A7DA2">
        <w:t xml:space="preserve">barn over 13 år samtykke til at </w:t>
      </w:r>
      <w:r w:rsidR="007F7F41">
        <w:t>slike tjenester</w:t>
      </w:r>
      <w:r w:rsidR="002A7DA2">
        <w:t xml:space="preserve"> behandler deres personopplysninger</w:t>
      </w:r>
      <w:r w:rsidR="00DF1268">
        <w:t>, og gi kommersielle aktører et gyldig behandlingsgrunnlag</w:t>
      </w:r>
      <w:r w:rsidR="002A7DA2">
        <w:t>.</w:t>
      </w:r>
      <w:r w:rsidR="00035D00">
        <w:t xml:space="preserve"> </w:t>
      </w:r>
    </w:p>
    <w:p w14:paraId="6E645E9A" w14:textId="292B6DDC" w:rsidR="00EE1A47" w:rsidRDefault="00DF1268" w:rsidP="000E79D6">
      <w:r>
        <w:t xml:space="preserve">For andre tjenester gjelder 18-årsgrensen. </w:t>
      </w:r>
      <w:r w:rsidR="003972F6">
        <w:t>Det er lite praktisk gjennomførbart at foreldre skal samtykke på vegne av barnet hver gang en digital læringsressurs ber om samtykke til behandling av barnets personopplysninger.</w:t>
      </w:r>
      <w:r w:rsidR="00025999">
        <w:t xml:space="preserve"> Dersom den digitale ressursen som brukes </w:t>
      </w:r>
      <w:r w:rsidR="00025999" w:rsidRPr="000A44FB">
        <w:rPr>
          <w:i/>
        </w:rPr>
        <w:t>ikke</w:t>
      </w:r>
      <w:r w:rsidR="00025999">
        <w:t xml:space="preserve"> er en </w:t>
      </w:r>
      <w:r w:rsidR="00025999">
        <w:lastRenderedPageBreak/>
        <w:t xml:space="preserve">informasjonssamfunnstjeneste, vil de kommersielle aktørene </w:t>
      </w:r>
      <w:r w:rsidR="003E2DD2">
        <w:t>dermed</w:t>
      </w:r>
      <w:r w:rsidR="00025999">
        <w:t xml:space="preserve"> </w:t>
      </w:r>
      <w:r w:rsidR="003E2DD2">
        <w:t xml:space="preserve">som regel </w:t>
      </w:r>
      <w:r w:rsidR="00407A01">
        <w:t xml:space="preserve">mangle </w:t>
      </w:r>
      <w:r w:rsidR="007D6B4A">
        <w:t>et</w:t>
      </w:r>
      <w:r w:rsidR="00407A01">
        <w:t xml:space="preserve"> </w:t>
      </w:r>
      <w:r w:rsidR="00025999">
        <w:t>behandlingsgrunnlag</w:t>
      </w:r>
      <w:r w:rsidR="00E51F98">
        <w:t>, med mindre de kan påvise et annet gyldig behandlingsgrunnlag</w:t>
      </w:r>
      <w:r w:rsidR="00025999">
        <w:t xml:space="preserve">. </w:t>
      </w:r>
    </w:p>
    <w:p w14:paraId="331E9D21" w14:textId="12664937" w:rsidR="00DA14CC" w:rsidRDefault="009617DC" w:rsidP="000E79D6">
      <w:r>
        <w:t xml:space="preserve">I </w:t>
      </w:r>
      <w:r w:rsidR="00450702">
        <w:t>de tilfeller de</w:t>
      </w:r>
      <w:r w:rsidR="00025999">
        <w:t xml:space="preserve">n digitale ressursen regnes som en </w:t>
      </w:r>
      <w:r w:rsidR="00C22C47">
        <w:t>informasjonssamfunnstjeneste,</w:t>
      </w:r>
      <w:r>
        <w:t xml:space="preserve"> oppstår det </w:t>
      </w:r>
      <w:r w:rsidR="00C22C47">
        <w:t>i tillegg</w:t>
      </w:r>
      <w:r>
        <w:t xml:space="preserve"> et spørsmål om samtykke</w:t>
      </w:r>
      <w:r w:rsidR="00C22C47">
        <w:t xml:space="preserve">t fra barnet som </w:t>
      </w:r>
      <w:r>
        <w:t xml:space="preserve">er </w:t>
      </w:r>
      <w:r w:rsidR="00C22C47">
        <w:t xml:space="preserve">fylt 13 år </w:t>
      </w:r>
      <w:r>
        <w:t>er gyldi</w:t>
      </w:r>
      <w:r w:rsidR="003E05E0">
        <w:t xml:space="preserve">g. </w:t>
      </w:r>
    </w:p>
    <w:p w14:paraId="414198A4" w14:textId="21D1B25F" w:rsidR="007A69E5" w:rsidRDefault="00E605D6" w:rsidP="000E79D6">
      <w:r>
        <w:t xml:space="preserve">Med samtykke menes en frivillig, spesifikk, informert og utvetydig viljesytring fra </w:t>
      </w:r>
      <w:r w:rsidR="00DF1268">
        <w:t xml:space="preserve">barnet, </w:t>
      </w:r>
      <w:r>
        <w:t>jf. GDPR artikkel 4 nr. 11. Dersom behandlingen bygger på samtykke, må den kommersielle aktøren kunne påvise at det er gitt gyldig samtykke til behandlingen av personopplysninger.</w:t>
      </w:r>
      <w:r>
        <w:rPr>
          <w:rStyle w:val="FootnoteReference"/>
        </w:rPr>
        <w:footnoteReference w:id="171"/>
      </w:r>
      <w:r>
        <w:t xml:space="preserve"> Samtykkeanmodningen skal </w:t>
      </w:r>
      <w:r w:rsidR="00EE328C">
        <w:t>presenteres</w:t>
      </w:r>
      <w:r>
        <w:t xml:space="preserve"> på en måte som gjør at den tydelig kan skilles fra andre forhold, i en forståelig og lett tilgjengelig form, og den registrerte skal ha rett til å trekke samtykket tilbake. Et gyldig samtykke forutsetter også at den kommersielle aktøren gir informasjon om hvordan personopplysningene behandles, og hvilke rettigheter den registrerte har.</w:t>
      </w:r>
      <w:r>
        <w:rPr>
          <w:rStyle w:val="FootnoteReference"/>
        </w:rPr>
        <w:footnoteReference w:id="172"/>
      </w:r>
      <w:r>
        <w:t xml:space="preserve"> Når informasjonen rettes mot barn, er det særlig viktig at den er kortfattet, åpen, forståelig og lett tilgjengelig, og at den gis på et klart og enkelt språk.</w:t>
      </w:r>
      <w:r>
        <w:rPr>
          <w:rStyle w:val="FootnoteReference"/>
        </w:rPr>
        <w:footnoteReference w:id="173"/>
      </w:r>
      <w:r>
        <w:t xml:space="preserve"> </w:t>
      </w:r>
    </w:p>
    <w:p w14:paraId="3066578F" w14:textId="480B8D0C" w:rsidR="00675735" w:rsidRDefault="00675735" w:rsidP="000E79D6">
      <w:r>
        <w:t xml:space="preserve">Dersom den kommersielle aktørens behandling av </w:t>
      </w:r>
      <w:r w:rsidR="001F40D5">
        <w:t>personopplysningene</w:t>
      </w:r>
      <w:r>
        <w:t xml:space="preserve"> består av flere handlinger, for eksempel innsamling av opplysninger, </w:t>
      </w:r>
      <w:r w:rsidR="00993B55">
        <w:t>bruk av opplysningene internt hos den behandlingsansvarlige og senere utlevering av opplysningene til en tredjepart, skal</w:t>
      </w:r>
      <w:r w:rsidR="003D5800">
        <w:t xml:space="preserve"> samtykke</w:t>
      </w:r>
      <w:r w:rsidR="006612AD">
        <w:t>t</w:t>
      </w:r>
      <w:r w:rsidR="003D5800">
        <w:t xml:space="preserve"> dekke alle disse elementene.</w:t>
      </w:r>
      <w:r w:rsidR="003D5800">
        <w:rPr>
          <w:rStyle w:val="FootnoteReference"/>
        </w:rPr>
        <w:footnoteReference w:id="174"/>
      </w:r>
    </w:p>
    <w:p w14:paraId="7B711A2E" w14:textId="55667AA0" w:rsidR="009E0A5D" w:rsidRDefault="003E05E0" w:rsidP="000E79D6">
      <w:r w:rsidRPr="00AC1ECA">
        <w:t xml:space="preserve">Når en digital ressurs brukes som ledd i undervisningen, har eleven ofte ikke et reelt valg om å bruke ressursen, fordi </w:t>
      </w:r>
      <w:r w:rsidR="005E76C8">
        <w:t>den</w:t>
      </w:r>
      <w:r w:rsidRPr="00AC1ECA">
        <w:t xml:space="preserve"> kan være integrert i skolens undervisningsopplegg. </w:t>
      </w:r>
      <w:r w:rsidR="006762E4">
        <w:t xml:space="preserve">Da kan det oppstå spørsmål om samtykket reelt sett er "frivillig". </w:t>
      </w:r>
      <w:r w:rsidR="009F25AE">
        <w:t xml:space="preserve">Det følger av fortalepunkt 42 siste punktum at samtykke ikke skal anses frivillig dersom den registrerte i realiteten ikke har noe fritt valg, eller dersom </w:t>
      </w:r>
      <w:r w:rsidR="005E76C8">
        <w:t xml:space="preserve">vedkommende </w:t>
      </w:r>
      <w:r w:rsidR="009F25AE">
        <w:t xml:space="preserve">ikke kan nekte å </w:t>
      </w:r>
      <w:proofErr w:type="gramStart"/>
      <w:r w:rsidR="009F25AE">
        <w:t>avgi</w:t>
      </w:r>
      <w:proofErr w:type="gramEnd"/>
      <w:r w:rsidR="009F25AE">
        <w:t xml:space="preserve"> samtykke eller trekke samtykket tilbake uten negative konsekvenser.</w:t>
      </w:r>
      <w:r w:rsidR="001F40D5">
        <w:rPr>
          <w:rStyle w:val="FootnoteReference"/>
        </w:rPr>
        <w:footnoteReference w:id="175"/>
      </w:r>
    </w:p>
    <w:p w14:paraId="7178232E" w14:textId="5D176E6F" w:rsidR="005D216A" w:rsidRDefault="00003E10" w:rsidP="000E79D6">
      <w:r>
        <w:t xml:space="preserve">Dersom eleven ikke vil samtykke til </w:t>
      </w:r>
      <w:r w:rsidR="005E76C8">
        <w:t xml:space="preserve">behandling av </w:t>
      </w:r>
      <w:r>
        <w:t xml:space="preserve">personopplysninger, kan </w:t>
      </w:r>
      <w:r w:rsidR="005E76C8">
        <w:t>konsekvensen være</w:t>
      </w:r>
      <w:r>
        <w:t xml:space="preserve"> at eleven ikke kan følge det </w:t>
      </w:r>
      <w:r w:rsidR="005E76C8">
        <w:t>ordinære</w:t>
      </w:r>
      <w:r>
        <w:t xml:space="preserve"> undervisningsopplegget. </w:t>
      </w:r>
      <w:r w:rsidR="006261CF">
        <w:t xml:space="preserve">Dette </w:t>
      </w:r>
      <w:r>
        <w:t xml:space="preserve">kan </w:t>
      </w:r>
      <w:r w:rsidR="005E76C8">
        <w:t xml:space="preserve">utgjøre </w:t>
      </w:r>
      <w:r>
        <w:t xml:space="preserve">en negativ konsekvens for </w:t>
      </w:r>
      <w:r w:rsidR="005E76C8">
        <w:t>eleven</w:t>
      </w:r>
      <w:r w:rsidR="005D216A">
        <w:t xml:space="preserve"> og </w:t>
      </w:r>
      <w:r w:rsidR="005E76C8">
        <w:t>dermed</w:t>
      </w:r>
      <w:r w:rsidR="005D216A">
        <w:t xml:space="preserve"> utfordre </w:t>
      </w:r>
      <w:r w:rsidR="005E76C8">
        <w:t xml:space="preserve">kravet om </w:t>
      </w:r>
      <w:r w:rsidR="005D216A">
        <w:t>frivillighet</w:t>
      </w:r>
      <w:r>
        <w:t>.</w:t>
      </w:r>
      <w:r w:rsidR="005D216A">
        <w:t xml:space="preserve"> </w:t>
      </w:r>
      <w:r w:rsidR="00A32AD8">
        <w:t xml:space="preserve">En slik </w:t>
      </w:r>
      <w:r w:rsidR="005E76C8">
        <w:t xml:space="preserve">forståelse tilsier </w:t>
      </w:r>
      <w:r w:rsidR="00A32AD8">
        <w:t xml:space="preserve">at kommersielle </w:t>
      </w:r>
      <w:r w:rsidR="005E76C8">
        <w:t xml:space="preserve">aktører vanskelig kan basere behandling av barns personopplysninger </w:t>
      </w:r>
      <w:r w:rsidR="00050D59">
        <w:t xml:space="preserve">til persontilpasset markedsføring </w:t>
      </w:r>
      <w:r w:rsidR="005E76C8">
        <w:t>på samtykke i skolesammenheng.</w:t>
      </w:r>
    </w:p>
    <w:p w14:paraId="55301EA2" w14:textId="774AB926" w:rsidR="000505F0" w:rsidRDefault="6A731B63" w:rsidP="000E79D6">
      <w:r>
        <w:t xml:space="preserve">På den </w:t>
      </w:r>
      <w:r w:rsidR="3A9353A8">
        <w:t>andre siden</w:t>
      </w:r>
      <w:r>
        <w:t xml:space="preserve"> kan det anføres at </w:t>
      </w:r>
      <w:r w:rsidR="7EB26BF9">
        <w:t xml:space="preserve">frivillighetskravet først og fremst </w:t>
      </w:r>
      <w:r>
        <w:t xml:space="preserve">må vurderes </w:t>
      </w:r>
      <w:r w:rsidR="7EB26BF9">
        <w:t>i relasjonen mellom den behandlingsansvarlige og barnet</w:t>
      </w:r>
      <w:r>
        <w:t xml:space="preserve">, og at skolesituasjonen ikke </w:t>
      </w:r>
      <w:r w:rsidR="1565E6B8">
        <w:t xml:space="preserve">uten videre er avgjørende for den </w:t>
      </w:r>
      <w:r>
        <w:t xml:space="preserve">kommersielle </w:t>
      </w:r>
      <w:r w:rsidR="1565E6B8">
        <w:t>aktørens</w:t>
      </w:r>
      <w:r>
        <w:t xml:space="preserve"> behandlingsgrunnlag</w:t>
      </w:r>
      <w:r w:rsidR="7EB26BF9">
        <w:t xml:space="preserve">. </w:t>
      </w:r>
      <w:r w:rsidR="1565E6B8">
        <w:t>De</w:t>
      </w:r>
      <w:r w:rsidR="009A2B58">
        <w:t xml:space="preserve">t kan for eksempel tenkes at </w:t>
      </w:r>
      <w:r w:rsidR="00444134">
        <w:t>barnet står frivillig til å gi et samtykke, uten at</w:t>
      </w:r>
      <w:r w:rsidR="00124DC4">
        <w:t xml:space="preserve"> et nektet samtykke</w:t>
      </w:r>
      <w:r w:rsidR="00444134">
        <w:t xml:space="preserve"> </w:t>
      </w:r>
      <w:r w:rsidR="00124DC4">
        <w:t>f</w:t>
      </w:r>
      <w:r w:rsidR="00880A24">
        <w:t>år</w:t>
      </w:r>
      <w:r w:rsidR="00444134">
        <w:t xml:space="preserve"> konsekvenser for barnets</w:t>
      </w:r>
      <w:r w:rsidR="00880A24">
        <w:t xml:space="preserve"> øvrige</w:t>
      </w:r>
      <w:r w:rsidR="00444134">
        <w:t xml:space="preserve"> tilgang til andre deler av informasjonssamfunnstjenesten</w:t>
      </w:r>
      <w:r>
        <w:t>. Dersom barnet</w:t>
      </w:r>
      <w:r w:rsidR="01B04FDF">
        <w:t xml:space="preserve"> har samtykkekompetanse</w:t>
      </w:r>
      <w:r>
        <w:t>,</w:t>
      </w:r>
      <w:r w:rsidR="01B04FDF">
        <w:t xml:space="preserve"> kan det derfor tenkes at samtykket </w:t>
      </w:r>
      <w:r w:rsidR="00880A24">
        <w:t>i disse situasjonene er</w:t>
      </w:r>
      <w:r w:rsidR="01B04FDF">
        <w:t xml:space="preserve"> frivillig.</w:t>
      </w:r>
      <w:r w:rsidR="00880A24">
        <w:t xml:space="preserve"> Det kommer an på hvilken tolkning av frivillighetskravet som legges til grunn. </w:t>
      </w:r>
      <w:r w:rsidR="1ACC7B38">
        <w:t>Samtykkets frivillighet</w:t>
      </w:r>
      <w:r w:rsidR="1565E6B8">
        <w:t xml:space="preserve"> </w:t>
      </w:r>
      <w:r w:rsidR="62621507">
        <w:t xml:space="preserve">må </w:t>
      </w:r>
      <w:r w:rsidR="1ACC7B38">
        <w:t xml:space="preserve">uansett </w:t>
      </w:r>
      <w:r w:rsidR="1565E6B8">
        <w:t xml:space="preserve">vurderes </w:t>
      </w:r>
      <w:r w:rsidR="62621507">
        <w:t>konkret</w:t>
      </w:r>
      <w:r w:rsidR="1ACC7B38">
        <w:t xml:space="preserve">. </w:t>
      </w:r>
      <w:r w:rsidR="3A9353A8">
        <w:t>Sentrale momenter vil være</w:t>
      </w:r>
      <w:r w:rsidR="1565E6B8">
        <w:t xml:space="preserve"> </w:t>
      </w:r>
      <w:r w:rsidR="085A0140">
        <w:t>om</w:t>
      </w:r>
      <w:r w:rsidR="75671733">
        <w:t xml:space="preserve"> </w:t>
      </w:r>
      <w:r w:rsidR="1565E6B8">
        <w:t>eleven</w:t>
      </w:r>
      <w:r w:rsidR="75671733">
        <w:t xml:space="preserve"> har </w:t>
      </w:r>
      <w:r w:rsidR="1565E6B8">
        <w:t xml:space="preserve">reelle </w:t>
      </w:r>
      <w:r w:rsidR="75671733">
        <w:t>alternativer</w:t>
      </w:r>
      <w:r w:rsidR="587D668A">
        <w:t xml:space="preserve"> til </w:t>
      </w:r>
      <w:r w:rsidR="00880A24">
        <w:t>samtykke</w:t>
      </w:r>
      <w:r w:rsidR="3A9353A8">
        <w:t>,</w:t>
      </w:r>
      <w:r w:rsidR="587D668A">
        <w:t xml:space="preserve"> </w:t>
      </w:r>
      <w:r w:rsidR="1565E6B8">
        <w:t>og om samtykke kan nektes eller trekkes tilbake uten negative konsekvenser.</w:t>
      </w:r>
    </w:p>
    <w:p w14:paraId="009529D6" w14:textId="7E2AA8D3" w:rsidR="00F07BF3" w:rsidRPr="00C57750" w:rsidRDefault="00C52888" w:rsidP="00F07BF3">
      <w:pPr>
        <w:pStyle w:val="Heading4"/>
      </w:pPr>
      <w:r w:rsidRPr="00C57750">
        <w:t>Skoleeiers</w:t>
      </w:r>
      <w:r w:rsidR="00670AA1" w:rsidRPr="00C57750">
        <w:t xml:space="preserve"> </w:t>
      </w:r>
      <w:r w:rsidR="00C47D8F" w:rsidRPr="00C57750">
        <w:t xml:space="preserve">rolle </w:t>
      </w:r>
      <w:r w:rsidR="0044488E">
        <w:t xml:space="preserve">og behandlingsgrunnlag </w:t>
      </w:r>
    </w:p>
    <w:p w14:paraId="64314C22" w14:textId="64E68B19" w:rsidR="002E74B1" w:rsidRDefault="0060044F" w:rsidP="000E79D6">
      <w:r w:rsidRPr="00A66370">
        <w:t xml:space="preserve">Når barn møter persontilpasset markedsføring i digitale ressurser </w:t>
      </w:r>
      <w:r w:rsidR="00FC7A38" w:rsidRPr="00A66370">
        <w:t>i</w:t>
      </w:r>
      <w:r w:rsidRPr="00A66370">
        <w:t xml:space="preserve"> skolen,</w:t>
      </w:r>
      <w:r w:rsidR="00BB7F8A" w:rsidRPr="00A66370">
        <w:t xml:space="preserve"> kan også skoleeier ha </w:t>
      </w:r>
      <w:r w:rsidR="00B1670A" w:rsidRPr="00A66370">
        <w:t xml:space="preserve">et </w:t>
      </w:r>
      <w:r w:rsidR="00BB7F8A" w:rsidRPr="00A66370">
        <w:t xml:space="preserve">ansvar etter personvernforordningen. Skoleeier </w:t>
      </w:r>
      <w:r w:rsidR="0082187D" w:rsidRPr="00A66370">
        <w:t xml:space="preserve">er </w:t>
      </w:r>
      <w:r w:rsidR="00BB7F8A" w:rsidRPr="00A66370">
        <w:t xml:space="preserve">behandlingsansvarlig etter </w:t>
      </w:r>
      <w:r w:rsidR="006C1F93" w:rsidRPr="00A66370">
        <w:t xml:space="preserve">GDPR artikkel 4 </w:t>
      </w:r>
      <w:r w:rsidR="00FC7A38" w:rsidRPr="00A66370">
        <w:t>nr.</w:t>
      </w:r>
      <w:r w:rsidR="006C1F93" w:rsidRPr="00A66370">
        <w:t xml:space="preserve"> 7 </w:t>
      </w:r>
      <w:r w:rsidR="00815DA5" w:rsidRPr="00A66370">
        <w:lastRenderedPageBreak/>
        <w:t>når</w:t>
      </w:r>
      <w:r w:rsidR="00BB7F8A" w:rsidRPr="00A66370">
        <w:t xml:space="preserve"> </w:t>
      </w:r>
      <w:r w:rsidR="00D66CBD" w:rsidRPr="00A66370">
        <w:t>skoleeier</w:t>
      </w:r>
      <w:r w:rsidR="00BB7F8A" w:rsidRPr="00A66370">
        <w:t xml:space="preserve"> bestemmer </w:t>
      </w:r>
      <w:r w:rsidR="006C1F93" w:rsidRPr="00A66370">
        <w:t xml:space="preserve">formålet med behandlingen </w:t>
      </w:r>
      <w:r w:rsidR="00C602A1" w:rsidRPr="00A66370">
        <w:t>og hvilke midler som skal brukes.</w:t>
      </w:r>
      <w:r w:rsidR="00E1407D" w:rsidRPr="00A66370">
        <w:rPr>
          <w:rStyle w:val="FootnoteReference"/>
        </w:rPr>
        <w:footnoteReference w:id="176"/>
      </w:r>
      <w:r w:rsidR="00C602A1" w:rsidRPr="00A66370">
        <w:t xml:space="preserve"> </w:t>
      </w:r>
      <w:r w:rsidR="00BB7F8A" w:rsidRPr="00A66370">
        <w:t>Dette vil typisk være tilfelle</w:t>
      </w:r>
      <w:r w:rsidR="00580AB0" w:rsidRPr="00A66370">
        <w:t>t når skoleeier velger, anbefaler eller pålegger elevene å bruke en digital ressurs</w:t>
      </w:r>
      <w:r w:rsidR="00902BFB">
        <w:t xml:space="preserve"> som ledd i undervisningen.</w:t>
      </w:r>
      <w:r w:rsidR="00902BFB" w:rsidRPr="00902BFB">
        <w:t xml:space="preserve"> Forvaltningen av offentlige skoler er dessuten utøvelse av offentlig myndighet. Kommuner og fylkeskommuner er derfor direkte forpliktet til å sikre barns grunnleggende rettigheter etter Grunnloven og barnekonvensjonen, herunder å hindre misbruk av barns personopplysninge</w:t>
      </w:r>
      <w:r w:rsidR="00902BFB">
        <w:t>r.</w:t>
      </w:r>
    </w:p>
    <w:p w14:paraId="539F9A68" w14:textId="4E32A081" w:rsidR="00633165" w:rsidRDefault="0082187D" w:rsidP="000E79D6">
      <w:r w:rsidRPr="001E53AB">
        <w:t>Bruk</w:t>
      </w:r>
      <w:r w:rsidR="001F6943" w:rsidRPr="001E53AB">
        <w:t xml:space="preserve"> av digitale ressurser </w:t>
      </w:r>
      <w:r w:rsidR="001702C2" w:rsidRPr="001E53AB">
        <w:t xml:space="preserve">i skolen </w:t>
      </w:r>
      <w:r w:rsidR="001F6943" w:rsidRPr="001E53AB">
        <w:t xml:space="preserve">vil normalt </w:t>
      </w:r>
      <w:r w:rsidRPr="001E53AB">
        <w:t>omfattes av</w:t>
      </w:r>
      <w:r w:rsidR="001F6943" w:rsidRPr="001E53AB">
        <w:t xml:space="preserve"> behandlingsbegrepet i GDPR artikkel 4 nr. 2. </w:t>
      </w:r>
      <w:r w:rsidR="00133DC8" w:rsidRPr="001E53AB">
        <w:t xml:space="preserve">Bestemmelsen omfatter </w:t>
      </w:r>
      <w:r w:rsidR="00385DE9" w:rsidRPr="001E53AB">
        <w:t>også</w:t>
      </w:r>
      <w:r w:rsidR="00133DC8" w:rsidRPr="001E53AB">
        <w:t xml:space="preserve"> tilgjengeliggjøring av personopplysninger</w:t>
      </w:r>
      <w:r w:rsidR="000F2809">
        <w:t xml:space="preserve"> overfor tredjepersoner</w:t>
      </w:r>
      <w:r w:rsidR="00133DC8" w:rsidRPr="001E53AB">
        <w:t xml:space="preserve">. </w:t>
      </w:r>
      <w:r w:rsidR="006643DA" w:rsidRPr="0002212D">
        <w:t>Når skoleeier</w:t>
      </w:r>
      <w:r w:rsidR="00133DC8" w:rsidRPr="0002212D">
        <w:t xml:space="preserve"> bestemmer at elevene skal bruke en app eller digital plattform, og tjenesten samler inn </w:t>
      </w:r>
      <w:r w:rsidRPr="0002212D">
        <w:t>eller</w:t>
      </w:r>
      <w:r w:rsidR="00133DC8" w:rsidRPr="0002212D">
        <w:t xml:space="preserve"> gjør elevenes opplysninger tilgjengelige for leverandøren, skjer det </w:t>
      </w:r>
      <w:r w:rsidR="00A52C95" w:rsidRPr="0002212D">
        <w:t xml:space="preserve">dermed </w:t>
      </w:r>
      <w:r w:rsidR="00133DC8" w:rsidRPr="0002212D">
        <w:t xml:space="preserve">"behandling" </w:t>
      </w:r>
      <w:r w:rsidR="00F57FE1" w:rsidRPr="0002212D">
        <w:t>i regelverkets forstand</w:t>
      </w:r>
      <w:r w:rsidR="00133DC8" w:rsidRPr="0002212D">
        <w:t>.</w:t>
      </w:r>
      <w:r w:rsidR="00A83AAE" w:rsidRPr="0002212D">
        <w:rPr>
          <w:rStyle w:val="FootnoteReference"/>
        </w:rPr>
        <w:footnoteReference w:id="177"/>
      </w:r>
      <w:r w:rsidR="00133DC8" w:rsidRPr="001E53AB">
        <w:t xml:space="preserve"> </w:t>
      </w:r>
    </w:p>
    <w:p w14:paraId="2D94F6C7" w14:textId="635EACF0" w:rsidR="002B5F17" w:rsidRPr="00D526AA" w:rsidRDefault="00143620" w:rsidP="000E79D6">
      <w:r w:rsidRPr="0076779E">
        <w:t xml:space="preserve">Skoleeiers behandling må, på samme måte som den kommersielle aktørens behandling, ha et gyldig behandlingsgrunnlag etter GDPR artikkel 6. </w:t>
      </w:r>
      <w:r w:rsidR="00483782" w:rsidRPr="0076779E">
        <w:t xml:space="preserve">For skoleeier vil de mest praktiske grunnlagene normalt være artikkel 6 nummer 1 bokstav c eller e. Bokstav c gjelder behandling som er nødvendig for å oppfylle en rettslig forpliktelse som påhviler den behandlingsansvarlige, mens bokstav e gjelder behandling som er nødvendig for å utføre en oppgave i allmennhetens interesse eller utøve offentlig myndighet som den behandlingsansvarlige er pålagt. </w:t>
      </w:r>
      <w:r w:rsidRPr="0076779E">
        <w:t>Når behandlingen bygger på artikkel 6 nr. 1 bokstav c eller e, krever artikkel 6 nr. 3 at grunnlaget for behandlingen er fastsatt i nasjonal rett som den behandlingsansvarlige er underlagt. For skoleeier innebærer dette at behandlingen må kunne forankres i et supplerende rettsgrunnlag i lov eller annet relevant nasjonalt rettsgrunnlag.</w:t>
      </w:r>
    </w:p>
    <w:p w14:paraId="217EC297" w14:textId="429C1E76" w:rsidR="00B02576" w:rsidRPr="00D526AA" w:rsidRDefault="009C18B2" w:rsidP="000E79D6">
      <w:r w:rsidRPr="006F2617">
        <w:t xml:space="preserve">Skoleeiers rettslige forpliktelser </w:t>
      </w:r>
      <w:r w:rsidR="00BC6D0F">
        <w:t xml:space="preserve">følger av </w:t>
      </w:r>
      <w:r w:rsidR="00AE67FA" w:rsidRPr="006F2617">
        <w:t>opplæringsloven og privatskoleloven</w:t>
      </w:r>
      <w:r w:rsidR="00946173" w:rsidRPr="006F2617">
        <w:t>.</w:t>
      </w:r>
      <w:r w:rsidR="00AE67FA" w:rsidRPr="006F2617">
        <w:t xml:space="preserve"> </w:t>
      </w:r>
      <w:r w:rsidR="00837221" w:rsidRPr="006F2617">
        <w:t>Opplæringsloven § 25-1 er sentral</w:t>
      </w:r>
      <w:r w:rsidR="00BC6D0F">
        <w:t>,</w:t>
      </w:r>
      <w:r w:rsidR="00837221" w:rsidRPr="006F2617">
        <w:t xml:space="preserve"> fordi bestemmelsen åpner for </w:t>
      </w:r>
      <w:r w:rsidR="000E0E06" w:rsidRPr="006F2617">
        <w:t xml:space="preserve">behandling av personopplysninger når </w:t>
      </w:r>
      <w:r w:rsidR="00BC6D0F">
        <w:t>behandlingen</w:t>
      </w:r>
      <w:r w:rsidR="000E0E06" w:rsidRPr="006F2617">
        <w:t xml:space="preserve"> er nødvendig for å utføre oppgaver etter loven.</w:t>
      </w:r>
      <w:r w:rsidR="008D5219" w:rsidRPr="006F2617">
        <w:rPr>
          <w:rStyle w:val="FootnoteReference"/>
        </w:rPr>
        <w:footnoteReference w:id="178"/>
      </w:r>
      <w:r w:rsidR="000E0E06" w:rsidRPr="006F2617">
        <w:t xml:space="preserve"> Bestemmelsen gir likevel ikke </w:t>
      </w:r>
      <w:r w:rsidR="004E75B7" w:rsidRPr="006F2617">
        <w:t>skoleeier</w:t>
      </w:r>
      <w:r w:rsidR="000E0E06" w:rsidRPr="006F2617">
        <w:t xml:space="preserve"> en generell adgang til å </w:t>
      </w:r>
      <w:r w:rsidR="00BC6D0F">
        <w:t>ta i bruk</w:t>
      </w:r>
      <w:r w:rsidR="000E0E06" w:rsidRPr="006F2617">
        <w:t xml:space="preserve"> digitale ressurser som samler inn elevdata.</w:t>
      </w:r>
      <w:r w:rsidR="00B02576" w:rsidRPr="006F2617">
        <w:t xml:space="preserve"> Det er</w:t>
      </w:r>
      <w:r w:rsidR="00B35265" w:rsidRPr="006F2617">
        <w:t xml:space="preserve"> ikke</w:t>
      </w:r>
      <w:r w:rsidR="00B02576" w:rsidRPr="006F2617">
        <w:t xml:space="preserve"> tilstrekkelig at et digitalt verktøy er praktisk, effektivt eller pedagogisk nyttig. </w:t>
      </w:r>
      <w:r w:rsidR="000E0E06" w:rsidRPr="006F2617">
        <w:t>Behandlingen</w:t>
      </w:r>
      <w:r w:rsidR="00154456">
        <w:t>, altså valget av den digitale ressursen,</w:t>
      </w:r>
      <w:r w:rsidR="000E0E06" w:rsidRPr="006F2617">
        <w:t xml:space="preserve"> må knyttes til en konkret oppgave </w:t>
      </w:r>
      <w:r w:rsidR="00BC6D0F">
        <w:t>skoleeier</w:t>
      </w:r>
      <w:r w:rsidR="000E0E06" w:rsidRPr="006F2617">
        <w:t xml:space="preserve"> har etter opplæringsloven, og den må være nødvendig for å utføre denne oppgaven.</w:t>
      </w:r>
    </w:p>
    <w:p w14:paraId="269A947D" w14:textId="359C8690" w:rsidR="00123D2C" w:rsidRDefault="00B02576" w:rsidP="000E79D6">
      <w:r w:rsidRPr="00D526AA">
        <w:t xml:space="preserve">I </w:t>
      </w:r>
      <w:r w:rsidR="00642768" w:rsidRPr="00D526AA">
        <w:t xml:space="preserve">vurderingen må </w:t>
      </w:r>
      <w:r w:rsidR="002A1914" w:rsidRPr="00D526AA">
        <w:t xml:space="preserve">det </w:t>
      </w:r>
      <w:r w:rsidR="00BC6D0F">
        <w:t>også</w:t>
      </w:r>
      <w:r w:rsidR="002A1914" w:rsidRPr="00D526AA">
        <w:t xml:space="preserve"> </w:t>
      </w:r>
      <w:r w:rsidR="00642768" w:rsidRPr="00D526AA">
        <w:t xml:space="preserve">tas hensyn </w:t>
      </w:r>
      <w:r w:rsidR="002A1914" w:rsidRPr="00D526AA">
        <w:t xml:space="preserve">til at </w:t>
      </w:r>
      <w:r w:rsidR="000D3D82" w:rsidRPr="00D526AA">
        <w:t xml:space="preserve">opplæringen </w:t>
      </w:r>
      <w:r w:rsidR="00642768" w:rsidRPr="00D526AA">
        <w:t>skal</w:t>
      </w:r>
      <w:r w:rsidR="000D3D82" w:rsidRPr="00D526AA">
        <w:t xml:space="preserve"> </w:t>
      </w:r>
      <w:r w:rsidR="00697BF3" w:rsidRPr="00D526AA">
        <w:t xml:space="preserve">være i </w:t>
      </w:r>
      <w:r w:rsidR="00642768" w:rsidRPr="00D526AA">
        <w:t>samsvar</w:t>
      </w:r>
      <w:r w:rsidR="00697BF3" w:rsidRPr="00D526AA">
        <w:t xml:space="preserve"> med </w:t>
      </w:r>
      <w:r w:rsidR="00ED7802">
        <w:t>myndighetenes</w:t>
      </w:r>
      <w:r w:rsidR="002B1E50" w:rsidRPr="00D526AA">
        <w:t xml:space="preserve"> overordnede </w:t>
      </w:r>
      <w:r w:rsidR="00ED7802">
        <w:t>forpliktelser etter barnekonvensjonen</w:t>
      </w:r>
      <w:r w:rsidR="00D87E60" w:rsidRPr="00D526AA">
        <w:t xml:space="preserve"> til å sikre en barnevennlig opplæring</w:t>
      </w:r>
      <w:r w:rsidR="00642768" w:rsidRPr="00D526AA">
        <w:t xml:space="preserve">, og at </w:t>
      </w:r>
      <w:r w:rsidR="00F16830" w:rsidRPr="00D526AA">
        <w:t xml:space="preserve">digitale ressurser </w:t>
      </w:r>
      <w:r w:rsidR="00642768" w:rsidRPr="00D526AA">
        <w:t xml:space="preserve">bare bør brukes når </w:t>
      </w:r>
      <w:r w:rsidR="00ED7802">
        <w:t>det</w:t>
      </w:r>
      <w:r w:rsidR="00F16830" w:rsidRPr="00D526AA">
        <w:t xml:space="preserve"> er til barnets beste.</w:t>
      </w:r>
      <w:r w:rsidR="0013363C">
        <w:t xml:space="preserve"> </w:t>
      </w:r>
      <w:r w:rsidR="00C8637C" w:rsidRPr="00D526AA">
        <w:t xml:space="preserve">Relevante skoleformål kan for eksempel være å gjennomføre </w:t>
      </w:r>
      <w:r w:rsidR="00AE6B27" w:rsidRPr="00D526AA">
        <w:t xml:space="preserve">undervisning, </w:t>
      </w:r>
      <w:r w:rsidR="001B1612">
        <w:t xml:space="preserve">satsing på digital læringsanalyse, </w:t>
      </w:r>
      <w:r w:rsidR="00AE6B27" w:rsidRPr="00D526AA">
        <w:t xml:space="preserve">følge opp elevenes læring, </w:t>
      </w:r>
      <w:r w:rsidR="002E1604" w:rsidRPr="00D526AA">
        <w:t xml:space="preserve">vurdere kompetanse, tilpasse </w:t>
      </w:r>
      <w:r w:rsidR="00642768" w:rsidRPr="00D526AA">
        <w:t>opplæringen</w:t>
      </w:r>
      <w:r w:rsidR="002E1604" w:rsidRPr="00D526AA">
        <w:t xml:space="preserve"> eller ivareta elevenes skolemiljø. </w:t>
      </w:r>
      <w:r w:rsidR="007F6CA7">
        <w:t xml:space="preserve">Skoleeier har ansvar for å </w:t>
      </w:r>
      <w:r w:rsidR="00BC6D0F">
        <w:t>gi elevene</w:t>
      </w:r>
      <w:r w:rsidR="007F6CA7">
        <w:t xml:space="preserve"> tilstrekkelig digital kompetanse</w:t>
      </w:r>
      <w:r w:rsidR="00BC6D0F">
        <w:t xml:space="preserve"> og for å legge til rette</w:t>
      </w:r>
      <w:r w:rsidR="007F6CA7">
        <w:t xml:space="preserve"> for at </w:t>
      </w:r>
      <w:r w:rsidR="00BC6D0F">
        <w:t>de får tilgang til informasjon</w:t>
      </w:r>
      <w:r w:rsidR="007F6CA7">
        <w:t xml:space="preserve"> på internett og i andre medier. Når skoleeier velger å bruke en digital ressurs for å oppfylle </w:t>
      </w:r>
      <w:r w:rsidR="00BC6D0F">
        <w:t>slike oppgaver</w:t>
      </w:r>
      <w:r w:rsidR="007F6CA7">
        <w:t xml:space="preserve">, </w:t>
      </w:r>
      <w:r w:rsidR="00BC6D0F">
        <w:t>kan</w:t>
      </w:r>
      <w:r w:rsidR="007F6CA7">
        <w:t xml:space="preserve"> det </w:t>
      </w:r>
      <w:r w:rsidR="00BC6D0F">
        <w:t xml:space="preserve">derfor være adgang til </w:t>
      </w:r>
      <w:r w:rsidR="00724615">
        <w:t>at</w:t>
      </w:r>
      <w:r w:rsidR="00BC6D0F">
        <w:t xml:space="preserve"> elevenes </w:t>
      </w:r>
      <w:r w:rsidR="007F6CA7">
        <w:t>personopplysninger</w:t>
      </w:r>
      <w:r w:rsidR="00724615">
        <w:t xml:space="preserve"> tilgjengeliggjøres</w:t>
      </w:r>
      <w:r w:rsidR="00BC6D0F">
        <w:t xml:space="preserve"> for </w:t>
      </w:r>
      <w:r w:rsidR="00724615">
        <w:t xml:space="preserve">leverandørene av den digitale ressursen. </w:t>
      </w:r>
      <w:r w:rsidR="00BC6D0F">
        <w:t xml:space="preserve"> </w:t>
      </w:r>
    </w:p>
    <w:p w14:paraId="269CC3E6" w14:textId="40BA028C" w:rsidR="00515ACD" w:rsidRDefault="00F819C2" w:rsidP="000E79D6">
      <w:r>
        <w:t xml:space="preserve">Skoleeiers </w:t>
      </w:r>
      <w:r w:rsidR="00ED7802">
        <w:t>behandling</w:t>
      </w:r>
      <w:r>
        <w:t xml:space="preserve"> </w:t>
      </w:r>
      <w:r w:rsidR="00B05143">
        <w:t>er</w:t>
      </w:r>
      <w:r>
        <w:t xml:space="preserve"> likevel bare </w:t>
      </w:r>
      <w:r w:rsidR="00B05143">
        <w:t xml:space="preserve">lovlig </w:t>
      </w:r>
      <w:r>
        <w:t xml:space="preserve">så langt </w:t>
      </w:r>
      <w:r w:rsidR="009923AC">
        <w:t>de grunnleggende personvernprinsippene er overholdt</w:t>
      </w:r>
      <w:r>
        <w:t>.</w:t>
      </w:r>
      <w:r w:rsidR="009923AC">
        <w:t xml:space="preserve"> </w:t>
      </w:r>
      <w:r w:rsidR="00B05143">
        <w:t>Den behandlingsansvarlige</w:t>
      </w:r>
      <w:r w:rsidR="009923AC">
        <w:t xml:space="preserve"> skal </w:t>
      </w:r>
      <w:r w:rsidR="00F46F5F">
        <w:t xml:space="preserve">blant annet </w:t>
      </w:r>
      <w:r w:rsidR="009923AC">
        <w:t xml:space="preserve">sikre </w:t>
      </w:r>
      <w:r w:rsidR="00B05143">
        <w:t xml:space="preserve">elevenes personopplysninger </w:t>
      </w:r>
      <w:r w:rsidR="009923AC">
        <w:t xml:space="preserve">mot </w:t>
      </w:r>
      <w:r w:rsidR="00001F8B">
        <w:t xml:space="preserve">uautorisert og </w:t>
      </w:r>
      <w:r w:rsidR="000A5F7E">
        <w:t xml:space="preserve">urettmessig </w:t>
      </w:r>
      <w:r w:rsidR="009923AC">
        <w:t>tilgan</w:t>
      </w:r>
      <w:r w:rsidR="00C44711">
        <w:t>g</w:t>
      </w:r>
      <w:r w:rsidR="009923AC">
        <w:t xml:space="preserve"> eller bruk. </w:t>
      </w:r>
      <w:r w:rsidR="009A4618">
        <w:t>Dette innebærer at s</w:t>
      </w:r>
      <w:r w:rsidR="009A4618" w:rsidRPr="00D526AA">
        <w:t xml:space="preserve">koleeier </w:t>
      </w:r>
      <w:r w:rsidR="00F46F5F">
        <w:t xml:space="preserve">står i fare for ikke å </w:t>
      </w:r>
      <w:r w:rsidR="009A4618">
        <w:t>etterleve</w:t>
      </w:r>
      <w:r w:rsidR="009A4618" w:rsidRPr="00D526AA">
        <w:t xml:space="preserve"> </w:t>
      </w:r>
      <w:r w:rsidR="009A4618">
        <w:t>personvernreglene</w:t>
      </w:r>
      <w:r w:rsidR="009A4618" w:rsidRPr="00D526AA">
        <w:t xml:space="preserve"> dersom </w:t>
      </w:r>
      <w:r w:rsidR="009A4618">
        <w:t>det tillater bruk</w:t>
      </w:r>
      <w:r w:rsidR="009A4618" w:rsidRPr="00D526AA">
        <w:t xml:space="preserve"> av </w:t>
      </w:r>
      <w:r w:rsidR="009A4618">
        <w:t>en</w:t>
      </w:r>
      <w:r w:rsidR="009A4618" w:rsidRPr="00D526AA">
        <w:t xml:space="preserve"> digital ressurs</w:t>
      </w:r>
      <w:r w:rsidR="00F46F5F">
        <w:t xml:space="preserve"> uten å først verifisere at tilbyder av </w:t>
      </w:r>
      <w:r w:rsidR="00F46F5F">
        <w:lastRenderedPageBreak/>
        <w:t xml:space="preserve">ressursen har </w:t>
      </w:r>
      <w:r w:rsidR="009A4618">
        <w:t>behandlingsgrunnlag,</w:t>
      </w:r>
      <w:r w:rsidR="00F46F5F">
        <w:t xml:space="preserve"> </w:t>
      </w:r>
      <w:r w:rsidR="009A4618">
        <w:t xml:space="preserve">gode </w:t>
      </w:r>
      <w:r w:rsidR="00F46F5F">
        <w:t xml:space="preserve">nok </w:t>
      </w:r>
      <w:r w:rsidR="009A4618">
        <w:t xml:space="preserve">personvernrutiner </w:t>
      </w:r>
      <w:r w:rsidR="00F46F5F">
        <w:t>og ikke</w:t>
      </w:r>
      <w:r w:rsidR="009A4618">
        <w:t xml:space="preserve"> </w:t>
      </w:r>
      <w:r w:rsidR="00F46F5F">
        <w:t xml:space="preserve">bruker elevenes personopplysninger </w:t>
      </w:r>
      <w:r w:rsidR="00D41447">
        <w:t>for forbudte</w:t>
      </w:r>
      <w:r w:rsidR="009A4618" w:rsidRPr="00D526AA">
        <w:t xml:space="preserve"> formål.</w:t>
      </w:r>
      <w:r w:rsidR="009A4618" w:rsidRPr="00D526AA">
        <w:rPr>
          <w:rStyle w:val="FootnoteReference"/>
        </w:rPr>
        <w:footnoteReference w:id="179"/>
      </w:r>
      <w:r w:rsidR="009A4618">
        <w:t xml:space="preserve">  </w:t>
      </w:r>
    </w:p>
    <w:p w14:paraId="1EC469F9" w14:textId="4A2E6473" w:rsidR="00604373" w:rsidRPr="00BE0152" w:rsidRDefault="00604373" w:rsidP="000E79D6">
      <w:r w:rsidRPr="00A41367">
        <w:t xml:space="preserve">Selv om den kommersielle aktøren er selvstendig behandlingsansvarlig for sin egen behandling, må skoleeier </w:t>
      </w:r>
      <w:r w:rsidR="00F46F5F">
        <w:t xml:space="preserve">med andre ord </w:t>
      </w:r>
      <w:r w:rsidRPr="00A41367">
        <w:t xml:space="preserve">vurdere om det er forsvarlig å velge, anbefale eller pålegge bruk av en tjeneste der elevenes personopplysninger </w:t>
      </w:r>
      <w:r w:rsidR="00F46F5F">
        <w:t xml:space="preserve">også </w:t>
      </w:r>
      <w:r w:rsidRPr="00A41367">
        <w:t xml:space="preserve">behandles til kommersielle formål. Dersom kommersiell profilering eller persontilpasset markedsføring er en integrert eller påregnelig del av tjenesten, </w:t>
      </w:r>
      <w:r w:rsidR="00452553">
        <w:t>kan</w:t>
      </w:r>
      <w:r w:rsidRPr="00A41367">
        <w:t xml:space="preserve"> skoleeiers tilrettelegging kunne innebære at skolen gjør elevenes personopplysninger tilgjengelige for behandling </w:t>
      </w:r>
      <w:r w:rsidRPr="00BE0152">
        <w:t>som ligger utenfor skolens opplæringsformål.</w:t>
      </w:r>
      <w:r w:rsidR="00581F8B">
        <w:t xml:space="preserve"> Skoleeier kan i disse tilfellene handle i strid med personvernregelverket. </w:t>
      </w:r>
    </w:p>
    <w:p w14:paraId="70223332" w14:textId="72E1D3F2" w:rsidR="00604373" w:rsidRPr="00604373" w:rsidRDefault="00604373" w:rsidP="000E79D6">
      <w:r w:rsidRPr="00BE0152">
        <w:t xml:space="preserve">I slike tilfeller kan selve ressursen være egnet for opplæringen, uten at </w:t>
      </w:r>
      <w:r w:rsidR="00F46F5F">
        <w:t xml:space="preserve">behandlingen av </w:t>
      </w:r>
      <w:r w:rsidRPr="00BE0152">
        <w:t>personopplysning</w:t>
      </w:r>
      <w:r w:rsidR="00F46F5F">
        <w:t>er</w:t>
      </w:r>
      <w:r w:rsidRPr="00BE0152">
        <w:t xml:space="preserve"> som skjer gjennom tjenesten, er nødvendig </w:t>
      </w:r>
      <w:r w:rsidR="000949F8" w:rsidRPr="00BE0152">
        <w:t xml:space="preserve">for </w:t>
      </w:r>
      <w:r w:rsidRPr="00BE0152">
        <w:t>opplæringsformålet</w:t>
      </w:r>
      <w:r w:rsidR="003028B0">
        <w:t xml:space="preserve">, eller i tråd med personvernregelverket </w:t>
      </w:r>
      <w:proofErr w:type="gramStart"/>
      <w:r w:rsidR="003028B0">
        <w:t>for øvrig</w:t>
      </w:r>
      <w:proofErr w:type="gramEnd"/>
      <w:r w:rsidRPr="00BE0152">
        <w:t>. Særlig gjelder dette dersom elevenes opplysninger brukes til kommersiell profilering, persontilpasset markedsføring eller andre formål som skoleeier ikke selv kan forankre i skolens oppgaver. Skoleeier må derfor vurdere hvilke personopplysninger som behandles gjennom den digitale ressursen, om behandlingen er nødvendig og forholdsmessig for opplæringsformålet, og om opplysningene kan bli brukt til formål som ligger utenfor skolens oppgaver.</w:t>
      </w:r>
      <w:r w:rsidRPr="00BE0152">
        <w:rPr>
          <w:rStyle w:val="FootnoteReference"/>
        </w:rPr>
        <w:footnoteReference w:id="180"/>
      </w:r>
    </w:p>
    <w:p w14:paraId="0F1C875D" w14:textId="771EC77D" w:rsidR="00656EEB" w:rsidRPr="00D526AA" w:rsidRDefault="00F44586" w:rsidP="000E79D6">
      <w:r w:rsidRPr="00D526AA">
        <w:t>Også i et personvernperspektiv</w:t>
      </w:r>
      <w:r w:rsidR="004620BF" w:rsidRPr="00D526AA">
        <w:t xml:space="preserve"> er </w:t>
      </w:r>
      <w:r w:rsidRPr="00D526AA">
        <w:t>det</w:t>
      </w:r>
      <w:r w:rsidR="00635071" w:rsidRPr="00D526AA">
        <w:t xml:space="preserve"> spesielt viktig</w:t>
      </w:r>
      <w:r w:rsidR="00D71B55" w:rsidRPr="00D526AA">
        <w:t xml:space="preserve"> </w:t>
      </w:r>
      <w:r w:rsidRPr="00D526AA">
        <w:t>å ta hensyn til at</w:t>
      </w:r>
      <w:r w:rsidR="00D71B55" w:rsidRPr="00D526AA">
        <w:t xml:space="preserve"> </w:t>
      </w:r>
      <w:r w:rsidR="008901FC" w:rsidRPr="00D526AA">
        <w:t>skolebarna</w:t>
      </w:r>
      <w:r w:rsidR="004620BF" w:rsidRPr="00D526AA">
        <w:t xml:space="preserve"> har plikt til </w:t>
      </w:r>
      <w:r w:rsidR="008901FC" w:rsidRPr="00D526AA">
        <w:t xml:space="preserve">å delta i </w:t>
      </w:r>
      <w:r w:rsidR="004620BF" w:rsidRPr="00D526AA">
        <w:t>opplæring</w:t>
      </w:r>
      <w:r w:rsidR="008901FC" w:rsidRPr="00D526AA">
        <w:t>en</w:t>
      </w:r>
      <w:r w:rsidR="004620BF" w:rsidRPr="00D526AA">
        <w:t xml:space="preserve">, og </w:t>
      </w:r>
      <w:r w:rsidRPr="00D526AA">
        <w:t>sjelden har</w:t>
      </w:r>
      <w:r w:rsidR="004620BF" w:rsidRPr="00D526AA">
        <w:t xml:space="preserve"> mulighet til å velge bort digitale verktøy skolen tar i bruk. Når skolen velger hvilke digitale ressurser elevene skal bruke, skal skoleeier derfor fungere som en rettslig og faktisk beskyttelse mellom elevene og kommersielle aktører. </w:t>
      </w:r>
    </w:p>
    <w:p w14:paraId="424D2659" w14:textId="7D93E75D" w:rsidR="005E4181" w:rsidRDefault="00705AB1" w:rsidP="000E79D6">
      <w:r w:rsidRPr="00D526AA">
        <w:t xml:space="preserve">Skoleeiers behandlingsansvar fungerer dermed som et selvstendig vern for barn i skolen. Vernet ligger ikke bare i at leverandøren må ha et gyldig behandlingsgrunnlag, men også i at skoleeier må hindre at skolesituasjonen blir en inngangsport til </w:t>
      </w:r>
      <w:r w:rsidR="00BD6594">
        <w:t xml:space="preserve">ulovlig </w:t>
      </w:r>
      <w:r w:rsidRPr="00D526AA">
        <w:t>kommersiell utnyttelse av elevenes person</w:t>
      </w:r>
      <w:r w:rsidR="00D54D5A" w:rsidRPr="00D526AA">
        <w:t>opplysninger. Skoleeier kan ikke legitimere ulovlig eller uforenlig kommersiell behandling ved å vise til at verktøyet har et pedagogisk formål</w:t>
      </w:r>
      <w:r w:rsidR="00B259D8">
        <w:t>, eller at det er innhentet et ugyldig samtykke</w:t>
      </w:r>
      <w:r w:rsidR="00D54D5A" w:rsidRPr="00D526AA">
        <w:t>.</w:t>
      </w:r>
      <w:r w:rsidR="009E00AA">
        <w:t xml:space="preserve"> </w:t>
      </w:r>
    </w:p>
    <w:p w14:paraId="0BA27883" w14:textId="47598DBA" w:rsidR="006F31DF" w:rsidRDefault="00F63EF0" w:rsidP="00D94171">
      <w:pPr>
        <w:pStyle w:val="Heading2"/>
      </w:pPr>
      <w:bookmarkStart w:id="34" w:name="_Toc237354776"/>
      <w:r>
        <w:t xml:space="preserve">Har barn tilstrekkelig beskyttelse </w:t>
      </w:r>
      <w:r w:rsidR="00C3680F">
        <w:t xml:space="preserve">av sitt </w:t>
      </w:r>
      <w:r w:rsidR="0089593A">
        <w:t xml:space="preserve">privatliv og </w:t>
      </w:r>
      <w:r w:rsidR="00C3680F">
        <w:t>personvern i skolen</w:t>
      </w:r>
      <w:r>
        <w:t>?</w:t>
      </w:r>
      <w:bookmarkEnd w:id="34"/>
    </w:p>
    <w:p w14:paraId="673ED06D" w14:textId="77B5DFE4" w:rsidR="00A855A8" w:rsidRPr="00A855A8" w:rsidRDefault="000D6E3D" w:rsidP="000D6E3D">
      <w:pPr>
        <w:pStyle w:val="Heading3"/>
      </w:pPr>
      <w:bookmarkStart w:id="35" w:name="_Toc237354777"/>
      <w:r>
        <w:t>Innledning</w:t>
      </w:r>
      <w:bookmarkEnd w:id="35"/>
    </w:p>
    <w:p w14:paraId="3262723B" w14:textId="3D0869E9" w:rsidR="00F24078" w:rsidRDefault="000D6E3D" w:rsidP="000E79D6">
      <w:r>
        <w:t xml:space="preserve">Som </w:t>
      </w:r>
      <w:r w:rsidR="003D0C32">
        <w:t xml:space="preserve">det </w:t>
      </w:r>
      <w:proofErr w:type="gramStart"/>
      <w:r w:rsidR="003D0C32">
        <w:t>fremgår</w:t>
      </w:r>
      <w:proofErr w:type="gramEnd"/>
      <w:r>
        <w:t xml:space="preserve"> </w:t>
      </w:r>
      <w:r w:rsidR="00D8582D">
        <w:t>ovenfor</w:t>
      </w:r>
      <w:r w:rsidR="003D0C32">
        <w:t>,</w:t>
      </w:r>
      <w:r>
        <w:t xml:space="preserve"> </w:t>
      </w:r>
      <w:r w:rsidR="00A0332C">
        <w:t xml:space="preserve">er barnets </w:t>
      </w:r>
      <w:r w:rsidR="006E7AFB">
        <w:t>rett til privatliv</w:t>
      </w:r>
      <w:r w:rsidR="00A0332C">
        <w:t xml:space="preserve"> særskilt beskyttet i Grunnloven, EMK og </w:t>
      </w:r>
      <w:r w:rsidR="00D8582D">
        <w:t>barnekonvensjonen</w:t>
      </w:r>
      <w:r w:rsidR="00A0332C">
        <w:t xml:space="preserve">. </w:t>
      </w:r>
      <w:r w:rsidR="009435ED">
        <w:t>Vernet innebærer både</w:t>
      </w:r>
      <w:r w:rsidR="00F24078">
        <w:t xml:space="preserve"> at norske myndigheter må avstå fra </w:t>
      </w:r>
      <w:r w:rsidR="009435ED">
        <w:t xml:space="preserve">inngrep </w:t>
      </w:r>
      <w:r w:rsidR="00F24078">
        <w:t xml:space="preserve">i </w:t>
      </w:r>
      <w:r w:rsidR="00F82BC9">
        <w:t xml:space="preserve">barnets </w:t>
      </w:r>
      <w:r w:rsidR="009F7C8C">
        <w:t>privatliv</w:t>
      </w:r>
      <w:r w:rsidR="00F82BC9">
        <w:t>, og</w:t>
      </w:r>
      <w:r w:rsidR="002320B3">
        <w:t xml:space="preserve"> </w:t>
      </w:r>
      <w:r w:rsidR="00B105C3">
        <w:t>at</w:t>
      </w:r>
      <w:r w:rsidR="002320B3">
        <w:t xml:space="preserve"> </w:t>
      </w:r>
      <w:r w:rsidR="007D6960">
        <w:t xml:space="preserve">staten må beskytte barn mot krenkelser </w:t>
      </w:r>
      <w:r w:rsidR="009435ED">
        <w:t>fra private aktører</w:t>
      </w:r>
      <w:r w:rsidR="007D6960">
        <w:t>, herunder kommersielle aktører.</w:t>
      </w:r>
      <w:r w:rsidR="00853015">
        <w:t xml:space="preserve"> Dette </w:t>
      </w:r>
      <w:r w:rsidR="0064010B">
        <w:t>forutsetter</w:t>
      </w:r>
      <w:r w:rsidR="00853015">
        <w:t xml:space="preserve"> </w:t>
      </w:r>
      <w:r w:rsidR="008753A1">
        <w:t xml:space="preserve">at </w:t>
      </w:r>
      <w:r w:rsidR="0064010B">
        <w:t xml:space="preserve">norsk regelverk gir et </w:t>
      </w:r>
      <w:r w:rsidR="001C290A">
        <w:t xml:space="preserve">tilstrekkelig </w:t>
      </w:r>
      <w:r w:rsidR="0064010B">
        <w:t>vern</w:t>
      </w:r>
      <w:r w:rsidR="00853015">
        <w:t xml:space="preserve"> mot </w:t>
      </w:r>
      <w:r w:rsidR="00F51363">
        <w:t>misbruk</w:t>
      </w:r>
      <w:r w:rsidR="00853015">
        <w:t xml:space="preserve"> av </w:t>
      </w:r>
      <w:r w:rsidR="003A5EAE">
        <w:t>skole</w:t>
      </w:r>
      <w:r w:rsidR="00853015">
        <w:t>barns personopplysninger</w:t>
      </w:r>
      <w:r w:rsidR="007F146E">
        <w:t xml:space="preserve"> til</w:t>
      </w:r>
      <w:r w:rsidR="000C7FCB">
        <w:t xml:space="preserve"> persontilpasset markedsføring</w:t>
      </w:r>
      <w:r w:rsidR="00853015">
        <w:t>.</w:t>
      </w:r>
    </w:p>
    <w:p w14:paraId="5F33F356" w14:textId="0696A308" w:rsidR="00C757B2" w:rsidRDefault="000122E3" w:rsidP="000E79D6">
      <w:r>
        <w:t xml:space="preserve">I dette punktet </w:t>
      </w:r>
      <w:r w:rsidR="00E80E1B">
        <w:t>er spørsmålet</w:t>
      </w:r>
      <w:r>
        <w:t xml:space="preserve"> om </w:t>
      </w:r>
      <w:r w:rsidR="00754592">
        <w:t>personvernreglene</w:t>
      </w:r>
      <w:r w:rsidR="00F67FAC">
        <w:t>, herunder reglene om behandlingsgrunnlag</w:t>
      </w:r>
      <w:r w:rsidR="00D66812">
        <w:t xml:space="preserve">, </w:t>
      </w:r>
      <w:r w:rsidR="0064010B">
        <w:t>behandlingsansvar</w:t>
      </w:r>
      <w:r w:rsidR="00D66812">
        <w:t xml:space="preserve"> og håndheving,</w:t>
      </w:r>
      <w:r w:rsidR="00754592">
        <w:t xml:space="preserve"> gir </w:t>
      </w:r>
      <w:r w:rsidR="008B672D">
        <w:t>skolebarn</w:t>
      </w:r>
      <w:r w:rsidR="00BD37AC">
        <w:t xml:space="preserve"> </w:t>
      </w:r>
      <w:r w:rsidR="00754592">
        <w:t xml:space="preserve">en beskyttelse </w:t>
      </w:r>
      <w:r w:rsidR="00F67FAC">
        <w:t>som</w:t>
      </w:r>
      <w:r w:rsidR="001A5B96">
        <w:t xml:space="preserve"> </w:t>
      </w:r>
      <w:r w:rsidR="0064010B">
        <w:t xml:space="preserve">er i </w:t>
      </w:r>
      <w:r w:rsidR="00D8582D">
        <w:t>samsvar</w:t>
      </w:r>
      <w:r w:rsidR="001A5B96">
        <w:t xml:space="preserve"> </w:t>
      </w:r>
      <w:r w:rsidR="00754592">
        <w:t xml:space="preserve">med </w:t>
      </w:r>
      <w:r w:rsidR="008B672D">
        <w:t xml:space="preserve">myndighetenes positive </w:t>
      </w:r>
      <w:r w:rsidR="0064010B">
        <w:t>forpliktelser</w:t>
      </w:r>
      <w:r w:rsidR="008B672D">
        <w:t xml:space="preserve"> </w:t>
      </w:r>
      <w:r w:rsidR="001C290A">
        <w:t>ette</w:t>
      </w:r>
      <w:r w:rsidR="0034686B">
        <w:t>r Grunnloven, EMK og barnekonvensjonen</w:t>
      </w:r>
      <w:r w:rsidR="001A5B96">
        <w:t>.</w:t>
      </w:r>
      <w:r w:rsidR="0003102B">
        <w:t xml:space="preserve"> Det fokuseres særlig </w:t>
      </w:r>
      <w:r w:rsidR="00862034">
        <w:t xml:space="preserve">på kravet til samtykke, og skoleeiers behandlingsansvar. </w:t>
      </w:r>
    </w:p>
    <w:p w14:paraId="0E720E3E" w14:textId="13B4CEED" w:rsidR="00C507DA" w:rsidRDefault="00F037DC" w:rsidP="00661F50">
      <w:pPr>
        <w:pStyle w:val="Heading3"/>
      </w:pPr>
      <w:bookmarkStart w:id="36" w:name="_Toc237354778"/>
      <w:r>
        <w:t>S</w:t>
      </w:r>
      <w:r w:rsidR="00AA10DA">
        <w:t>vakheter ved samtykke som behandlingsgrunnlag</w:t>
      </w:r>
      <w:bookmarkEnd w:id="36"/>
    </w:p>
    <w:p w14:paraId="5991DFE3" w14:textId="1A69F4CD" w:rsidR="00AB7A4B" w:rsidRDefault="00E44603" w:rsidP="000E79D6">
      <w:r>
        <w:t xml:space="preserve">For skolebarn </w:t>
      </w:r>
      <w:r w:rsidR="00A41BE7">
        <w:t xml:space="preserve">følger </w:t>
      </w:r>
      <w:r>
        <w:t xml:space="preserve">det sterkeste </w:t>
      </w:r>
      <w:r w:rsidR="00D46D3F">
        <w:t xml:space="preserve">personvernrettslige </w:t>
      </w:r>
      <w:r>
        <w:t xml:space="preserve">vernet </w:t>
      </w:r>
      <w:r w:rsidR="00A41BE7">
        <w:t xml:space="preserve">av </w:t>
      </w:r>
      <w:r w:rsidR="00D46D3F">
        <w:t>kravet om gyldig behandlingsgrunnlag</w:t>
      </w:r>
      <w:r w:rsidR="00A41BE7">
        <w:t xml:space="preserve">, supplert </w:t>
      </w:r>
      <w:r w:rsidR="00AE3D40">
        <w:t>av</w:t>
      </w:r>
      <w:r w:rsidR="00A41BE7">
        <w:t xml:space="preserve"> de </w:t>
      </w:r>
      <w:r w:rsidR="00D46D3F">
        <w:t>grunnleggende</w:t>
      </w:r>
      <w:r w:rsidR="00A41BE7">
        <w:t xml:space="preserve"> </w:t>
      </w:r>
      <w:r w:rsidR="00214992">
        <w:t xml:space="preserve">prinsippene for </w:t>
      </w:r>
      <w:r w:rsidR="00AE3D40">
        <w:t xml:space="preserve">behandling av </w:t>
      </w:r>
      <w:r w:rsidR="00AE3D40">
        <w:lastRenderedPageBreak/>
        <w:t>personopplysninger</w:t>
      </w:r>
      <w:r w:rsidR="00214992">
        <w:t xml:space="preserve">. Reglene setter klare </w:t>
      </w:r>
      <w:r>
        <w:t>grenser</w:t>
      </w:r>
      <w:r w:rsidR="00214992">
        <w:t xml:space="preserve"> for </w:t>
      </w:r>
      <w:r w:rsidR="00546FB8">
        <w:t>hvilke</w:t>
      </w:r>
      <w:r w:rsidR="00DA7DE6">
        <w:t xml:space="preserve"> </w:t>
      </w:r>
      <w:r w:rsidR="00214992">
        <w:t>bruk av barns personopplysninger</w:t>
      </w:r>
      <w:r w:rsidR="00DA7DE6">
        <w:t xml:space="preserve"> som er lovlig</w:t>
      </w:r>
      <w:r w:rsidR="009B4C4A">
        <w:t>.</w:t>
      </w:r>
      <w:r w:rsidR="00835F78">
        <w:t xml:space="preserve"> Det minnes om at det kun er "lovlig og ikke vilkårlig" bruk av personopplysninger som er tillatt. </w:t>
      </w:r>
    </w:p>
    <w:p w14:paraId="150D2ADC" w14:textId="3C1D5095" w:rsidR="008547A9" w:rsidRDefault="00E31751" w:rsidP="000E79D6">
      <w:r>
        <w:t>Barnekomité</w:t>
      </w:r>
      <w:r w:rsidR="001F222F">
        <w:t>en mener som nevnt at statene "bør forby profilering av og målretting mot barn for kommersielle formål".</w:t>
      </w:r>
      <w:r w:rsidR="001F222F">
        <w:rPr>
          <w:rStyle w:val="FootnoteReference"/>
        </w:rPr>
        <w:footnoteReference w:id="181"/>
      </w:r>
      <w:r w:rsidR="001F222F">
        <w:t xml:space="preserve"> Personvernkommisjonen har også tatt til orde for at et slikt forbud bør lovfestes.</w:t>
      </w:r>
      <w:r w:rsidR="001F222F">
        <w:rPr>
          <w:rStyle w:val="FootnoteReference"/>
        </w:rPr>
        <w:footnoteReference w:id="182"/>
      </w:r>
      <w:r w:rsidR="001F222F">
        <w:t xml:space="preserve"> </w:t>
      </w:r>
      <w:r w:rsidR="00214992">
        <w:t xml:space="preserve">Ettersom utgangspunktet i norsk rett er at barn ikke har samtykkekompetanse før </w:t>
      </w:r>
      <w:r w:rsidR="00E44603">
        <w:t xml:space="preserve">de fyller </w:t>
      </w:r>
      <w:r w:rsidR="00214992">
        <w:t xml:space="preserve">18 år, </w:t>
      </w:r>
      <w:r w:rsidR="003D026D">
        <w:t>er det</w:t>
      </w:r>
      <w:r w:rsidR="00443F89">
        <w:t xml:space="preserve"> som </w:t>
      </w:r>
      <w:r w:rsidR="006F7325">
        <w:t xml:space="preserve">hovedregel </w:t>
      </w:r>
      <w:r w:rsidR="003D026D">
        <w:t>ikke tillatt å bruke barns personopplysninger</w:t>
      </w:r>
      <w:r w:rsidR="00443F89">
        <w:t xml:space="preserve"> til </w:t>
      </w:r>
      <w:r w:rsidR="006F7325">
        <w:t>å opprette</w:t>
      </w:r>
      <w:r w:rsidR="00B363C4">
        <w:t xml:space="preserve"> brukerprofiler for kommersielle formål</w:t>
      </w:r>
      <w:r w:rsidR="00531232">
        <w:t xml:space="preserve">. </w:t>
      </w:r>
      <w:r w:rsidR="00443F89">
        <w:t>Foreldres samtykke på vegne av barna er</w:t>
      </w:r>
      <w:r w:rsidR="00E44603">
        <w:t xml:space="preserve"> </w:t>
      </w:r>
      <w:r w:rsidR="00546FB8">
        <w:t>upraktiske</w:t>
      </w:r>
      <w:r w:rsidR="00D46D3F">
        <w:t xml:space="preserve"> </w:t>
      </w:r>
      <w:r w:rsidR="00443F89">
        <w:t xml:space="preserve">i skolesituasjonen, </w:t>
      </w:r>
      <w:r w:rsidR="00D46D3F">
        <w:t>fordi</w:t>
      </w:r>
      <w:r w:rsidR="00443F89">
        <w:t xml:space="preserve"> </w:t>
      </w:r>
      <w:r w:rsidR="00AB7A4B">
        <w:t xml:space="preserve">samtykket </w:t>
      </w:r>
      <w:r w:rsidR="00443F89">
        <w:t xml:space="preserve">må </w:t>
      </w:r>
      <w:r w:rsidR="00D46D3F">
        <w:t xml:space="preserve">gjelde </w:t>
      </w:r>
      <w:r w:rsidR="00546FB8">
        <w:t>hver konkret behandling</w:t>
      </w:r>
      <w:r w:rsidR="00443F89">
        <w:t xml:space="preserve">. </w:t>
      </w:r>
      <w:r w:rsidR="0002479A">
        <w:t>Som utgangspunkt</w:t>
      </w:r>
      <w:r w:rsidR="00531232">
        <w:t xml:space="preserve"> innebærer dette at persontilpasset reklame mot barn er forbudt</w:t>
      </w:r>
      <w:r w:rsidR="009B4C4A">
        <w:t>. Barn har derfor et sterkt personvern</w:t>
      </w:r>
      <w:r w:rsidR="006F512C">
        <w:t xml:space="preserve"> i tråd med de grunnleggende utgangspunktene</w:t>
      </w:r>
      <w:r w:rsidR="009B4C4A">
        <w:t xml:space="preserve">. Forbudet er imidlertid ikke </w:t>
      </w:r>
      <w:r w:rsidR="00554FEF">
        <w:t>lovfestet</w:t>
      </w:r>
      <w:r w:rsidR="001F222F">
        <w:t xml:space="preserve"> i personvernregelverket, og det </w:t>
      </w:r>
      <w:r w:rsidR="00D46D3F">
        <w:t xml:space="preserve">gjelder </w:t>
      </w:r>
      <w:r w:rsidR="00EC7776">
        <w:t xml:space="preserve">med </w:t>
      </w:r>
      <w:r w:rsidR="00D46D3F">
        <w:t xml:space="preserve">både </w:t>
      </w:r>
      <w:r w:rsidR="00E44603">
        <w:t xml:space="preserve">praktiske og rettslige </w:t>
      </w:r>
      <w:r w:rsidR="00531232">
        <w:t>modifikasjoner.</w:t>
      </w:r>
    </w:p>
    <w:p w14:paraId="50BFF6C3" w14:textId="762849EB" w:rsidR="001F222F" w:rsidRDefault="00D838F8" w:rsidP="000E79D6">
      <w:r>
        <w:t xml:space="preserve">Som nevnt </w:t>
      </w:r>
      <w:r w:rsidR="001F222F">
        <w:t xml:space="preserve">er </w:t>
      </w:r>
      <w:r>
        <w:t xml:space="preserve">det </w:t>
      </w:r>
      <w:r w:rsidR="003B32FF">
        <w:t xml:space="preserve">gjort unntak for </w:t>
      </w:r>
      <w:r w:rsidR="00437AB7">
        <w:t xml:space="preserve">behandling av barns personopplysninger i informasjonssamfunnstjenester, </w:t>
      </w:r>
      <w:r>
        <w:t>hvor</w:t>
      </w:r>
      <w:r w:rsidR="00437AB7">
        <w:t xml:space="preserve"> barn er samtykkekompetente fra fylte 13 år. </w:t>
      </w:r>
      <w:r w:rsidR="00421677">
        <w:t>Isolert sett kan d</w:t>
      </w:r>
      <w:r w:rsidR="00437AB7">
        <w:t>en lave aldersgrensen</w:t>
      </w:r>
      <w:r w:rsidR="00421677">
        <w:t xml:space="preserve"> </w:t>
      </w:r>
      <w:r>
        <w:t xml:space="preserve">svekke </w:t>
      </w:r>
      <w:r w:rsidR="00437AB7">
        <w:t>barnets vern</w:t>
      </w:r>
      <w:r w:rsidR="00421677">
        <w:t>.</w:t>
      </w:r>
      <w:r w:rsidR="00437AB7">
        <w:t xml:space="preserve"> Yngre barn kan ha </w:t>
      </w:r>
      <w:r>
        <w:t xml:space="preserve">vanskelig for </w:t>
      </w:r>
      <w:r w:rsidR="00437AB7">
        <w:t>å forstå hv</w:t>
      </w:r>
      <w:r w:rsidR="003E6939">
        <w:t xml:space="preserve">ordan </w:t>
      </w:r>
      <w:r>
        <w:t xml:space="preserve">personopplysningene </w:t>
      </w:r>
      <w:r w:rsidR="003E6939">
        <w:t xml:space="preserve">deres skal brukes, uavhengig av om </w:t>
      </w:r>
      <w:r w:rsidR="00C11ABD">
        <w:t>den digitale ressursen er en informasjonssamfunnstjeneste eller ikke.</w:t>
      </w:r>
    </w:p>
    <w:p w14:paraId="3B15678A" w14:textId="505D7151" w:rsidR="0084447A" w:rsidRDefault="00C11ABD" w:rsidP="000E79D6">
      <w:r>
        <w:t>Synspunktet</w:t>
      </w:r>
      <w:r w:rsidR="00421677">
        <w:t xml:space="preserve"> må</w:t>
      </w:r>
      <w:r w:rsidR="006F05C4">
        <w:t xml:space="preserve"> likevel nyanseres. </w:t>
      </w:r>
      <w:r w:rsidR="00822CF5">
        <w:t xml:space="preserve">Den </w:t>
      </w:r>
      <w:r w:rsidR="00C23917">
        <w:t xml:space="preserve">lave aldersgrensen </w:t>
      </w:r>
      <w:r w:rsidR="0039555C">
        <w:t xml:space="preserve">bygger på en avveining mellom </w:t>
      </w:r>
      <w:r w:rsidR="007C59D0">
        <w:t>barn</w:t>
      </w:r>
      <w:r w:rsidR="006F05C4">
        <w:t xml:space="preserve">ets behov for tilgang </w:t>
      </w:r>
      <w:r w:rsidR="0039555C">
        <w:t>til</w:t>
      </w:r>
      <w:r w:rsidR="006F05C4">
        <w:t xml:space="preserve"> digitale ressurser og informasjon</w:t>
      </w:r>
      <w:r w:rsidR="0084447A">
        <w:t xml:space="preserve">, og barnets behov for </w:t>
      </w:r>
      <w:r w:rsidR="00F66587">
        <w:t xml:space="preserve">personvern og </w:t>
      </w:r>
      <w:r>
        <w:t>privatliv</w:t>
      </w:r>
      <w:r w:rsidR="00BB30A0">
        <w:t xml:space="preserve">. </w:t>
      </w:r>
      <w:r w:rsidR="0084447A">
        <w:t xml:space="preserve">I </w:t>
      </w:r>
      <w:r w:rsidR="0039555C">
        <w:t>kjernen</w:t>
      </w:r>
      <w:r w:rsidR="0084447A">
        <w:t xml:space="preserve"> er dette en vurdering av hva som er til barnets beste. Når det er satt en lavere aldersgrense for behandling av personopplysninger ved bruk av informasjonssamfunnstjenester, henger dette sammen med at </w:t>
      </w:r>
      <w:r w:rsidR="0039555C">
        <w:t xml:space="preserve">slike tjenester formidler </w:t>
      </w:r>
      <w:r w:rsidR="00C96D60">
        <w:t>informasjon som barn har rett til å motta</w:t>
      </w:r>
      <w:r w:rsidR="005F428E">
        <w:t xml:space="preserve">. </w:t>
      </w:r>
      <w:r w:rsidR="0039555C">
        <w:t>Barn</w:t>
      </w:r>
      <w:r w:rsidR="005F428E">
        <w:t xml:space="preserve"> har behov for </w:t>
      </w:r>
      <w:r w:rsidR="00DF601F">
        <w:t xml:space="preserve">å lære å bruke digitale ressurser i trygge rammer. </w:t>
      </w:r>
      <w:r w:rsidR="0039555C">
        <w:t>De</w:t>
      </w:r>
      <w:r w:rsidR="00DF601F">
        <w:t xml:space="preserve"> har også behov for </w:t>
      </w:r>
      <w:r w:rsidR="0039555C">
        <w:t>tilgang til informasjon</w:t>
      </w:r>
      <w:r w:rsidR="00DF601F">
        <w:t xml:space="preserve"> som </w:t>
      </w:r>
      <w:r w:rsidR="0039555C">
        <w:t>gjør dem</w:t>
      </w:r>
      <w:r w:rsidR="00DF601F">
        <w:t xml:space="preserve"> i </w:t>
      </w:r>
      <w:r w:rsidR="0039555C">
        <w:t xml:space="preserve">stand til å </w:t>
      </w:r>
      <w:r w:rsidR="00C96D60">
        <w:t xml:space="preserve">følge </w:t>
      </w:r>
      <w:r w:rsidR="0039555C">
        <w:t>egne</w:t>
      </w:r>
      <w:r w:rsidR="00C96D60">
        <w:t xml:space="preserve"> interesser og danne </w:t>
      </w:r>
      <w:r w:rsidR="004F6035">
        <w:t xml:space="preserve">egne </w:t>
      </w:r>
      <w:r w:rsidR="00C96D60">
        <w:t xml:space="preserve">meninger. </w:t>
      </w:r>
      <w:r w:rsidR="00B43FC2">
        <w:t xml:space="preserve">Mange digitale ressurser finansieres ved behandling av personopplysninger, og </w:t>
      </w:r>
      <w:r w:rsidR="00E2567C">
        <w:t xml:space="preserve">et absolutt forbud kan derfor </w:t>
      </w:r>
      <w:r w:rsidR="00A32DE9">
        <w:t xml:space="preserve">ha for store konsekvenser for informasjonsflyten </w:t>
      </w:r>
      <w:r w:rsidR="00331779">
        <w:t>til</w:t>
      </w:r>
      <w:r w:rsidR="00A32DE9">
        <w:t xml:space="preserve"> barn.</w:t>
      </w:r>
      <w:r w:rsidR="00C96D60">
        <w:t xml:space="preserve"> Et </w:t>
      </w:r>
      <w:r w:rsidR="0039555C">
        <w:t>barn på</w:t>
      </w:r>
      <w:r w:rsidR="00C96D60">
        <w:t xml:space="preserve"> 13 år kan </w:t>
      </w:r>
      <w:r w:rsidR="0039555C">
        <w:t>dessuten</w:t>
      </w:r>
      <w:r w:rsidR="00C96D60">
        <w:t xml:space="preserve"> ha utviklet en modenhet og forståelse som gjør det i stand til å forstå </w:t>
      </w:r>
      <w:r w:rsidR="00C003E1">
        <w:t xml:space="preserve">hva det innebærer å tillate </w:t>
      </w:r>
      <w:r w:rsidR="0039555C">
        <w:t>behandling</w:t>
      </w:r>
      <w:r w:rsidR="00C003E1">
        <w:t xml:space="preserve"> av personopplysninger. </w:t>
      </w:r>
      <w:r w:rsidR="00E31751">
        <w:t>Barnekomité</w:t>
      </w:r>
      <w:r w:rsidR="000A595A">
        <w:t xml:space="preserve">en har </w:t>
      </w:r>
      <w:r w:rsidR="0039555C">
        <w:t xml:space="preserve">også </w:t>
      </w:r>
      <w:r w:rsidR="000A595A">
        <w:t xml:space="preserve">gitt uttrykk for at barnets modenhet har betydning for </w:t>
      </w:r>
      <w:r w:rsidR="0039555C">
        <w:t xml:space="preserve">graden av </w:t>
      </w:r>
      <w:r w:rsidR="000A595A">
        <w:t xml:space="preserve">selvstendighet barnet </w:t>
      </w:r>
      <w:r w:rsidR="0039555C">
        <w:t>bør</w:t>
      </w:r>
      <w:r w:rsidR="000A595A">
        <w:t xml:space="preserve"> ha. </w:t>
      </w:r>
      <w:r w:rsidR="00DF601F">
        <w:t>Den lave aldersgrensen</w:t>
      </w:r>
      <w:r w:rsidR="00A32DE9">
        <w:t xml:space="preserve"> i unntaket</w:t>
      </w:r>
      <w:r w:rsidR="00DF601F">
        <w:t xml:space="preserve"> er derfor ikke nødvendigvis i konflikt med </w:t>
      </w:r>
      <w:r w:rsidR="00951D50">
        <w:t>utgangspunktene i Grunnloven og barnekonvensjonen.</w:t>
      </w:r>
      <w:r w:rsidR="00F51716">
        <w:t xml:space="preserve"> Det er likevel viktig at myndighetene gjør bevisste valg rundt fastsettelse av aldersgrenser under 18 år. </w:t>
      </w:r>
    </w:p>
    <w:p w14:paraId="4CDA2086" w14:textId="2C256459" w:rsidR="003307D6" w:rsidRDefault="000A595A" w:rsidP="000E79D6">
      <w:r>
        <w:t xml:space="preserve">En svakhet ved </w:t>
      </w:r>
      <w:r w:rsidR="00951D50">
        <w:t>unntaks</w:t>
      </w:r>
      <w:r>
        <w:t>regelen</w:t>
      </w:r>
      <w:r w:rsidR="00023EBF">
        <w:t>,</w:t>
      </w:r>
      <w:r>
        <w:t xml:space="preserve"> er</w:t>
      </w:r>
      <w:r w:rsidR="004F6035">
        <w:t xml:space="preserve"> </w:t>
      </w:r>
      <w:r>
        <w:t xml:space="preserve">at det kan være krevende å </w:t>
      </w:r>
      <w:r w:rsidR="006318DB">
        <w:t>avgjøre</w:t>
      </w:r>
      <w:r>
        <w:t xml:space="preserve"> hva som utgjør en </w:t>
      </w:r>
      <w:r w:rsidR="00641F9D">
        <w:t>informasjonssamfunnstjeneste</w:t>
      </w:r>
      <w:r>
        <w:t xml:space="preserve"> i regelverkets forstand. Definisjonen i GDPR viser til et annet direktiv, som </w:t>
      </w:r>
      <w:r w:rsidR="006318DB">
        <w:t>benytter</w:t>
      </w:r>
      <w:r>
        <w:t xml:space="preserve"> tekniske og </w:t>
      </w:r>
      <w:r w:rsidR="00023EBF">
        <w:t>upresise</w:t>
      </w:r>
      <w:r>
        <w:t xml:space="preserve"> formuleringer. Det finnes heller ikke praksis som </w:t>
      </w:r>
      <w:r w:rsidR="006318DB">
        <w:t>gir tydelige</w:t>
      </w:r>
      <w:r w:rsidR="002B75B4">
        <w:t xml:space="preserve"> eksempler på </w:t>
      </w:r>
      <w:r w:rsidR="006318DB">
        <w:t>hvilke</w:t>
      </w:r>
      <w:r w:rsidR="002B75B4">
        <w:t xml:space="preserve"> tjenester</w:t>
      </w:r>
      <w:r w:rsidR="006318DB">
        <w:t xml:space="preserve"> som omfattes</w:t>
      </w:r>
      <w:r w:rsidR="002B75B4">
        <w:t xml:space="preserve">, og i litteraturen er det </w:t>
      </w:r>
      <w:r w:rsidR="006318DB">
        <w:t>bare</w:t>
      </w:r>
      <w:r w:rsidR="002B75B4">
        <w:t xml:space="preserve"> lagt til grunn a</w:t>
      </w:r>
      <w:r w:rsidR="00033084">
        <w:t>t</w:t>
      </w:r>
      <w:r w:rsidR="002B75B4">
        <w:t xml:space="preserve"> begrepet skal tolkes vidt. </w:t>
      </w:r>
      <w:r w:rsidR="004F6035">
        <w:t xml:space="preserve">For skoleeier kan det derfor være vanskelig å avgjøre om </w:t>
      </w:r>
      <w:r w:rsidR="006318DB">
        <w:t>ressursene</w:t>
      </w:r>
      <w:r w:rsidR="004F6035">
        <w:t xml:space="preserve"> som brukes</w:t>
      </w:r>
      <w:r w:rsidR="006318DB">
        <w:t>,</w:t>
      </w:r>
      <w:r w:rsidR="004F6035">
        <w:t xml:space="preserve"> </w:t>
      </w:r>
      <w:r w:rsidR="00033084">
        <w:t xml:space="preserve">utgjør slike tjenester, og dermed </w:t>
      </w:r>
      <w:r w:rsidR="006318DB">
        <w:t>hvilke aldersgrenser</w:t>
      </w:r>
      <w:r w:rsidR="00033084">
        <w:t xml:space="preserve"> som </w:t>
      </w:r>
      <w:r w:rsidR="006318DB">
        <w:t>gjelder for elevenes bruk</w:t>
      </w:r>
      <w:r w:rsidR="00033084">
        <w:t>.</w:t>
      </w:r>
    </w:p>
    <w:p w14:paraId="15799D4D" w14:textId="44BBA045" w:rsidR="00886ED7" w:rsidRDefault="00886ED7" w:rsidP="000E79D6">
      <w:r>
        <w:t xml:space="preserve">Et sentralt poeng er samtidig at kommersielle aktører ofte har begrensede muligheter til å verifisere barnets alder når </w:t>
      </w:r>
      <w:r w:rsidR="00545EE8">
        <w:t xml:space="preserve">barnet blir bedt </w:t>
      </w:r>
      <w:r>
        <w:t xml:space="preserve">om </w:t>
      </w:r>
      <w:r w:rsidR="00545EE8">
        <w:t>å</w:t>
      </w:r>
      <w:r>
        <w:t xml:space="preserve"> samtykke til informasjonskapsler for markedsføringsformål. Tjenester med brede målgrupper, som søkemotorer, videoplattformer og nettaviser</w:t>
      </w:r>
      <w:r w:rsidR="00545EE8">
        <w:t>,</w:t>
      </w:r>
      <w:r>
        <w:t xml:space="preserve"> vil sjelden </w:t>
      </w:r>
      <w:r w:rsidR="00545EE8">
        <w:t xml:space="preserve">ha samtykkeanmodninger </w:t>
      </w:r>
      <w:r>
        <w:t>som er tilpasset barn. Aldersverifisering er praktisk vanskelig i slike tjenester, og markedsføringen som vises</w:t>
      </w:r>
      <w:r w:rsidR="00545EE8">
        <w:t xml:space="preserve">, </w:t>
      </w:r>
      <w:r>
        <w:t xml:space="preserve">vil </w:t>
      </w:r>
      <w:r w:rsidR="00FA56F2">
        <w:t xml:space="preserve">heller </w:t>
      </w:r>
      <w:r>
        <w:t xml:space="preserve">ikke nødvendigvis ta hensyn til at </w:t>
      </w:r>
      <w:r w:rsidR="00FA56F2">
        <w:t xml:space="preserve">barn </w:t>
      </w:r>
      <w:r w:rsidR="00545EE8">
        <w:t xml:space="preserve">kan være </w:t>
      </w:r>
      <w:r w:rsidR="00FA56F2">
        <w:t xml:space="preserve">mottakere. </w:t>
      </w:r>
      <w:r w:rsidR="00C40560">
        <w:t xml:space="preserve">For slike tjenester har barn </w:t>
      </w:r>
      <w:r w:rsidR="00545EE8">
        <w:t xml:space="preserve">derfor </w:t>
      </w:r>
      <w:r w:rsidR="00C40560">
        <w:t xml:space="preserve">et juridisk vern, men ikke nødvendigvis </w:t>
      </w:r>
      <w:r w:rsidR="00545EE8">
        <w:t xml:space="preserve">et effektivt vern </w:t>
      </w:r>
      <w:r w:rsidR="00C40560">
        <w:t>i praksis.</w:t>
      </w:r>
      <w:r w:rsidR="00B166FC">
        <w:t xml:space="preserve"> </w:t>
      </w:r>
      <w:r w:rsidR="00B166FC">
        <w:lastRenderedPageBreak/>
        <w:t>Det kan dermed stilles spørsmål til om</w:t>
      </w:r>
      <w:r w:rsidR="005413A5">
        <w:t xml:space="preserve"> samtykke er et egnet og gyldig grunnlag for kommersiell sporing</w:t>
      </w:r>
      <w:r w:rsidR="00F2048D">
        <w:t xml:space="preserve">. </w:t>
      </w:r>
      <w:r w:rsidR="0005677F">
        <w:t xml:space="preserve">De ovennevnte poenger </w:t>
      </w:r>
      <w:r w:rsidR="00CD6247">
        <w:t xml:space="preserve">peker i retning av at dette ikke er tilfellet. </w:t>
      </w:r>
    </w:p>
    <w:p w14:paraId="0E93F39B" w14:textId="0C74C0B3" w:rsidR="003972F6" w:rsidRDefault="00836599" w:rsidP="000E79D6">
      <w:r>
        <w:t xml:space="preserve">En ytterligere svakhet ved </w:t>
      </w:r>
      <w:r w:rsidR="000F6391">
        <w:t xml:space="preserve">regelverket er at </w:t>
      </w:r>
      <w:r w:rsidR="00044412">
        <w:t>utgangspunktet om 18</w:t>
      </w:r>
      <w:r w:rsidR="00CC7722">
        <w:t xml:space="preserve">-årsgrense </w:t>
      </w:r>
      <w:r w:rsidR="003921D6">
        <w:t xml:space="preserve">for samtykkekompetanse ikke følger </w:t>
      </w:r>
      <w:r w:rsidR="00CC7722">
        <w:t xml:space="preserve">direkte </w:t>
      </w:r>
      <w:r w:rsidR="003921D6">
        <w:t>av personopplysningsloven eller GDPR</w:t>
      </w:r>
      <w:r w:rsidR="00CC7722">
        <w:t>, men</w:t>
      </w:r>
      <w:r w:rsidR="003921D6">
        <w:t xml:space="preserve"> må utledes av vergemålsloven. </w:t>
      </w:r>
      <w:r w:rsidR="003972F6">
        <w:t xml:space="preserve">Personvernkommisjonen </w:t>
      </w:r>
      <w:r w:rsidR="00CC7722">
        <w:t xml:space="preserve">har påpekt </w:t>
      </w:r>
      <w:r w:rsidR="003972F6">
        <w:t>at Datatilsynet</w:t>
      </w:r>
      <w:r w:rsidR="003972F6" w:rsidRPr="00C82317">
        <w:t xml:space="preserve"> praktiserer </w:t>
      </w:r>
      <w:r w:rsidR="0082520E">
        <w:t>"</w:t>
      </w:r>
      <w:r w:rsidR="003972F6" w:rsidRPr="00C82317">
        <w:t>faste</w:t>
      </w:r>
      <w:r w:rsidR="0082520E">
        <w:t>"</w:t>
      </w:r>
      <w:r w:rsidR="003972F6" w:rsidRPr="00C82317">
        <w:t xml:space="preserve"> aldersgrenser for når et samtykke er gyldig avgitt, uten at </w:t>
      </w:r>
      <w:r w:rsidR="003972F6">
        <w:t>hjemmelsgrunnlaget</w:t>
      </w:r>
      <w:r w:rsidR="003972F6" w:rsidRPr="00C82317">
        <w:t xml:space="preserve"> for slike aldersgrenser </w:t>
      </w:r>
      <w:r w:rsidR="003972F6">
        <w:t>fremstår klart.</w:t>
      </w:r>
      <w:r w:rsidR="003972F6">
        <w:rPr>
          <w:rStyle w:val="FootnoteReference"/>
        </w:rPr>
        <w:footnoteReference w:id="183"/>
      </w:r>
      <w:r w:rsidR="003972F6">
        <w:t xml:space="preserve"> </w:t>
      </w:r>
      <w:r w:rsidR="00AD3EEE">
        <w:t xml:space="preserve">Datatilsynet </w:t>
      </w:r>
      <w:r w:rsidR="00CC7722">
        <w:t>viser</w:t>
      </w:r>
      <w:r w:rsidR="00AD3EEE">
        <w:t xml:space="preserve"> også tidvis </w:t>
      </w:r>
      <w:r w:rsidR="00CC7722">
        <w:t xml:space="preserve">til en aldersgrense </w:t>
      </w:r>
      <w:r w:rsidR="00AD3EEE">
        <w:t>på 15 år</w:t>
      </w:r>
      <w:r w:rsidR="00AF7B11">
        <w:rPr>
          <w:rStyle w:val="FootnoteReference"/>
        </w:rPr>
        <w:footnoteReference w:id="184"/>
      </w:r>
      <w:r w:rsidR="00064164">
        <w:t xml:space="preserve">, noe annet enn det som følger av primærkildene. </w:t>
      </w:r>
      <w:r w:rsidR="003921D6">
        <w:t xml:space="preserve">Dette illustrerer at </w:t>
      </w:r>
      <w:r w:rsidR="00AF7B11">
        <w:t>regelverket kan fremstå uklart og lite konkretisert</w:t>
      </w:r>
      <w:r w:rsidR="00CC7722">
        <w:t xml:space="preserve">, noe som kan svekke </w:t>
      </w:r>
      <w:r w:rsidR="00507BAF">
        <w:t xml:space="preserve">barns </w:t>
      </w:r>
      <w:r w:rsidR="00CC7722">
        <w:t xml:space="preserve">faktiske </w:t>
      </w:r>
      <w:r w:rsidR="00507BAF">
        <w:t>beskyttelse.</w:t>
      </w:r>
    </w:p>
    <w:p w14:paraId="29AF2C15" w14:textId="5229E9E7" w:rsidR="00622802" w:rsidRDefault="00622802" w:rsidP="000E79D6">
      <w:r>
        <w:t xml:space="preserve">Til sist </w:t>
      </w:r>
      <w:r w:rsidR="00DF5F6F">
        <w:t xml:space="preserve">fungerer </w:t>
      </w:r>
      <w:r w:rsidR="004E1E3C">
        <w:t xml:space="preserve">frivillighetskravet </w:t>
      </w:r>
      <w:r w:rsidR="00DF5F6F">
        <w:t xml:space="preserve">som </w:t>
      </w:r>
      <w:r w:rsidR="004E1E3C">
        <w:t xml:space="preserve">en </w:t>
      </w:r>
      <w:r w:rsidR="00DF5F6F">
        <w:t xml:space="preserve">viktig </w:t>
      </w:r>
      <w:r w:rsidR="004E1E3C">
        <w:t>sikkerhetsventil</w:t>
      </w:r>
      <w:r w:rsidR="00DF5F6F">
        <w:t xml:space="preserve"> i personvernregelverket. Kravet innebærer </w:t>
      </w:r>
      <w:r w:rsidR="004E1E3C">
        <w:t xml:space="preserve">at </w:t>
      </w:r>
      <w:r w:rsidR="00DF5F6F">
        <w:t>også</w:t>
      </w:r>
      <w:r w:rsidR="004E1E3C">
        <w:t xml:space="preserve"> samtykkekompetente barn</w:t>
      </w:r>
      <w:r w:rsidR="00DF5F6F">
        <w:t xml:space="preserve"> må kunne </w:t>
      </w:r>
      <w:r w:rsidR="004E1E3C">
        <w:t xml:space="preserve">si nei til </w:t>
      </w:r>
      <w:r w:rsidR="00347719">
        <w:t xml:space="preserve">behandling av personopplysninger i </w:t>
      </w:r>
      <w:r w:rsidR="004E1E3C">
        <w:t>digitale ressurser</w:t>
      </w:r>
      <w:r w:rsidR="00251D72">
        <w:t xml:space="preserve">, uten at dette får negative konsekvenser for </w:t>
      </w:r>
      <w:r w:rsidR="00347719">
        <w:t>dem</w:t>
      </w:r>
      <w:r w:rsidR="00407C1E">
        <w:t xml:space="preserve">. </w:t>
      </w:r>
      <w:r w:rsidR="00DF5F6F">
        <w:t xml:space="preserve">I skolesammenheng kan det likevel være krevende </w:t>
      </w:r>
      <w:r w:rsidR="008475F1">
        <w:t xml:space="preserve">å avgjøre </w:t>
      </w:r>
      <w:r w:rsidR="00DF5F6F">
        <w:t>om samtykket faktisk er frivillig</w:t>
      </w:r>
      <w:r w:rsidR="00347719">
        <w:t>. Regelverket</w:t>
      </w:r>
      <w:r w:rsidR="00863D1F">
        <w:t xml:space="preserve"> gir ikke tydelig veiledning om </w:t>
      </w:r>
      <w:r w:rsidR="00347719">
        <w:t>vurderingen bare skal knyttes til</w:t>
      </w:r>
      <w:r w:rsidR="00863D1F">
        <w:t xml:space="preserve"> relasjonen mellom </w:t>
      </w:r>
      <w:r w:rsidR="00347719">
        <w:t xml:space="preserve">den behandlingsansvarlige </w:t>
      </w:r>
      <w:r w:rsidR="00863D1F">
        <w:t xml:space="preserve">og barnet, eller om </w:t>
      </w:r>
      <w:r w:rsidR="00347719">
        <w:t xml:space="preserve">også </w:t>
      </w:r>
      <w:r w:rsidR="00863D1F">
        <w:t>den konkrete situasjonen barnet befinner seg i</w:t>
      </w:r>
      <w:r w:rsidR="00347719">
        <w:t xml:space="preserve">, </w:t>
      </w:r>
      <w:r w:rsidR="00122791">
        <w:t>i rapportens kontekst skolesituasjonen,</w:t>
      </w:r>
      <w:r w:rsidR="00347719">
        <w:t xml:space="preserve"> </w:t>
      </w:r>
      <w:r w:rsidR="00600DCA">
        <w:t>påvirker samtykkets gyldighet</w:t>
      </w:r>
      <w:r w:rsidR="00863D1F">
        <w:t xml:space="preserve">. </w:t>
      </w:r>
      <w:r w:rsidR="008B40DD">
        <w:t xml:space="preserve">Dersom </w:t>
      </w:r>
      <w:r w:rsidR="00CD0455">
        <w:t>regelverket i praksis åpner for</w:t>
      </w:r>
      <w:r w:rsidR="008B40DD">
        <w:t xml:space="preserve"> at </w:t>
      </w:r>
      <w:r w:rsidR="004C58B1">
        <w:t xml:space="preserve">kommersielle aktører kan behandle personopplysninger </w:t>
      </w:r>
      <w:r w:rsidR="00CD0455">
        <w:t xml:space="preserve">på grunnlag av samtykker </w:t>
      </w:r>
      <w:r w:rsidR="004C58B1">
        <w:t xml:space="preserve">som </w:t>
      </w:r>
      <w:r w:rsidR="004C58B1" w:rsidRPr="00F34293">
        <w:rPr>
          <w:i/>
          <w:iCs/>
        </w:rPr>
        <w:t xml:space="preserve">ikke er </w:t>
      </w:r>
      <w:r w:rsidR="00CD0455" w:rsidRPr="00F34293">
        <w:rPr>
          <w:i/>
          <w:iCs/>
        </w:rPr>
        <w:t>reelt frivillige</w:t>
      </w:r>
      <w:r w:rsidR="004C58B1">
        <w:t xml:space="preserve">, sikres ikke barn den beskyttelsen de har </w:t>
      </w:r>
      <w:r w:rsidR="00CD0455">
        <w:t>krav på</w:t>
      </w:r>
      <w:r w:rsidR="004C58B1">
        <w:t xml:space="preserve"> etter Grunnloven og personvernforordningen.</w:t>
      </w:r>
    </w:p>
    <w:p w14:paraId="59DF57F7" w14:textId="0873E665" w:rsidR="00164F4D" w:rsidRDefault="00D14748" w:rsidP="000E79D6">
      <w:r>
        <w:t xml:space="preserve">All behandling i strid med samtykkekravene er ulovlig, og kan sanksjoneres av </w:t>
      </w:r>
      <w:r w:rsidR="00C3033D">
        <w:t>D</w:t>
      </w:r>
      <w:r>
        <w:t>atatilsynet, for eksempel med overtredelsesgebyr.</w:t>
      </w:r>
      <w:r>
        <w:rPr>
          <w:rStyle w:val="FootnoteReference"/>
        </w:rPr>
        <w:footnoteReference w:id="185"/>
      </w:r>
      <w:r>
        <w:t xml:space="preserve"> Sanksjonsmulighetene forsterker vernet i praksis, både ved at det kan virke preventivt og overtredelser ikke går ustraffet.</w:t>
      </w:r>
      <w:r w:rsidR="004E0A74">
        <w:t xml:space="preserve"> Dette er gode tiltak for å sikre skolebarnas vern. </w:t>
      </w:r>
    </w:p>
    <w:p w14:paraId="1775EFDD" w14:textId="250E0575" w:rsidR="003972F6" w:rsidRDefault="00F037DC" w:rsidP="00661F50">
      <w:pPr>
        <w:pStyle w:val="Heading3"/>
      </w:pPr>
      <w:bookmarkStart w:id="37" w:name="_Toc237354779"/>
      <w:r>
        <w:t>Skoleeiers behandlingsansvar</w:t>
      </w:r>
      <w:bookmarkEnd w:id="37"/>
    </w:p>
    <w:p w14:paraId="39B23794" w14:textId="74D3F7EB" w:rsidR="00737941" w:rsidRDefault="00737941" w:rsidP="000E79D6">
      <w:r>
        <w:t xml:space="preserve">Skoleeiers behandlingsansvar gir skolebarn et viktig personrettslig vern, men ansvaret må plasseres riktig. </w:t>
      </w:r>
      <w:r w:rsidR="00965AD0">
        <w:t xml:space="preserve">Som vist ovenfor, gir ikke skoleeiers behandlingsgrunnlag for opplæringsformål kommersielle aktører rett til å bruke barns personopplysninger til egne markedsføringsformål. Samtidig fritar ikke leverandørens eventuelle selvstendige behandlingsansvar skoleeier fra å vurdere om en digital ressurs kan brukes forsvarlig i skolesammenheng. </w:t>
      </w:r>
    </w:p>
    <w:p w14:paraId="7CE2A8D4" w14:textId="2B78F812" w:rsidR="004E7AD2" w:rsidRDefault="004E7AD2" w:rsidP="000E79D6">
      <w:r>
        <w:t xml:space="preserve">Dette innebærer at skoleeier må vurdere mer enn om ressursen har et pedagogisk formål. Skoleeier må også vurdere hvilke personopplysninger som behandles, om behandling er nødvendig for opplæringsformålet, hvilken rolle leverandøren har, og om opplysningene kan bli brukt til kommersielle formål. Dersom kommersiell profilering eller persontilpasset markedsføring er en integrert eller påregnelig del av tjenesten, kan det være vanskelig å </w:t>
      </w:r>
      <w:r w:rsidR="00E241F2">
        <w:t>forsvare bruk av tjenesten med at den</w:t>
      </w:r>
      <w:r>
        <w:t xml:space="preserve"> er nødvendig for opplæringsformål. </w:t>
      </w:r>
    </w:p>
    <w:p w14:paraId="1769443F" w14:textId="6D32A5DF" w:rsidR="00516041" w:rsidRDefault="00306747" w:rsidP="000E79D6">
      <w:r>
        <w:t xml:space="preserve">Reglene gir dermed et sterkt formelt vern, fordi både skoleeier og kommersielle aktører må ha gyldig </w:t>
      </w:r>
      <w:r w:rsidR="0068270A">
        <w:t xml:space="preserve">behandlingsgrunnlag for den behandlingen de </w:t>
      </w:r>
      <w:r w:rsidR="001F6C23">
        <w:t>har ansvar</w:t>
      </w:r>
      <w:r w:rsidR="0068270A">
        <w:t xml:space="preserve"> for. Utfordringen er at vernet forutsetter at skoleeier faktisk har tilstrekkelig oversikt over hvilke digitale ressurser som brukes, </w:t>
      </w:r>
      <w:r w:rsidR="001F6C23">
        <w:t xml:space="preserve">hvilke personopplysninger som </w:t>
      </w:r>
      <w:r w:rsidR="0068270A">
        <w:t>behandles</w:t>
      </w:r>
      <w:r w:rsidR="004D37D9">
        <w:t xml:space="preserve"> i ressursen</w:t>
      </w:r>
      <w:r w:rsidR="0068270A">
        <w:t xml:space="preserve">, og hvilke kommersielle formål </w:t>
      </w:r>
      <w:r w:rsidR="001F6C23">
        <w:t>opplysningene</w:t>
      </w:r>
      <w:r w:rsidR="0068270A">
        <w:t xml:space="preserve"> eventuelt </w:t>
      </w:r>
      <w:r w:rsidR="001F6C23">
        <w:t>brukes til</w:t>
      </w:r>
      <w:r w:rsidR="0068270A">
        <w:t>. Dette kan være krevende i praksis, særlig ved bruk av åpne nettjenester, apper og andre tredjepartsressurser med komplekse forretningsmodeller.</w:t>
      </w:r>
      <w:r w:rsidR="00754CCA">
        <w:t xml:space="preserve"> </w:t>
      </w:r>
      <w:r w:rsidR="00471C72">
        <w:t xml:space="preserve">Skoleeier kan </w:t>
      </w:r>
      <w:proofErr w:type="gramStart"/>
      <w:r w:rsidR="00471C72">
        <w:t>integrere</w:t>
      </w:r>
      <w:proofErr w:type="gramEnd"/>
      <w:r w:rsidR="00471C72">
        <w:t xml:space="preserve"> </w:t>
      </w:r>
      <w:r w:rsidR="00471C72">
        <w:lastRenderedPageBreak/>
        <w:t>forebyggende tiltak, som</w:t>
      </w:r>
      <w:r w:rsidR="00754CCA">
        <w:t xml:space="preserve"> digital filtrering og blokkering av digitale kilder</w:t>
      </w:r>
      <w:r w:rsidR="004E63E4">
        <w:t xml:space="preserve">, men </w:t>
      </w:r>
      <w:r w:rsidR="009436B2">
        <w:t>disse løsningene kan være en kompleks oppgave å forvalte.</w:t>
      </w:r>
      <w:r w:rsidR="009436B2">
        <w:rPr>
          <w:rStyle w:val="FootnoteReference"/>
        </w:rPr>
        <w:footnoteReference w:id="186"/>
      </w:r>
      <w:r w:rsidR="009436B2">
        <w:t xml:space="preserve"> </w:t>
      </w:r>
    </w:p>
    <w:p w14:paraId="30C3E22F" w14:textId="38078B6B" w:rsidR="00306747" w:rsidRDefault="00516041" w:rsidP="000E79D6">
      <w:r>
        <w:t xml:space="preserve">De fleste kommuner har </w:t>
      </w:r>
      <w:r w:rsidR="001F6C23">
        <w:t>verken</w:t>
      </w:r>
      <w:r>
        <w:t xml:space="preserve"> ressurser eller kompetanse til å </w:t>
      </w:r>
      <w:r w:rsidR="001F6C23">
        <w:t>foreta</w:t>
      </w:r>
      <w:r>
        <w:t xml:space="preserve"> grundige vurderinger av hvilke digitale ressurser som skal brukes i undervisningen på </w:t>
      </w:r>
      <w:r w:rsidR="001F6C23">
        <w:t>egen hånd</w:t>
      </w:r>
      <w:r>
        <w:t>.</w:t>
      </w:r>
      <w:r>
        <w:rPr>
          <w:rStyle w:val="FootnoteReference"/>
        </w:rPr>
        <w:footnoteReference w:id="187"/>
      </w:r>
      <w:r>
        <w:t xml:space="preserve"> Det kan også være store forskjeller mellom kommuner og skoler </w:t>
      </w:r>
      <w:r w:rsidR="001F6C23">
        <w:t xml:space="preserve">når det gjelder </w:t>
      </w:r>
      <w:r>
        <w:t xml:space="preserve">hvilke løsninger som velges, </w:t>
      </w:r>
      <w:r w:rsidR="00CE72D6">
        <w:t>hvilken bevissthet</w:t>
      </w:r>
      <w:r w:rsidR="001F6C23">
        <w:t xml:space="preserve"> de</w:t>
      </w:r>
      <w:r>
        <w:t xml:space="preserve"> </w:t>
      </w:r>
      <w:r w:rsidR="00CE72D6">
        <w:t>har om</w:t>
      </w:r>
      <w:r w:rsidR="001F6C23">
        <w:t xml:space="preserve"> barns</w:t>
      </w:r>
      <w:r>
        <w:t xml:space="preserve"> bruk av digitale ressurser, og hvordan ressursene integreres i undervisningen.</w:t>
      </w:r>
      <w:r>
        <w:rPr>
          <w:rStyle w:val="FootnoteReference"/>
        </w:rPr>
        <w:footnoteReference w:id="188"/>
      </w:r>
      <w:r w:rsidR="001F6C23">
        <w:t xml:space="preserve"> </w:t>
      </w:r>
      <w:r w:rsidR="008A4E5D">
        <w:t xml:space="preserve"> </w:t>
      </w:r>
      <w:r w:rsidR="001F6C23">
        <w:t>Resultatet</w:t>
      </w:r>
      <w:r>
        <w:t xml:space="preserve"> kan </w:t>
      </w:r>
      <w:r w:rsidR="001F6C23">
        <w:t xml:space="preserve">bli et ansvarsvakuum, </w:t>
      </w:r>
      <w:r w:rsidR="00832706">
        <w:t>der</w:t>
      </w:r>
      <w:r>
        <w:t xml:space="preserve"> ingen fullt ut har oversikt eller kompetanse til å følge opp barns personvern på en tilfredsstillende måte.</w:t>
      </w:r>
      <w:r w:rsidR="00C10114">
        <w:t xml:space="preserve"> Et positivt </w:t>
      </w:r>
      <w:r w:rsidR="00CE72D6">
        <w:t>tiltak</w:t>
      </w:r>
      <w:r w:rsidR="00C10114">
        <w:t xml:space="preserve"> i denne </w:t>
      </w:r>
      <w:r w:rsidR="00CE72D6">
        <w:t>sammenhengen</w:t>
      </w:r>
      <w:r w:rsidR="00C10114">
        <w:t xml:space="preserve"> er at kommunesektoren, gjennom SkoleSec</w:t>
      </w:r>
      <w:r w:rsidR="00CE72D6">
        <w:t>-</w:t>
      </w:r>
      <w:r w:rsidR="00C10114">
        <w:t xml:space="preserve">prosjektet, </w:t>
      </w:r>
      <w:r w:rsidR="00CE72D6">
        <w:t>har gått sammen om</w:t>
      </w:r>
      <w:r w:rsidR="00FD4269">
        <w:t xml:space="preserve"> å vurdere, </w:t>
      </w:r>
      <w:r w:rsidR="00C10114">
        <w:t xml:space="preserve">prøve ut og evaluere ulike innsatser og tiltak som på kort og lang sikt skal styrke </w:t>
      </w:r>
      <w:r w:rsidR="00CE72D6">
        <w:t>elevenes</w:t>
      </w:r>
      <w:r w:rsidR="00C10114">
        <w:t xml:space="preserve"> digitale </w:t>
      </w:r>
      <w:r w:rsidR="00CE72D6">
        <w:t>læringsmiljø</w:t>
      </w:r>
      <w:r w:rsidR="00C10114">
        <w:t>.</w:t>
      </w:r>
      <w:r w:rsidR="008C7E85">
        <w:rPr>
          <w:rStyle w:val="FootnoteReference"/>
        </w:rPr>
        <w:footnoteReference w:id="189"/>
      </w:r>
      <w:r w:rsidR="00C10114">
        <w:t xml:space="preserve"> </w:t>
      </w:r>
      <w:r w:rsidR="00E26023">
        <w:t xml:space="preserve">Prosjektet </w:t>
      </w:r>
      <w:r w:rsidR="008C7E85">
        <w:t xml:space="preserve">er et godt initiativ, men endrer ikke </w:t>
      </w:r>
      <w:r w:rsidR="00CE72D6">
        <w:t xml:space="preserve">i seg selv </w:t>
      </w:r>
      <w:r w:rsidR="008C7E85">
        <w:t>barnets rettslige vern.</w:t>
      </w:r>
    </w:p>
    <w:p w14:paraId="1BB4EDFC" w14:textId="4C5655B6" w:rsidR="0052767C" w:rsidRDefault="007C420B" w:rsidP="000E79D6">
      <w:r>
        <w:t xml:space="preserve">Dersom offentlige skoleeiere behandler barns personopplysninger uten at vilkårene i personopplysningsloven </w:t>
      </w:r>
      <w:r w:rsidR="005C08B4">
        <w:t>eller GDPR er oppfylt, kan behandlingen utgjøre et ulovlig inngrep i barnets rett til privatliv.</w:t>
      </w:r>
      <w:r w:rsidR="00B45FDB">
        <w:t xml:space="preserve"> </w:t>
      </w:r>
      <w:r w:rsidR="00B45FDB" w:rsidRPr="00B45FDB">
        <w:t xml:space="preserve">Brudd på barnets rett til privatliv kan da medføre oppreisningsansvar for </w:t>
      </w:r>
      <w:r w:rsidR="00864233">
        <w:t>det offentlige</w:t>
      </w:r>
      <w:r w:rsidR="00B45FDB" w:rsidRPr="00B45FDB">
        <w:t>.</w:t>
      </w:r>
      <w:r w:rsidR="00B45FDB" w:rsidRPr="00B45FDB">
        <w:rPr>
          <w:rStyle w:val="FootnoteReference"/>
        </w:rPr>
        <w:footnoteReference w:id="190"/>
      </w:r>
      <w:r w:rsidR="005C08B4">
        <w:t xml:space="preserve"> Risikoen øker </w:t>
      </w:r>
      <w:r w:rsidR="009A1C06">
        <w:t>når</w:t>
      </w:r>
      <w:r w:rsidR="005C08B4">
        <w:t xml:space="preserve"> digitale ressurser tas i bruk uten tilstrekkelige vurderinger av behandlingsgrunnlag, nødvendighet</w:t>
      </w:r>
      <w:r w:rsidR="00407FB7">
        <w:t xml:space="preserve"> og hensynet til barnets beste. </w:t>
      </w:r>
    </w:p>
    <w:p w14:paraId="7AB568C9" w14:textId="07196DE6" w:rsidR="00043080" w:rsidRDefault="00661F50" w:rsidP="00661F50">
      <w:pPr>
        <w:pStyle w:val="Heading3"/>
      </w:pPr>
      <w:bookmarkStart w:id="38" w:name="_Toc237354780"/>
      <w:r>
        <w:t>Delkonklusjon</w:t>
      </w:r>
      <w:bookmarkEnd w:id="38"/>
    </w:p>
    <w:p w14:paraId="37B29F98" w14:textId="72D2CD33" w:rsidR="00CF3E4B" w:rsidRDefault="002A6530" w:rsidP="000E79D6">
      <w:r>
        <w:t xml:space="preserve">Samtykkekravet </w:t>
      </w:r>
      <w:r w:rsidR="00C236D9">
        <w:t xml:space="preserve">fungerer </w:t>
      </w:r>
      <w:r w:rsidR="005E69F4">
        <w:t>som</w:t>
      </w:r>
      <w:r w:rsidR="00C236D9">
        <w:t xml:space="preserve"> et </w:t>
      </w:r>
      <w:r w:rsidR="005E69F4">
        <w:t xml:space="preserve">delvis </w:t>
      </w:r>
      <w:r w:rsidR="00C236D9">
        <w:t xml:space="preserve">forbud mot behandling av barns personopplysninger </w:t>
      </w:r>
      <w:r w:rsidR="006C4248">
        <w:t>til markedsføringsformål</w:t>
      </w:r>
      <w:r w:rsidR="003F580F">
        <w:t xml:space="preserve">. Vernet svekkes likevel av flere praktiske forhold: Kommersielle aktører kan sjelden kontrollere barnets alder på en sikker måte, foreldresamtykke er </w:t>
      </w:r>
      <w:r w:rsidR="00D95853">
        <w:t>u</w:t>
      </w:r>
      <w:r w:rsidR="003F580F">
        <w:t>praktisk i skolesammenheng</w:t>
      </w:r>
      <w:r w:rsidR="00157C82">
        <w:t xml:space="preserve">, og det kan være </w:t>
      </w:r>
      <w:r w:rsidR="003F580F">
        <w:t>krevende</w:t>
      </w:r>
      <w:r w:rsidR="00157C82">
        <w:t xml:space="preserve"> for skoleeier å ha oversikt over hvilke </w:t>
      </w:r>
      <w:r w:rsidR="003F580F">
        <w:t xml:space="preserve">digitale </w:t>
      </w:r>
      <w:r w:rsidR="00157C82">
        <w:t xml:space="preserve">ressurser som </w:t>
      </w:r>
      <w:r w:rsidR="003F580F">
        <w:t xml:space="preserve">faktisk </w:t>
      </w:r>
      <w:r w:rsidR="00157C82">
        <w:t xml:space="preserve">oppfyller kravene </w:t>
      </w:r>
      <w:r w:rsidR="003F580F">
        <w:t>i personvernregelverket</w:t>
      </w:r>
      <w:r w:rsidR="00157C82">
        <w:t xml:space="preserve">. </w:t>
      </w:r>
      <w:r w:rsidR="003F580F">
        <w:t xml:space="preserve">Det formelle vernet er </w:t>
      </w:r>
      <w:r w:rsidR="00303424">
        <w:t>derfor sterkt</w:t>
      </w:r>
      <w:r w:rsidR="008E000B">
        <w:t xml:space="preserve"> fordi det er bredt </w:t>
      </w:r>
      <w:r w:rsidR="00150301">
        <w:t>og stiller krav til behandlingsansvarlig</w:t>
      </w:r>
      <w:r w:rsidR="00303424">
        <w:t xml:space="preserve">, men det er </w:t>
      </w:r>
      <w:r w:rsidR="003F580F">
        <w:t>ikke gitt at vernet er tilstrekkelig effektivt i praksis.</w:t>
      </w:r>
    </w:p>
    <w:p w14:paraId="7EA2DB1B" w14:textId="24140813" w:rsidR="009F0085" w:rsidRDefault="002D363A" w:rsidP="000E79D6">
      <w:r>
        <w:t>Skoleeiers</w:t>
      </w:r>
      <w:r w:rsidR="002C221A">
        <w:t xml:space="preserve"> ansvar gir et selvstendig vern, men forutsetter juridisk, teknisk og organ</w:t>
      </w:r>
      <w:r w:rsidR="00FF3A80">
        <w:t xml:space="preserve">isatorisk kompetanse. </w:t>
      </w:r>
      <w:r w:rsidR="00975768" w:rsidRPr="00FF3A80">
        <w:t xml:space="preserve">Skoleeier må ikke bare kunne identifisere hvilke personopplysninger som behandles, men også vurdere formål, behandlingsgrunnlag, nødvendighet, dataminimering </w:t>
      </w:r>
      <w:r w:rsidR="00F463D9" w:rsidRPr="00FF3A80">
        <w:t xml:space="preserve">og </w:t>
      </w:r>
      <w:r w:rsidR="00975768" w:rsidRPr="00FF3A80">
        <w:t>risikoen for kommersiell viderebruk</w:t>
      </w:r>
      <w:r w:rsidR="00F463D9" w:rsidRPr="00FF3A80">
        <w:t>.</w:t>
      </w:r>
      <w:r w:rsidR="00F463D9">
        <w:t xml:space="preserve"> For å sikre et </w:t>
      </w:r>
      <w:r w:rsidR="00975768">
        <w:t xml:space="preserve">effektivt </w:t>
      </w:r>
      <w:r w:rsidR="00F463D9">
        <w:t xml:space="preserve">vern </w:t>
      </w:r>
      <w:r w:rsidR="00975768">
        <w:t>er</w:t>
      </w:r>
      <w:r w:rsidR="00F463D9">
        <w:t xml:space="preserve"> det </w:t>
      </w:r>
      <w:r w:rsidR="00975768">
        <w:t>derfor behov for</w:t>
      </w:r>
      <w:r w:rsidR="00F463D9">
        <w:t xml:space="preserve"> tiltak som </w:t>
      </w:r>
      <w:r w:rsidR="00975768">
        <w:t>gjør regelverket enklere å etterleve. Uten slike tiltak er det risiko for at barns personvern i skolen blir avhengig av den enkelte skoleeiers ressurser og kompetanse</w:t>
      </w:r>
      <w:r w:rsidR="000B36D8">
        <w:t>, og dette kan skape uønskede forskjeller</w:t>
      </w:r>
      <w:r w:rsidR="002702FF">
        <w:t>.</w:t>
      </w:r>
    </w:p>
    <w:p w14:paraId="3B4368B0" w14:textId="25E4C0CD" w:rsidR="004979C0" w:rsidRDefault="004979C0" w:rsidP="00751F1F">
      <w:pPr>
        <w:spacing w:after="0" w:line="308" w:lineRule="atLeast"/>
        <w:jc w:val="left"/>
      </w:pPr>
    </w:p>
    <w:p w14:paraId="4EC3947B" w14:textId="77777777" w:rsidR="00751F1F" w:rsidRDefault="00751F1F">
      <w:pPr>
        <w:spacing w:after="0" w:line="308" w:lineRule="atLeast"/>
        <w:jc w:val="left"/>
        <w:rPr>
          <w:rFonts w:eastAsiaTheme="majorEastAsia" w:cs="Arial"/>
          <w:b/>
          <w:caps/>
          <w:sz w:val="22"/>
          <w:szCs w:val="32"/>
        </w:rPr>
      </w:pPr>
      <w:bookmarkStart w:id="39" w:name="_Toc237354781"/>
      <w:r>
        <w:br w:type="page"/>
      </w:r>
    </w:p>
    <w:p w14:paraId="4E1B5101" w14:textId="53C52FB2" w:rsidR="009979F6" w:rsidRPr="009979F6" w:rsidRDefault="006959AF" w:rsidP="009979F6">
      <w:pPr>
        <w:pStyle w:val="Heading1"/>
      </w:pPr>
      <w:r>
        <w:lastRenderedPageBreak/>
        <w:t xml:space="preserve">Samlet </w:t>
      </w:r>
      <w:r w:rsidR="00250B77">
        <w:t>Konklusjon</w:t>
      </w:r>
      <w:r w:rsidR="00631563">
        <w:t xml:space="preserve"> og veien videre</w:t>
      </w:r>
      <w:bookmarkEnd w:id="39"/>
    </w:p>
    <w:p w14:paraId="2D0AB1F3" w14:textId="39D6968D" w:rsidR="00E01E3D" w:rsidRPr="00B974CB" w:rsidRDefault="00BB1CE3" w:rsidP="000E79D6">
      <w:r w:rsidRPr="00B974CB">
        <w:t xml:space="preserve">Rapporten har </w:t>
      </w:r>
      <w:r w:rsidR="0070300D" w:rsidRPr="00B974CB">
        <w:t>vist</w:t>
      </w:r>
      <w:r w:rsidRPr="00B974CB">
        <w:t xml:space="preserve"> at flere regelsett </w:t>
      </w:r>
      <w:r w:rsidR="0070300D" w:rsidRPr="00B974CB">
        <w:t xml:space="preserve">skal </w:t>
      </w:r>
      <w:r w:rsidRPr="00B974CB">
        <w:t xml:space="preserve">beskytte barn mot </w:t>
      </w:r>
      <w:r w:rsidR="0070300D" w:rsidRPr="00B974CB">
        <w:t xml:space="preserve">både </w:t>
      </w:r>
      <w:r w:rsidRPr="00B974CB">
        <w:t>skadelig</w:t>
      </w:r>
      <w:r w:rsidR="00956FB4" w:rsidRPr="00B974CB">
        <w:t xml:space="preserve"> reklameinnhold</w:t>
      </w:r>
      <w:r w:rsidR="00C24F61" w:rsidRPr="00B974CB">
        <w:t>, kommersiell påvirkning</w:t>
      </w:r>
      <w:r w:rsidR="00956FB4" w:rsidRPr="00B974CB">
        <w:t xml:space="preserve"> og </w:t>
      </w:r>
      <w:r w:rsidR="00BE4D2A" w:rsidRPr="00B974CB">
        <w:t xml:space="preserve">misbruk av personopplysninger. </w:t>
      </w:r>
      <w:r w:rsidR="005C5ADD" w:rsidRPr="00B974CB">
        <w:t xml:space="preserve">Reglene gjelder </w:t>
      </w:r>
      <w:r w:rsidR="0070300D" w:rsidRPr="00B974CB">
        <w:t xml:space="preserve">i utgangspunktet </w:t>
      </w:r>
      <w:r w:rsidR="005C5ADD" w:rsidRPr="00B974CB">
        <w:t xml:space="preserve">generelt, </w:t>
      </w:r>
      <w:r w:rsidR="0070300D" w:rsidRPr="00B974CB">
        <w:t xml:space="preserve">uavhengig av hvor </w:t>
      </w:r>
      <w:r w:rsidR="00FA4E4A" w:rsidRPr="00B974CB">
        <w:t>barnet befinner</w:t>
      </w:r>
      <w:r w:rsidR="005C5ADD" w:rsidRPr="00B974CB">
        <w:t xml:space="preserve"> seg</w:t>
      </w:r>
      <w:r w:rsidR="00FA4E4A" w:rsidRPr="00B974CB">
        <w:t xml:space="preserve"> og </w:t>
      </w:r>
      <w:r w:rsidR="0070300D" w:rsidRPr="00B974CB">
        <w:t xml:space="preserve">hvilke digitale ressurser barnet </w:t>
      </w:r>
      <w:r w:rsidR="00FA4E4A" w:rsidRPr="00B974CB">
        <w:t xml:space="preserve">bruker. Samtidig har lovgiver anerkjent at barn har et særlig behov for beskyttelse i skolen. </w:t>
      </w:r>
      <w:r w:rsidR="00AC7733" w:rsidRPr="00B974CB">
        <w:t>Det</w:t>
      </w:r>
      <w:r w:rsidR="00FA4E4A" w:rsidRPr="00B974CB">
        <w:t xml:space="preserve"> stilles </w:t>
      </w:r>
      <w:r w:rsidR="00AC7733" w:rsidRPr="00B974CB">
        <w:t>derfor</w:t>
      </w:r>
      <w:r w:rsidR="0070300D" w:rsidRPr="00B974CB">
        <w:t xml:space="preserve"> særskilte </w:t>
      </w:r>
      <w:r w:rsidR="00FA4E4A" w:rsidRPr="00B974CB">
        <w:t xml:space="preserve">krav til opplæringssituasjonen på konvensjonsnivå, </w:t>
      </w:r>
      <w:r w:rsidR="0070300D" w:rsidRPr="00B974CB">
        <w:t>grunnlovsnivå</w:t>
      </w:r>
      <w:r w:rsidR="00FA4E4A" w:rsidRPr="00B974CB">
        <w:t xml:space="preserve"> og i </w:t>
      </w:r>
      <w:r w:rsidR="006F6F35" w:rsidRPr="00B974CB">
        <w:t>sektorl</w:t>
      </w:r>
      <w:r w:rsidR="0070300D" w:rsidRPr="00B974CB">
        <w:t>ovgivningen</w:t>
      </w:r>
      <w:r w:rsidR="00FA4E4A" w:rsidRPr="00B974CB">
        <w:t xml:space="preserve">. </w:t>
      </w:r>
    </w:p>
    <w:p w14:paraId="12FC6FAA" w14:textId="1D1351BB" w:rsidR="00E01E3D" w:rsidRPr="00B974CB" w:rsidRDefault="00E01E3D" w:rsidP="000E79D6">
      <w:r w:rsidRPr="00B974CB">
        <w:t>Det rettslige utgangspunktet er</w:t>
      </w:r>
      <w:r w:rsidR="0060436A" w:rsidRPr="00B974CB">
        <w:t xml:space="preserve"> </w:t>
      </w:r>
      <w:r w:rsidR="0070300D" w:rsidRPr="00B974CB">
        <w:t xml:space="preserve">dermed tydelig: Barns </w:t>
      </w:r>
      <w:r w:rsidR="0060436A" w:rsidRPr="00B974CB">
        <w:t>sårbarhet</w:t>
      </w:r>
      <w:r w:rsidR="0070300D" w:rsidRPr="00B974CB">
        <w:t xml:space="preserve"> </w:t>
      </w:r>
      <w:r w:rsidR="00CD706C" w:rsidRPr="00B974CB">
        <w:t xml:space="preserve">i møte med persontilpasset markedsføring </w:t>
      </w:r>
      <w:r w:rsidR="0070300D" w:rsidRPr="00B974CB">
        <w:t>skal tas på alvor</w:t>
      </w:r>
      <w:r w:rsidRPr="00B974CB">
        <w:t>. Norske mynd</w:t>
      </w:r>
      <w:r w:rsidR="00EA2D4F" w:rsidRPr="00B974CB">
        <w:t xml:space="preserve">igheter, inkludert skoleeiere, må sikre at barns rettigheter ivaretas også når digitale </w:t>
      </w:r>
      <w:r w:rsidR="00805BCC" w:rsidRPr="00B974CB">
        <w:t>ressurser brukes som del av opplæringen. Dette samsvarer med den nasjonale digitaliseringsstrategien, hvor det fremheves at digitalisering ikke er et mål i seg selv, men et verktøy som må styres til beste for menneskene teknologien skal tjene.</w:t>
      </w:r>
      <w:r w:rsidR="00387768" w:rsidRPr="00B974CB">
        <w:rPr>
          <w:rStyle w:val="FootnoteReference"/>
        </w:rPr>
        <w:footnoteReference w:id="191"/>
      </w:r>
      <w:r w:rsidR="00805BCC" w:rsidRPr="00B974CB">
        <w:t xml:space="preserve"> </w:t>
      </w:r>
    </w:p>
    <w:p w14:paraId="7189133B" w14:textId="75F7AD00" w:rsidR="00427674" w:rsidRPr="00B974CB" w:rsidRDefault="004979C0" w:rsidP="000E79D6">
      <w:r w:rsidRPr="00B974CB">
        <w:t xml:space="preserve">Rapportens hovedfunn er likevel at det formelle vernet ikke nødvendigvis gir et tilsvarende praktisk vern. </w:t>
      </w:r>
      <w:r w:rsidR="0051627A" w:rsidRPr="00B974CB">
        <w:t xml:space="preserve">Det </w:t>
      </w:r>
      <w:r w:rsidR="001A6BA9" w:rsidRPr="00B974CB">
        <w:t>praktiske vernet er avgjørende, fordi det</w:t>
      </w:r>
      <w:r w:rsidR="00427674" w:rsidRPr="00B974CB">
        <w:t xml:space="preserve"> er dette som avgjør hvilken beskyttelse barn faktisk får i skolehverdagen. Rapportens konklusjon er derfor at barn ikke nødvendigvis har et tilstrekkelig vern mot persontilpasset markedsføring i skolen. Personvernkommisjonen har uttalt at en slik situasjon er uakseptabel.</w:t>
      </w:r>
      <w:r w:rsidR="0004441B" w:rsidRPr="00B974CB">
        <w:rPr>
          <w:rStyle w:val="FootnoteReference"/>
        </w:rPr>
        <w:footnoteReference w:id="192"/>
      </w:r>
      <w:r w:rsidR="00427674" w:rsidRPr="00B974CB">
        <w:t xml:space="preserve"> Det er det god grunn til å slutte seg til. </w:t>
      </w:r>
    </w:p>
    <w:p w14:paraId="69545A98" w14:textId="062A0172" w:rsidR="009055E6" w:rsidRPr="00B974CB" w:rsidRDefault="009055E6" w:rsidP="000E79D6">
      <w:r w:rsidRPr="00B974CB">
        <w:t xml:space="preserve">Et første </w:t>
      </w:r>
      <w:r w:rsidR="0065540F" w:rsidRPr="00B974CB">
        <w:t>funn</w:t>
      </w:r>
      <w:r w:rsidRPr="00B974CB">
        <w:t xml:space="preserve"> er at rekkevidde</w:t>
      </w:r>
      <w:r w:rsidR="00FE1A3B" w:rsidRPr="00B974CB">
        <w:t>n av opplæringslovens reklameforbud</w:t>
      </w:r>
      <w:r w:rsidRPr="00B974CB">
        <w:t xml:space="preserve"> i digitale ressurser ikke er tilstrekkelig klar. </w:t>
      </w:r>
      <w:r w:rsidR="00242C8A" w:rsidRPr="00B974CB">
        <w:t>Dette skaper usikkerhet om hvilke digitale flater, tjenester og læringsressurser som omfattes</w:t>
      </w:r>
      <w:r w:rsidR="00F3373B">
        <w:t xml:space="preserve"> av f</w:t>
      </w:r>
      <w:r w:rsidR="00541894">
        <w:t>orbudet</w:t>
      </w:r>
      <w:r w:rsidR="00242C8A" w:rsidRPr="00B974CB">
        <w:t xml:space="preserve">, og kan føre til ulik praksis mellom skoler og kommuner. Når barns vern avhenger av hvordan den enkelte skoleeier tolker regelverket, blir beskyttelsen mindre forutberegnelig. En mulig løsning er å tydeliggjøre reklameforbudets rekkevidde gjennom lovendring, forskrift eller nasjonale retningslinjer. </w:t>
      </w:r>
      <w:r w:rsidR="00D211AA" w:rsidRPr="00D211AA">
        <w:t xml:space="preserve">Slike retningslinjer bør for eksempel angi hvilken reklame som ikke kan aksepteres i skolen, hvilke krav som stilles til digitale ressurser, og hvilke praktiske tiltak skoleeier må iverksette. Dette er særlig viktig der ressursene legger til rette for </w:t>
      </w:r>
      <w:proofErr w:type="spellStart"/>
      <w:r w:rsidR="00D211AA" w:rsidRPr="00D211AA">
        <w:t>atferdsbasert</w:t>
      </w:r>
      <w:proofErr w:type="spellEnd"/>
      <w:r w:rsidR="00D211AA" w:rsidRPr="00D211AA">
        <w:t xml:space="preserve"> eller sporingsbasert markedsføring.</w:t>
      </w:r>
    </w:p>
    <w:p w14:paraId="5DE305BD" w14:textId="582421DB" w:rsidR="00EF3FD9" w:rsidRDefault="00427674" w:rsidP="000E79D6">
      <w:r w:rsidRPr="00B974CB">
        <w:t xml:space="preserve">Et </w:t>
      </w:r>
      <w:r w:rsidR="00C111E9" w:rsidRPr="00B974CB">
        <w:t>annet</w:t>
      </w:r>
      <w:r w:rsidRPr="00B974CB">
        <w:t xml:space="preserve"> </w:t>
      </w:r>
      <w:r w:rsidR="0065540F" w:rsidRPr="00B974CB">
        <w:t>funn</w:t>
      </w:r>
      <w:r w:rsidRPr="00B974CB">
        <w:t xml:space="preserve"> er at håndhevingen av reklameforbudet fremstår svakt. Dersom regelverket ikke følges gjennom effektiv kontroll og reelle sanksjoner, vil forbudet i praksis </w:t>
      </w:r>
      <w:r w:rsidR="006066BA">
        <w:t xml:space="preserve">kunne </w:t>
      </w:r>
      <w:r w:rsidRPr="00B974CB">
        <w:t xml:space="preserve">få begrenset betydning. </w:t>
      </w:r>
      <w:r w:rsidR="000D477D" w:rsidRPr="00B974CB">
        <w:t>Det bør derfor vurderes om tilsyns- og sanksjonsmulighetene etter opplæringsloven bør styrkes</w:t>
      </w:r>
      <w:r w:rsidR="00242C8A" w:rsidRPr="00B974CB">
        <w:t xml:space="preserve">. </w:t>
      </w:r>
      <w:r w:rsidR="001C1A0F" w:rsidRPr="00B974CB">
        <w:t xml:space="preserve">Spørsmålet </w:t>
      </w:r>
      <w:r w:rsidR="00AC354F">
        <w:t>lovgiver</w:t>
      </w:r>
      <w:r w:rsidR="00007179">
        <w:t xml:space="preserve"> må ta stilling til</w:t>
      </w:r>
      <w:r w:rsidR="001C1A0F" w:rsidRPr="00B974CB">
        <w:t xml:space="preserve"> er om et vern som i stor grad bygger på lokale vurderinger og begrenset håndheving, er tilstrekkelig når det </w:t>
      </w:r>
      <w:r w:rsidR="00AC354F">
        <w:t>skal beskytte</w:t>
      </w:r>
      <w:r w:rsidR="001C1A0F" w:rsidRPr="00B974CB">
        <w:t xml:space="preserve"> en </w:t>
      </w:r>
      <w:r w:rsidR="00AC354F">
        <w:t>spesielt</w:t>
      </w:r>
      <w:r w:rsidR="001C1A0F" w:rsidRPr="00B974CB">
        <w:t xml:space="preserve"> sårbar</w:t>
      </w:r>
      <w:r w:rsidR="00AC354F">
        <w:t xml:space="preserve"> gruppe. </w:t>
      </w:r>
    </w:p>
    <w:p w14:paraId="419A9DDA" w14:textId="08930F60" w:rsidR="000F177D" w:rsidRDefault="00FE137C" w:rsidP="000E79D6">
      <w:r>
        <w:t xml:space="preserve">Et tredje funn er at </w:t>
      </w:r>
      <w:r w:rsidR="00E351F5">
        <w:t>det kan være vanskelig å verifisere gyldigheten av</w:t>
      </w:r>
      <w:r w:rsidR="00791ECB">
        <w:t xml:space="preserve"> et samtykke som behandlingsgrunnlag. </w:t>
      </w:r>
      <w:r w:rsidR="004F065B">
        <w:t>Både fordi barnet kan tenkes å mangle samtykkekompetanse, og fordi det ikke er sikkert om samtykket er frivillig. Det er heller ikke sikkert</w:t>
      </w:r>
      <w:r w:rsidR="00E724E6">
        <w:t xml:space="preserve"> hvilken aldersgrense som gjelder, ettersom begrepet "informasjonssamfunnstjenester" er </w:t>
      </w:r>
      <w:r w:rsidR="00EE1086">
        <w:t xml:space="preserve">mangelfullt presisert. </w:t>
      </w:r>
      <w:r w:rsidR="00131B56" w:rsidRPr="00B974CB">
        <w:t xml:space="preserve">Samtykkekravet kan derfor fremstå som en noe uønsket løsning. </w:t>
      </w:r>
    </w:p>
    <w:p w14:paraId="085C2DC0" w14:textId="0CBDF80A" w:rsidR="00A212A7" w:rsidRPr="00B974CB" w:rsidRDefault="000F177D" w:rsidP="000E79D6">
      <w:r>
        <w:t xml:space="preserve">Skoleeiers behandlingsansvar kan også </w:t>
      </w:r>
      <w:r w:rsidR="006600F4">
        <w:t xml:space="preserve">være krevende å etterleve. Skoleeier må vurdere om alle digitale ressurser som </w:t>
      </w:r>
      <w:r w:rsidR="00C0448A">
        <w:t xml:space="preserve">brukes, oppfyller kravene i </w:t>
      </w:r>
      <w:r w:rsidR="006600F4">
        <w:t xml:space="preserve">personvernregelverket. Dette kan </w:t>
      </w:r>
      <w:r w:rsidR="004B08CC">
        <w:t xml:space="preserve">kreve spisset </w:t>
      </w:r>
      <w:r w:rsidR="00C0448A">
        <w:t>teknisk</w:t>
      </w:r>
      <w:r w:rsidR="004B08CC">
        <w:t xml:space="preserve"> og juridisk kompetanse</w:t>
      </w:r>
      <w:r w:rsidR="006309B5">
        <w:t xml:space="preserve">. Varierende kompetanse kan føre til at </w:t>
      </w:r>
      <w:r w:rsidR="00C0448A">
        <w:t>barn</w:t>
      </w:r>
      <w:r w:rsidR="006309B5">
        <w:t xml:space="preserve"> får </w:t>
      </w:r>
      <w:r w:rsidR="00C0448A">
        <w:t>ulik</w:t>
      </w:r>
      <w:r w:rsidR="006309B5">
        <w:t xml:space="preserve"> grad av beskyttelse</w:t>
      </w:r>
      <w:r w:rsidR="001A30F6">
        <w:t xml:space="preserve">. </w:t>
      </w:r>
      <w:r w:rsidR="001A6AEA" w:rsidRPr="00B974CB">
        <w:t xml:space="preserve">Det bør </w:t>
      </w:r>
      <w:r w:rsidR="006309B5">
        <w:t>derfor</w:t>
      </w:r>
      <w:r w:rsidR="001A6AEA" w:rsidRPr="00B974CB">
        <w:t xml:space="preserve"> vurderes om ansvaret for vurdering og godkjenning av digitale ressurser </w:t>
      </w:r>
      <w:r w:rsidR="009C5D9A">
        <w:t xml:space="preserve">i større grad </w:t>
      </w:r>
      <w:r w:rsidR="001A6AEA" w:rsidRPr="00B974CB">
        <w:t>bør sentraliseres, slik at den enkelte skoleeier ikke alene må ta stilling til komplekse personvern- og forbrukervernspørsmål.</w:t>
      </w:r>
    </w:p>
    <w:p w14:paraId="19100EA0" w14:textId="491AAFAD" w:rsidR="0023422C" w:rsidRPr="00B974CB" w:rsidRDefault="00180075" w:rsidP="000E79D6">
      <w:r w:rsidRPr="00B974CB">
        <w:lastRenderedPageBreak/>
        <w:t>Et fjerde problem er at kommersielle fina</w:t>
      </w:r>
      <w:r w:rsidR="00504F05" w:rsidRPr="00B974CB">
        <w:t>nsieringsmodeller kan stå i spenning med barns rettigheter. Dersom digitale læringsressurser finansieres gjennom innsamling av personopplysninger</w:t>
      </w:r>
      <w:r w:rsidR="006A3AC2" w:rsidRPr="00B974CB">
        <w:t xml:space="preserve">, kan det utfordre både personvernet, forbrukervernet og hensynet til barnets beste. En mulig vei videre er å satse sterkere på </w:t>
      </w:r>
      <w:proofErr w:type="spellStart"/>
      <w:r w:rsidR="006A3AC2" w:rsidRPr="00B974CB">
        <w:t>tilskuddsfinansierte</w:t>
      </w:r>
      <w:proofErr w:type="spellEnd"/>
      <w:r w:rsidR="006A3AC2" w:rsidRPr="00B974CB">
        <w:t xml:space="preserve"> digitale ressurser i skolen som ikke samler inn personopplysninger til kommersielle formål.</w:t>
      </w:r>
      <w:r w:rsidR="002F6EF1" w:rsidRPr="00B974CB">
        <w:t xml:space="preserve"> </w:t>
      </w:r>
      <w:r w:rsidR="00126517" w:rsidRPr="00B974CB">
        <w:t>Det kan redusere kommersielle insentiver til datainnsamling, gi aktører sterkere insentiver til å utvikle regelverkstilpassede løsninger, og gi barn flere reelle alternativer.</w:t>
      </w:r>
      <w:r w:rsidR="00E5317D" w:rsidRPr="00B974CB">
        <w:t xml:space="preserve"> Flere alternativer kan også gjøre det enklere å vurdere om et eventuelt samtykke faktisk er frivillig.</w:t>
      </w:r>
    </w:p>
    <w:p w14:paraId="75D82FB6" w14:textId="23071993" w:rsidR="009F0085" w:rsidRDefault="005C18A4" w:rsidP="00BD0845">
      <w:r w:rsidRPr="00B974CB">
        <w:t xml:space="preserve">Et siste og mer overordnet spørsmål er om det </w:t>
      </w:r>
      <w:r w:rsidR="00470F27">
        <w:t>bør</w:t>
      </w:r>
      <w:r w:rsidRPr="00B974CB">
        <w:t xml:space="preserve"> innføres et forbud mot persontilpasset markedsføring overfor barn. Et slikt forbud vil</w:t>
      </w:r>
      <w:r w:rsidR="00A212A7" w:rsidRPr="00B974CB">
        <w:t xml:space="preserve"> være inngripende overfor kommersielle aktører, men spørsmålet er om mindre vidtrekkende tiltak gir barn et tilstrekkelig effektivt vern. Regjeringen har i den nasjonale digitaliseringsstrategien for 2024</w:t>
      </w:r>
      <w:r w:rsidR="00470F27">
        <w:t>–</w:t>
      </w:r>
      <w:r w:rsidR="009B18DA" w:rsidRPr="00B974CB">
        <w:t xml:space="preserve">2030 tatt til </w:t>
      </w:r>
      <w:r w:rsidR="00A76FA0" w:rsidRPr="00B974CB">
        <w:t xml:space="preserve">orde for </w:t>
      </w:r>
      <w:r w:rsidR="0054536A" w:rsidRPr="00B974CB">
        <w:t xml:space="preserve">et nasjonalt forbud mot </w:t>
      </w:r>
      <w:proofErr w:type="spellStart"/>
      <w:r w:rsidR="0054536A" w:rsidRPr="00B974CB">
        <w:t>atferdsbasert</w:t>
      </w:r>
      <w:proofErr w:type="spellEnd"/>
      <w:r w:rsidR="0054536A" w:rsidRPr="00B974CB">
        <w:t xml:space="preserve"> markedsføring </w:t>
      </w:r>
      <w:r w:rsidR="007A4B58" w:rsidRPr="00B974CB">
        <w:t>mot barn på</w:t>
      </w:r>
      <w:r w:rsidR="00B65370" w:rsidRPr="00B974CB">
        <w:t xml:space="preserve"> grunnlag av person</w:t>
      </w:r>
      <w:r w:rsidR="000A477B" w:rsidRPr="00B974CB">
        <w:t>opplysninger</w:t>
      </w:r>
      <w:r w:rsidR="0054536A" w:rsidRPr="00B974CB">
        <w:t xml:space="preserve"> </w:t>
      </w:r>
      <w:r w:rsidR="00470F27" w:rsidRPr="70937CEE">
        <w:rPr>
          <w:sz w:val="16"/>
          <w:szCs w:val="16"/>
          <w:vertAlign w:val="superscript"/>
        </w:rPr>
        <w:t>.</w:t>
      </w:r>
      <w:r w:rsidR="007950D3" w:rsidRPr="00B974CB">
        <w:rPr>
          <w:rStyle w:val="FootnoteReference"/>
        </w:rPr>
        <w:footnoteReference w:id="193"/>
      </w:r>
      <w:r w:rsidR="00557AD4" w:rsidRPr="00B974CB">
        <w:t xml:space="preserve"> Personvernkommisjonen konkluderte </w:t>
      </w:r>
      <w:r w:rsidR="00470F27">
        <w:t xml:space="preserve">allerede i 2022 </w:t>
      </w:r>
      <w:r w:rsidR="00E0119D" w:rsidRPr="00B974CB">
        <w:t xml:space="preserve">med at et slikt forbud ville </w:t>
      </w:r>
      <w:r w:rsidR="00470F27">
        <w:t>være</w:t>
      </w:r>
      <w:r w:rsidR="00E0119D" w:rsidRPr="00B974CB">
        <w:t xml:space="preserve"> fordelaktig.</w:t>
      </w:r>
      <w:r w:rsidR="00E0119D" w:rsidRPr="00B974CB">
        <w:rPr>
          <w:rStyle w:val="FootnoteReference"/>
        </w:rPr>
        <w:footnoteReference w:id="194"/>
      </w:r>
      <w:r w:rsidR="0054536A" w:rsidRPr="00B974CB">
        <w:t xml:space="preserve"> </w:t>
      </w:r>
      <w:r w:rsidR="006D343E" w:rsidRPr="00B974CB">
        <w:t xml:space="preserve">Når barn eksponeres for persontilpasset </w:t>
      </w:r>
      <w:r w:rsidR="004D3215" w:rsidRPr="00B974CB">
        <w:t xml:space="preserve">markedsføring i eller gjennom skolen, skjer påvirkningen i en </w:t>
      </w:r>
      <w:r w:rsidR="001B44FE" w:rsidRPr="00B974CB">
        <w:t>situasjon</w:t>
      </w:r>
      <w:r w:rsidR="004D3215" w:rsidRPr="00B974CB">
        <w:t xml:space="preserve"> der barnet har begrenset valgfrihet</w:t>
      </w:r>
      <w:r w:rsidR="008E1AC3" w:rsidRPr="00B974CB">
        <w:t xml:space="preserve">, og hvor skolen samtidig har et særlig ansvar for å ivareta barnets rettigheter. Dette taler for at lovgiver bør vurdere </w:t>
      </w:r>
      <w:r w:rsidR="00470F27">
        <w:t>et</w:t>
      </w:r>
      <w:r w:rsidR="008E1AC3" w:rsidRPr="00B974CB">
        <w:t xml:space="preserve"> </w:t>
      </w:r>
      <w:r w:rsidR="00104CF5" w:rsidRPr="00B974CB">
        <w:t>sterkere, og eventuelt absolutt, vern mot slik markedsføring.</w:t>
      </w:r>
    </w:p>
    <w:p w14:paraId="7816F021" w14:textId="458D997C" w:rsidR="00E5317D" w:rsidRDefault="00E5317D" w:rsidP="00751F1F">
      <w:pPr>
        <w:spacing w:after="0" w:line="308" w:lineRule="atLeast"/>
        <w:jc w:val="left"/>
      </w:pPr>
    </w:p>
    <w:p w14:paraId="6D4F2A4A" w14:textId="77777777" w:rsidR="00751F1F" w:rsidRDefault="00751F1F">
      <w:pPr>
        <w:spacing w:after="0" w:line="308" w:lineRule="atLeast"/>
        <w:jc w:val="left"/>
        <w:rPr>
          <w:rFonts w:eastAsiaTheme="majorEastAsia" w:cs="Arial"/>
          <w:b/>
          <w:caps/>
          <w:sz w:val="22"/>
          <w:szCs w:val="32"/>
        </w:rPr>
      </w:pPr>
      <w:bookmarkStart w:id="40" w:name="_Toc237354782"/>
      <w:r>
        <w:br w:type="page"/>
      </w:r>
    </w:p>
    <w:p w14:paraId="2462E55D" w14:textId="64460588" w:rsidR="00BD0845" w:rsidRDefault="00C82296" w:rsidP="00BD0845">
      <w:pPr>
        <w:pStyle w:val="Heading1"/>
      </w:pPr>
      <w:r>
        <w:lastRenderedPageBreak/>
        <w:t>kilde</w:t>
      </w:r>
      <w:r w:rsidR="00BD0845">
        <w:t>liste</w:t>
      </w:r>
      <w:bookmarkEnd w:id="40"/>
      <w:r w:rsidR="00BD0845">
        <w:t xml:space="preserve"> </w:t>
      </w:r>
    </w:p>
    <w:p w14:paraId="6D7EAA57" w14:textId="21AE0F0C" w:rsidR="006D5C81" w:rsidRPr="006D5C81" w:rsidRDefault="00B65E02" w:rsidP="00B65E02">
      <w:pPr>
        <w:pStyle w:val="Headinglowercase11pt"/>
      </w:pPr>
      <w:r w:rsidRPr="006D5C81">
        <w:t xml:space="preserve">Nasjonale kilder </w:t>
      </w:r>
    </w:p>
    <w:p w14:paraId="73C55700" w14:textId="28E57DEE" w:rsidR="005C6AAF" w:rsidRPr="00C11F4F" w:rsidRDefault="00C82296" w:rsidP="00B65E02">
      <w:pPr>
        <w:pStyle w:val="Headinglowercase10pt"/>
      </w:pPr>
      <w:r w:rsidRPr="00C11F4F">
        <w:t xml:space="preserve">Litteratur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5"/>
        <w:gridCol w:w="6179"/>
      </w:tblGrid>
      <w:tr w:rsidR="000C54DD" w:rsidRPr="00057ABE" w14:paraId="194CF722" w14:textId="77777777" w:rsidTr="00230526">
        <w:tc>
          <w:tcPr>
            <w:tcW w:w="2745" w:type="dxa"/>
          </w:tcPr>
          <w:p w14:paraId="5868FF5C" w14:textId="14894A84" w:rsidR="000C54DD" w:rsidRPr="000C54DD" w:rsidRDefault="000C54DD" w:rsidP="0099788B">
            <w:pPr>
              <w:pStyle w:val="TableBodytext"/>
            </w:pPr>
            <w:r w:rsidRPr="000C54DD">
              <w:t>Barne- og familiedepartementet (2025)</w:t>
            </w:r>
          </w:p>
        </w:tc>
        <w:tc>
          <w:tcPr>
            <w:tcW w:w="6179" w:type="dxa"/>
          </w:tcPr>
          <w:p w14:paraId="4F195133" w14:textId="38B19284" w:rsidR="000C54DD" w:rsidRPr="000C54DD" w:rsidRDefault="000C54DD" w:rsidP="00940E73">
            <w:pPr>
              <w:pStyle w:val="TableBodytext"/>
              <w:rPr>
                <w:szCs w:val="20"/>
                <w:lang w:val="en-US"/>
              </w:rPr>
            </w:pPr>
            <w:r w:rsidRPr="000C54DD">
              <w:rPr>
                <w:szCs w:val="20"/>
              </w:rPr>
              <w:t xml:space="preserve">Barne- og familiedepartementet. "FNs konvensjon om barnets rettigheter" (2025). </w:t>
            </w:r>
            <w:hyperlink r:id="rId14" w:history="1">
              <w:r w:rsidRPr="000C54DD">
                <w:rPr>
                  <w:rStyle w:val="Hyperlink"/>
                  <w:szCs w:val="20"/>
                </w:rPr>
                <w:t>FNs konvensjon om barnets rettigheter - regjeringen.no</w:t>
              </w:r>
            </w:hyperlink>
            <w:r w:rsidRPr="000C54DD">
              <w:rPr>
                <w:szCs w:val="20"/>
              </w:rPr>
              <w:t xml:space="preserve"> (hentet 17.06.26)</w:t>
            </w:r>
          </w:p>
        </w:tc>
      </w:tr>
      <w:tr w:rsidR="000C54DD" w:rsidRPr="00057ABE" w14:paraId="1D9910C0" w14:textId="77777777" w:rsidTr="00230526">
        <w:tc>
          <w:tcPr>
            <w:tcW w:w="2745" w:type="dxa"/>
          </w:tcPr>
          <w:p w14:paraId="43C37837" w14:textId="47048C5B" w:rsidR="000C54DD" w:rsidRPr="000C54DD" w:rsidRDefault="000C54DD" w:rsidP="0099788B">
            <w:pPr>
              <w:pStyle w:val="TableBodytext"/>
            </w:pPr>
            <w:r w:rsidRPr="000C54DD">
              <w:t>Barne- og familiedepartementet (202</w:t>
            </w:r>
            <w:r>
              <w:t>6</w:t>
            </w:r>
            <w:r w:rsidRPr="000C54DD">
              <w:t>)</w:t>
            </w:r>
          </w:p>
        </w:tc>
        <w:tc>
          <w:tcPr>
            <w:tcW w:w="6179" w:type="dxa"/>
          </w:tcPr>
          <w:p w14:paraId="3CE7A45B" w14:textId="6E40CCFA" w:rsidR="000C54DD" w:rsidRPr="000C54DD" w:rsidRDefault="000C54DD" w:rsidP="00940E73">
            <w:pPr>
              <w:pStyle w:val="TableBodytext"/>
              <w:rPr>
                <w:szCs w:val="20"/>
              </w:rPr>
            </w:pPr>
            <w:r w:rsidRPr="000C54DD">
              <w:rPr>
                <w:szCs w:val="20"/>
              </w:rPr>
              <w:t xml:space="preserve">Barne- og familiedepartementet. "Tildelingsbrev til Forbrukertilsynet" (2026). </w:t>
            </w:r>
            <w:hyperlink r:id="rId15" w:history="1">
              <w:r w:rsidRPr="000C54DD">
                <w:rPr>
                  <w:rStyle w:val="Hyperlink"/>
                  <w:szCs w:val="20"/>
                </w:rPr>
                <w:t>Tildelingsbrev</w:t>
              </w:r>
            </w:hyperlink>
            <w:r w:rsidRPr="000C54DD">
              <w:rPr>
                <w:szCs w:val="20"/>
              </w:rPr>
              <w:t xml:space="preserve"> </w:t>
            </w:r>
            <w:r w:rsidR="002513DC">
              <w:rPr>
                <w:szCs w:val="20"/>
              </w:rPr>
              <w:t xml:space="preserve">(hentet </w:t>
            </w:r>
            <w:r w:rsidR="002B2FFD">
              <w:rPr>
                <w:szCs w:val="20"/>
              </w:rPr>
              <w:t>20.0</w:t>
            </w:r>
            <w:r w:rsidR="00A57313">
              <w:rPr>
                <w:szCs w:val="20"/>
              </w:rPr>
              <w:t>5</w:t>
            </w:r>
            <w:r w:rsidR="002B2FFD">
              <w:rPr>
                <w:szCs w:val="20"/>
              </w:rPr>
              <w:t>.26)</w:t>
            </w:r>
          </w:p>
        </w:tc>
      </w:tr>
      <w:tr w:rsidR="006400FF" w14:paraId="5719AA4B" w14:textId="77777777" w:rsidTr="00230526">
        <w:tc>
          <w:tcPr>
            <w:tcW w:w="2745" w:type="dxa"/>
          </w:tcPr>
          <w:p w14:paraId="4DDEF16D" w14:textId="1EF260D8" w:rsidR="006400FF" w:rsidRPr="000C54DD" w:rsidRDefault="003D34BA" w:rsidP="0099788B">
            <w:pPr>
              <w:pStyle w:val="TableBodytext"/>
              <w:rPr>
                <w:szCs w:val="20"/>
              </w:rPr>
            </w:pPr>
            <w:proofErr w:type="spellStart"/>
            <w:r w:rsidRPr="000C54DD">
              <w:rPr>
                <w:szCs w:val="20"/>
              </w:rPr>
              <w:t>Bob</w:t>
            </w:r>
            <w:r w:rsidR="00C46142" w:rsidRPr="000C54DD">
              <w:rPr>
                <w:szCs w:val="20"/>
              </w:rPr>
              <w:t>e</w:t>
            </w:r>
            <w:r w:rsidR="006554CE" w:rsidRPr="000C54DD">
              <w:rPr>
                <w:szCs w:val="20"/>
              </w:rPr>
              <w:t>v</w:t>
            </w:r>
            <w:proofErr w:type="spellEnd"/>
            <w:r w:rsidR="004E6029" w:rsidRPr="000C54DD">
              <w:rPr>
                <w:szCs w:val="20"/>
              </w:rPr>
              <w:t xml:space="preserve"> (2022)</w:t>
            </w:r>
          </w:p>
        </w:tc>
        <w:tc>
          <w:tcPr>
            <w:tcW w:w="6179" w:type="dxa"/>
          </w:tcPr>
          <w:p w14:paraId="7CE0CCB1" w14:textId="17889820" w:rsidR="006400FF" w:rsidRPr="000C54DD" w:rsidRDefault="00815055" w:rsidP="00940E73">
            <w:pPr>
              <w:pStyle w:val="TableBodytext"/>
              <w:rPr>
                <w:szCs w:val="20"/>
              </w:rPr>
            </w:pPr>
            <w:r w:rsidRPr="000C54DD">
              <w:rPr>
                <w:szCs w:val="20"/>
                <w:lang w:val="en-US"/>
              </w:rPr>
              <w:t>Bobev, Tervel</w:t>
            </w:r>
            <w:r w:rsidR="008C2D71" w:rsidRPr="000C54DD">
              <w:rPr>
                <w:szCs w:val="20"/>
                <w:lang w:val="en-US"/>
              </w:rPr>
              <w:t>.</w:t>
            </w:r>
            <w:r w:rsidRPr="000C54DD">
              <w:rPr>
                <w:szCs w:val="20"/>
                <w:lang w:val="en-US"/>
              </w:rPr>
              <w:t xml:space="preserve"> "Track or </w:t>
            </w:r>
            <w:r w:rsidRPr="003947D9">
              <w:rPr>
                <w:szCs w:val="20"/>
                <w:lang w:val="en-US"/>
              </w:rPr>
              <w:t>treat</w:t>
            </w:r>
            <w:r w:rsidR="00DC1917" w:rsidRPr="000C54DD">
              <w:rPr>
                <w:szCs w:val="20"/>
                <w:lang w:val="en-US"/>
              </w:rPr>
              <w:t>.</w:t>
            </w:r>
            <w:r w:rsidRPr="000C54DD">
              <w:rPr>
                <w:szCs w:val="20"/>
                <w:lang w:val="en-US"/>
              </w:rPr>
              <w:t xml:space="preserve">" </w:t>
            </w:r>
            <w:r w:rsidRPr="000C54DD">
              <w:rPr>
                <w:i/>
                <w:szCs w:val="20"/>
              </w:rPr>
              <w:t>Institutt for privatrett, senter for rettsinformatikk, avdeling for forvaltningsinformatikk</w:t>
            </w:r>
            <w:r w:rsidRPr="000C54DD">
              <w:rPr>
                <w:szCs w:val="20"/>
              </w:rPr>
              <w:t xml:space="preserve"> (2022) </w:t>
            </w:r>
            <w:r w:rsidR="004E6029" w:rsidRPr="000C54DD">
              <w:rPr>
                <w:szCs w:val="20"/>
              </w:rPr>
              <w:t>(</w:t>
            </w:r>
            <w:r w:rsidRPr="000C54DD">
              <w:rPr>
                <w:szCs w:val="20"/>
              </w:rPr>
              <w:t>hentet: 05.06.26</w:t>
            </w:r>
            <w:r w:rsidR="004E6029" w:rsidRPr="000C54DD">
              <w:rPr>
                <w:szCs w:val="20"/>
              </w:rPr>
              <w:t>)</w:t>
            </w:r>
          </w:p>
        </w:tc>
      </w:tr>
      <w:tr w:rsidR="000C54DD" w:rsidRPr="00057ABE" w14:paraId="3BA54FE6" w14:textId="77777777" w:rsidTr="00230526">
        <w:tc>
          <w:tcPr>
            <w:tcW w:w="2745" w:type="dxa"/>
          </w:tcPr>
          <w:p w14:paraId="7B68F0B0" w14:textId="62D65580" w:rsidR="000C54DD" w:rsidRPr="000C54DD" w:rsidRDefault="000C54DD" w:rsidP="0099788B">
            <w:pPr>
              <w:pStyle w:val="TableBodytext"/>
              <w:rPr>
                <w:szCs w:val="20"/>
              </w:rPr>
            </w:pPr>
            <w:r w:rsidRPr="000C54DD">
              <w:rPr>
                <w:szCs w:val="20"/>
              </w:rPr>
              <w:t>Bøe (2026)</w:t>
            </w:r>
          </w:p>
        </w:tc>
        <w:tc>
          <w:tcPr>
            <w:tcW w:w="6179" w:type="dxa"/>
          </w:tcPr>
          <w:p w14:paraId="03E67864" w14:textId="1FABA93F" w:rsidR="000C54DD" w:rsidRPr="000C54DD" w:rsidRDefault="000C54DD" w:rsidP="00940E73">
            <w:pPr>
              <w:pStyle w:val="TableBodytext"/>
              <w:rPr>
                <w:szCs w:val="20"/>
              </w:rPr>
            </w:pPr>
            <w:r w:rsidRPr="000C54DD">
              <w:rPr>
                <w:szCs w:val="20"/>
              </w:rPr>
              <w:t xml:space="preserve">Bøe, Henrik. "Hva foreslår </w:t>
            </w:r>
            <w:proofErr w:type="spellStart"/>
            <w:r w:rsidRPr="000C54DD">
              <w:rPr>
                <w:szCs w:val="20"/>
              </w:rPr>
              <w:t>YouTube</w:t>
            </w:r>
            <w:proofErr w:type="spellEnd"/>
            <w:r w:rsidRPr="000C54DD">
              <w:rPr>
                <w:szCs w:val="20"/>
              </w:rPr>
              <w:t xml:space="preserve"> for barna? Vi sjekket algoritmene". NRK (2026). </w:t>
            </w:r>
            <w:hyperlink r:id="rId16" w:history="1">
              <w:r w:rsidRPr="000C54DD">
                <w:rPr>
                  <w:rStyle w:val="Hyperlink"/>
                  <w:szCs w:val="20"/>
                </w:rPr>
                <w:t xml:space="preserve">Slik sjekket vi </w:t>
              </w:r>
              <w:proofErr w:type="spellStart"/>
              <w:r w:rsidRPr="000C54DD">
                <w:rPr>
                  <w:rStyle w:val="Hyperlink"/>
                  <w:szCs w:val="20"/>
                </w:rPr>
                <w:t>YouTubes</w:t>
              </w:r>
              <w:proofErr w:type="spellEnd"/>
              <w:r w:rsidRPr="000C54DD">
                <w:rPr>
                  <w:rStyle w:val="Hyperlink"/>
                  <w:szCs w:val="20"/>
                </w:rPr>
                <w:t xml:space="preserve"> algoritmer for hva de foreslår for barn – NRK Vestfold og Telemark – Lokale nyheter, TV og radio</w:t>
              </w:r>
            </w:hyperlink>
            <w:r w:rsidRPr="000C54DD">
              <w:rPr>
                <w:szCs w:val="20"/>
              </w:rPr>
              <w:t xml:space="preserve"> (hentet 11.06.26)</w:t>
            </w:r>
          </w:p>
        </w:tc>
      </w:tr>
      <w:tr w:rsidR="00022635" w:rsidRPr="00057ABE" w14:paraId="60F8C374" w14:textId="77777777" w:rsidTr="00230526">
        <w:tc>
          <w:tcPr>
            <w:tcW w:w="2745" w:type="dxa"/>
          </w:tcPr>
          <w:p w14:paraId="6375B316" w14:textId="3BB1663B" w:rsidR="00022635" w:rsidRPr="000C54DD" w:rsidRDefault="00022635" w:rsidP="0099788B">
            <w:pPr>
              <w:pStyle w:val="TableBodytext"/>
              <w:rPr>
                <w:szCs w:val="20"/>
              </w:rPr>
            </w:pPr>
            <w:r>
              <w:rPr>
                <w:szCs w:val="20"/>
              </w:rPr>
              <w:t>Datatilsynet (2022)</w:t>
            </w:r>
          </w:p>
        </w:tc>
        <w:tc>
          <w:tcPr>
            <w:tcW w:w="6179" w:type="dxa"/>
          </w:tcPr>
          <w:p w14:paraId="35643958" w14:textId="31419301" w:rsidR="00022635" w:rsidRPr="000C54DD" w:rsidRDefault="00A60817" w:rsidP="00940E73">
            <w:pPr>
              <w:pStyle w:val="TableBodytext"/>
              <w:rPr>
                <w:szCs w:val="20"/>
              </w:rPr>
            </w:pPr>
            <w:r w:rsidRPr="000C54DD">
              <w:rPr>
                <w:szCs w:val="20"/>
              </w:rPr>
              <w:t xml:space="preserve">Datatilsynet. "Samtykke fra mindreårige". </w:t>
            </w:r>
            <w:r>
              <w:rPr>
                <w:szCs w:val="20"/>
              </w:rPr>
              <w:t>(</w:t>
            </w:r>
            <w:r w:rsidRPr="000C54DD">
              <w:rPr>
                <w:szCs w:val="20"/>
              </w:rPr>
              <w:t>2022</w:t>
            </w:r>
            <w:r>
              <w:rPr>
                <w:szCs w:val="20"/>
              </w:rPr>
              <w:t>)</w:t>
            </w:r>
            <w:r w:rsidRPr="000C54DD">
              <w:rPr>
                <w:szCs w:val="20"/>
              </w:rPr>
              <w:t xml:space="preserve">. </w:t>
            </w:r>
            <w:hyperlink r:id="rId17" w:history="1">
              <w:r w:rsidRPr="000C54DD">
                <w:rPr>
                  <w:rStyle w:val="Hyperlink"/>
                  <w:szCs w:val="20"/>
                </w:rPr>
                <w:t>https://www.datatilsynet.no/personvern-pa-ulike-omrader/skole-barn-unge/samtykkje-fra-mindrearige/</w:t>
              </w:r>
            </w:hyperlink>
            <w:r w:rsidRPr="000C54DD">
              <w:rPr>
                <w:szCs w:val="20"/>
              </w:rPr>
              <w:t xml:space="preserve"> (hentet 02.06.26)</w:t>
            </w:r>
          </w:p>
        </w:tc>
      </w:tr>
      <w:tr w:rsidR="00022635" w:rsidRPr="00057ABE" w14:paraId="183AD2D8" w14:textId="77777777" w:rsidTr="00230526">
        <w:tc>
          <w:tcPr>
            <w:tcW w:w="2745" w:type="dxa"/>
          </w:tcPr>
          <w:p w14:paraId="55331A37" w14:textId="4FF2D0D0" w:rsidR="00022635" w:rsidRPr="000C54DD" w:rsidRDefault="00A60817" w:rsidP="0099788B">
            <w:pPr>
              <w:pStyle w:val="TableBodytext"/>
              <w:rPr>
                <w:szCs w:val="20"/>
              </w:rPr>
            </w:pPr>
            <w:r>
              <w:rPr>
                <w:szCs w:val="20"/>
              </w:rPr>
              <w:t>Datatilsynet (2025)</w:t>
            </w:r>
          </w:p>
        </w:tc>
        <w:tc>
          <w:tcPr>
            <w:tcW w:w="6179" w:type="dxa"/>
          </w:tcPr>
          <w:p w14:paraId="24818793" w14:textId="05C0C92F" w:rsidR="00022635" w:rsidRPr="000C54DD" w:rsidRDefault="00A60817" w:rsidP="00940E73">
            <w:pPr>
              <w:pStyle w:val="TableBodytext"/>
              <w:rPr>
                <w:szCs w:val="20"/>
              </w:rPr>
            </w:pPr>
            <w:r w:rsidRPr="000C54DD">
              <w:rPr>
                <w:szCs w:val="20"/>
              </w:rPr>
              <w:t xml:space="preserve">Datatilsynet. "Samtykke til bruk av informasjonskapsler og andre sporingsteknologier". </w:t>
            </w:r>
            <w:hyperlink r:id="rId18" w:history="1">
              <w:r w:rsidRPr="000C54DD">
                <w:rPr>
                  <w:rStyle w:val="Hyperlink"/>
                  <w:szCs w:val="20"/>
                </w:rPr>
                <w:t>Samtykke til bruk av informasjonskapsler og andre sporingsteknologier | Datatilsynet</w:t>
              </w:r>
            </w:hyperlink>
            <w:r w:rsidRPr="000C54DD">
              <w:rPr>
                <w:szCs w:val="20"/>
              </w:rPr>
              <w:t xml:space="preserve"> (hentet 01.06.26)</w:t>
            </w:r>
          </w:p>
        </w:tc>
      </w:tr>
      <w:tr w:rsidR="00994023" w:rsidRPr="002D57C9" w14:paraId="7D788C3C" w14:textId="77777777" w:rsidTr="00230526">
        <w:tc>
          <w:tcPr>
            <w:tcW w:w="2745" w:type="dxa"/>
          </w:tcPr>
          <w:p w14:paraId="207BCCF8" w14:textId="1647F751" w:rsidR="00994023" w:rsidRDefault="00994023" w:rsidP="0099788B">
            <w:pPr>
              <w:pStyle w:val="TableBodytext"/>
              <w:rPr>
                <w:szCs w:val="20"/>
              </w:rPr>
            </w:pPr>
            <w:r>
              <w:rPr>
                <w:szCs w:val="20"/>
              </w:rPr>
              <w:t>Datatilsynet skoletilsynet (2025)</w:t>
            </w:r>
          </w:p>
        </w:tc>
        <w:tc>
          <w:tcPr>
            <w:tcW w:w="6179" w:type="dxa"/>
          </w:tcPr>
          <w:p w14:paraId="4872F6F2" w14:textId="5147DE34" w:rsidR="00994023" w:rsidRPr="002D57C9" w:rsidRDefault="00994023" w:rsidP="00940E73">
            <w:pPr>
              <w:pStyle w:val="TableBodytext"/>
              <w:rPr>
                <w:szCs w:val="20"/>
              </w:rPr>
            </w:pPr>
            <w:r>
              <w:rPr>
                <w:szCs w:val="20"/>
              </w:rPr>
              <w:t xml:space="preserve">Datatilsynet. "Samlerapport fra Datatilsynets brevkontroll med skolesektoren". (2025) </w:t>
            </w:r>
            <w:hyperlink r:id="rId19" w:history="1">
              <w:r w:rsidR="004F6197" w:rsidRPr="00386F21">
                <w:rPr>
                  <w:rStyle w:val="Hyperlink"/>
                  <w:szCs w:val="20"/>
                </w:rPr>
                <w:t>https://www.datatilsynet.no/aktuelt/aktuelle-nyheter-2025/funn-fra-tilsyn-med-personvernet-i-skolen/</w:t>
              </w:r>
            </w:hyperlink>
            <w:r w:rsidR="004F6197">
              <w:rPr>
                <w:szCs w:val="20"/>
              </w:rPr>
              <w:t xml:space="preserve"> (hentet 19.06.26)</w:t>
            </w:r>
          </w:p>
        </w:tc>
      </w:tr>
      <w:tr w:rsidR="00AE4F51" w:rsidRPr="00057ABE" w14:paraId="1E6B1A4C" w14:textId="77777777" w:rsidTr="00230526">
        <w:tc>
          <w:tcPr>
            <w:tcW w:w="2745" w:type="dxa"/>
          </w:tcPr>
          <w:p w14:paraId="5147D517" w14:textId="6F22DA83" w:rsidR="00AE4F51" w:rsidRDefault="00AE4F51" w:rsidP="0099788B">
            <w:pPr>
              <w:pStyle w:val="TableBodytext"/>
              <w:rPr>
                <w:szCs w:val="20"/>
              </w:rPr>
            </w:pPr>
            <w:r w:rsidRPr="000C54DD">
              <w:rPr>
                <w:szCs w:val="20"/>
              </w:rPr>
              <w:t>Digitaliserings- og forvaltningsdepartementet (2024)</w:t>
            </w:r>
          </w:p>
        </w:tc>
        <w:tc>
          <w:tcPr>
            <w:tcW w:w="6179" w:type="dxa"/>
          </w:tcPr>
          <w:p w14:paraId="4BC6A314" w14:textId="40A69250" w:rsidR="00AE4F51" w:rsidRPr="000C54DD" w:rsidRDefault="00AE4F51" w:rsidP="00940E73">
            <w:pPr>
              <w:pStyle w:val="TableBodytext"/>
              <w:rPr>
                <w:szCs w:val="20"/>
              </w:rPr>
            </w:pPr>
            <w:r w:rsidRPr="000C54DD">
              <w:rPr>
                <w:szCs w:val="20"/>
              </w:rPr>
              <w:t xml:space="preserve">Digitaliserings- og forvaltningsdepartementet (2024). "Fremtidens digitale Norge". </w:t>
            </w:r>
            <w:hyperlink r:id="rId20" w:history="1">
              <w:r w:rsidRPr="000C54DD">
                <w:rPr>
                  <w:rStyle w:val="Hyperlink"/>
                  <w:szCs w:val="20"/>
                </w:rPr>
                <w:t>Fremtidens digitale Norge – nasjonal digitaliseringsstrategi 2024–2030</w:t>
              </w:r>
            </w:hyperlink>
            <w:r w:rsidR="00DC09F3">
              <w:t xml:space="preserve"> (hentet 18.06.26)</w:t>
            </w:r>
          </w:p>
        </w:tc>
      </w:tr>
      <w:tr w:rsidR="00A60817" w:rsidRPr="00057ABE" w14:paraId="20FF099F" w14:textId="77777777" w:rsidTr="00230526">
        <w:tc>
          <w:tcPr>
            <w:tcW w:w="2745" w:type="dxa"/>
          </w:tcPr>
          <w:p w14:paraId="48DF209A" w14:textId="4D24543F" w:rsidR="00A60817" w:rsidRDefault="00A60817" w:rsidP="0099788B">
            <w:pPr>
              <w:pStyle w:val="TableBodytext"/>
              <w:rPr>
                <w:szCs w:val="20"/>
              </w:rPr>
            </w:pPr>
            <w:r w:rsidRPr="000C54DD">
              <w:rPr>
                <w:szCs w:val="20"/>
              </w:rPr>
              <w:t>Eidissen (2021)</w:t>
            </w:r>
          </w:p>
        </w:tc>
        <w:tc>
          <w:tcPr>
            <w:tcW w:w="6179" w:type="dxa"/>
          </w:tcPr>
          <w:p w14:paraId="32F2A05E" w14:textId="14ACB4F3" w:rsidR="00A60817" w:rsidRPr="000C54DD" w:rsidRDefault="00A60817" w:rsidP="00940E73">
            <w:pPr>
              <w:pStyle w:val="TableBodytext"/>
              <w:rPr>
                <w:szCs w:val="20"/>
              </w:rPr>
            </w:pPr>
            <w:r w:rsidRPr="000C54DD">
              <w:rPr>
                <w:szCs w:val="20"/>
              </w:rPr>
              <w:t>Eidissen, Øyvind. "</w:t>
            </w:r>
            <w:proofErr w:type="spellStart"/>
            <w:r w:rsidRPr="000C54DD">
              <w:rPr>
                <w:szCs w:val="20"/>
              </w:rPr>
              <w:t>Karnov</w:t>
            </w:r>
            <w:proofErr w:type="spellEnd"/>
            <w:r w:rsidRPr="000C54DD">
              <w:rPr>
                <w:szCs w:val="20"/>
              </w:rPr>
              <w:t xml:space="preserve"> lovkommentar til personvernforordningen artikkel 8." I Lovdata Pro (2021) </w:t>
            </w:r>
            <w:r w:rsidR="00EA236F">
              <w:rPr>
                <w:szCs w:val="20"/>
              </w:rPr>
              <w:t>(</w:t>
            </w:r>
            <w:r w:rsidRPr="000C54DD">
              <w:rPr>
                <w:szCs w:val="20"/>
              </w:rPr>
              <w:t>hentet 05.06.26</w:t>
            </w:r>
            <w:r w:rsidR="00EA236F">
              <w:rPr>
                <w:szCs w:val="20"/>
              </w:rPr>
              <w:t>)</w:t>
            </w:r>
          </w:p>
        </w:tc>
      </w:tr>
      <w:tr w:rsidR="00A60817" w:rsidRPr="003947D9" w14:paraId="26C62DC9" w14:textId="77777777" w:rsidTr="00230526">
        <w:tc>
          <w:tcPr>
            <w:tcW w:w="2745" w:type="dxa"/>
          </w:tcPr>
          <w:p w14:paraId="3A53056F" w14:textId="5851492D" w:rsidR="00A60817" w:rsidRPr="000C54DD" w:rsidRDefault="00A60817" w:rsidP="0099788B">
            <w:pPr>
              <w:pStyle w:val="TableBodytext"/>
              <w:rPr>
                <w:szCs w:val="20"/>
              </w:rPr>
            </w:pPr>
            <w:r w:rsidRPr="000C54DD">
              <w:rPr>
                <w:szCs w:val="20"/>
              </w:rPr>
              <w:t>EMD (2026)</w:t>
            </w:r>
          </w:p>
        </w:tc>
        <w:tc>
          <w:tcPr>
            <w:tcW w:w="6179" w:type="dxa"/>
          </w:tcPr>
          <w:p w14:paraId="1E0451E3" w14:textId="0DEE93E7" w:rsidR="00A60817" w:rsidRPr="00A60817" w:rsidRDefault="00A60817" w:rsidP="00940E73">
            <w:pPr>
              <w:pStyle w:val="TableBodytext"/>
              <w:rPr>
                <w:szCs w:val="20"/>
                <w:lang w:val="en-US"/>
              </w:rPr>
            </w:pPr>
            <w:r w:rsidRPr="000C54DD">
              <w:rPr>
                <w:szCs w:val="20"/>
                <w:lang w:val="en-US"/>
              </w:rPr>
              <w:t>European Court of Human Rights.</w:t>
            </w:r>
            <w:r w:rsidRPr="000C54DD">
              <w:rPr>
                <w:b/>
                <w:szCs w:val="20"/>
                <w:lang w:val="en-US"/>
              </w:rPr>
              <w:t xml:space="preserve"> </w:t>
            </w:r>
            <w:r w:rsidRPr="000C54DD">
              <w:rPr>
                <w:szCs w:val="20"/>
                <w:lang w:val="en-US"/>
              </w:rPr>
              <w:t xml:space="preserve">Guide on Article 8 of the European Convention on Human Rights: Right to respect for private and family life, home and correspondence. </w:t>
            </w:r>
            <w:hyperlink r:id="rId21" w:history="1">
              <w:r w:rsidRPr="000C54DD">
                <w:rPr>
                  <w:rStyle w:val="Hyperlink"/>
                  <w:szCs w:val="20"/>
                  <w:lang w:val="en-US"/>
                </w:rPr>
                <w:t>Guide on Article 8 - Right to respect for private and family life, home and correspondence</w:t>
              </w:r>
            </w:hyperlink>
            <w:r w:rsidRPr="000C54DD">
              <w:rPr>
                <w:szCs w:val="20"/>
                <w:lang w:val="en-US"/>
              </w:rPr>
              <w:t xml:space="preserve"> (</w:t>
            </w:r>
            <w:proofErr w:type="spellStart"/>
            <w:r w:rsidRPr="000C54DD">
              <w:rPr>
                <w:szCs w:val="20"/>
                <w:lang w:val="en-US"/>
              </w:rPr>
              <w:t>hentet</w:t>
            </w:r>
            <w:proofErr w:type="spellEnd"/>
            <w:r w:rsidRPr="000C54DD">
              <w:rPr>
                <w:szCs w:val="20"/>
                <w:lang w:val="en-US"/>
              </w:rPr>
              <w:t xml:space="preserve"> 28.05.26)</w:t>
            </w:r>
          </w:p>
        </w:tc>
      </w:tr>
      <w:tr w:rsidR="00A60817" w:rsidRPr="00A60817" w14:paraId="71DDFB13" w14:textId="77777777" w:rsidTr="00230526">
        <w:tc>
          <w:tcPr>
            <w:tcW w:w="2745" w:type="dxa"/>
          </w:tcPr>
          <w:p w14:paraId="28B8343C" w14:textId="39E724BD" w:rsidR="00A60817" w:rsidRPr="00A60817" w:rsidRDefault="00A60817" w:rsidP="0099788B">
            <w:pPr>
              <w:pStyle w:val="TableBodytext"/>
              <w:rPr>
                <w:szCs w:val="20"/>
                <w:lang w:val="en-US"/>
              </w:rPr>
            </w:pPr>
            <w:r w:rsidRPr="000C54DD">
              <w:rPr>
                <w:szCs w:val="20"/>
                <w:lang w:val="en-US"/>
              </w:rPr>
              <w:t>Facebook (2026)</w:t>
            </w:r>
          </w:p>
        </w:tc>
        <w:tc>
          <w:tcPr>
            <w:tcW w:w="6179" w:type="dxa"/>
          </w:tcPr>
          <w:p w14:paraId="3DB8B3FE" w14:textId="5B274E2A" w:rsidR="00A60817" w:rsidRPr="00A60817" w:rsidRDefault="00A60817" w:rsidP="00940E73">
            <w:pPr>
              <w:pStyle w:val="TableBodytext"/>
              <w:rPr>
                <w:szCs w:val="20"/>
                <w:lang w:val="en-US"/>
              </w:rPr>
            </w:pPr>
            <w:r w:rsidRPr="000C54DD">
              <w:rPr>
                <w:szCs w:val="20"/>
              </w:rPr>
              <w:t xml:space="preserve">Offentlig </w:t>
            </w:r>
            <w:proofErr w:type="spellStart"/>
            <w:r w:rsidRPr="000C54DD">
              <w:rPr>
                <w:szCs w:val="20"/>
              </w:rPr>
              <w:t>Facebookgruppe</w:t>
            </w:r>
            <w:proofErr w:type="spellEnd"/>
            <w:r w:rsidRPr="000C54DD">
              <w:rPr>
                <w:szCs w:val="20"/>
              </w:rPr>
              <w:t>, "Opprop for mindre skjermbruk i skolen" 26 600 medlemmer. (hentet 17.06.26)</w:t>
            </w:r>
          </w:p>
        </w:tc>
      </w:tr>
      <w:tr w:rsidR="00A60817" w:rsidRPr="00A60817" w14:paraId="2716C14F" w14:textId="77777777" w:rsidTr="00230526">
        <w:tc>
          <w:tcPr>
            <w:tcW w:w="2745" w:type="dxa"/>
          </w:tcPr>
          <w:p w14:paraId="47210595" w14:textId="47C93D50" w:rsidR="00A60817" w:rsidRPr="000C54DD" w:rsidRDefault="00A60817" w:rsidP="0099788B">
            <w:pPr>
              <w:pStyle w:val="TableBodytext"/>
              <w:rPr>
                <w:szCs w:val="20"/>
                <w:lang w:val="en-US"/>
              </w:rPr>
            </w:pPr>
            <w:r w:rsidRPr="000C54DD">
              <w:rPr>
                <w:szCs w:val="20"/>
              </w:rPr>
              <w:t>Falch (2023)</w:t>
            </w:r>
          </w:p>
        </w:tc>
        <w:tc>
          <w:tcPr>
            <w:tcW w:w="6179" w:type="dxa"/>
          </w:tcPr>
          <w:p w14:paraId="58E011C6" w14:textId="45C6152E" w:rsidR="00A60817" w:rsidRPr="000C54DD" w:rsidRDefault="00A60817" w:rsidP="00940E73">
            <w:pPr>
              <w:pStyle w:val="TableBodytext"/>
              <w:rPr>
                <w:szCs w:val="20"/>
              </w:rPr>
            </w:pPr>
            <w:r w:rsidRPr="003947D9">
              <w:rPr>
                <w:szCs w:val="20"/>
                <w:lang w:val="en-US"/>
              </w:rPr>
              <w:t>Falch</w:t>
            </w:r>
            <w:r w:rsidRPr="000C54DD">
              <w:rPr>
                <w:szCs w:val="20"/>
                <w:lang w:val="en-US"/>
              </w:rPr>
              <w:t xml:space="preserve">. Christian G, Kaja Hegg. </w:t>
            </w:r>
            <w:r w:rsidRPr="000C54DD">
              <w:rPr>
                <w:szCs w:val="20"/>
              </w:rPr>
              <w:t xml:space="preserve">"Reklameskoledagen". NRK (2023). </w:t>
            </w:r>
            <w:hyperlink r:id="rId22" w:history="1">
              <w:r w:rsidRPr="000C54DD">
                <w:rPr>
                  <w:rStyle w:val="Hyperlink"/>
                  <w:szCs w:val="20"/>
                </w:rPr>
                <w:t>Reklameskoledagen – Ytring</w:t>
              </w:r>
            </w:hyperlink>
            <w:r w:rsidRPr="000C54DD">
              <w:rPr>
                <w:szCs w:val="20"/>
              </w:rPr>
              <w:t xml:space="preserve"> (hentet 01.06.26)</w:t>
            </w:r>
          </w:p>
        </w:tc>
      </w:tr>
      <w:tr w:rsidR="00A60817" w:rsidRPr="00A60817" w14:paraId="1D0CD53C" w14:textId="77777777" w:rsidTr="00230526">
        <w:tc>
          <w:tcPr>
            <w:tcW w:w="2745" w:type="dxa"/>
          </w:tcPr>
          <w:p w14:paraId="697C68C8" w14:textId="7AED4FD7" w:rsidR="00A60817" w:rsidRPr="00A60817" w:rsidRDefault="00A60817" w:rsidP="0099788B">
            <w:pPr>
              <w:pStyle w:val="TableBodytext"/>
              <w:rPr>
                <w:szCs w:val="20"/>
              </w:rPr>
            </w:pPr>
            <w:proofErr w:type="spellStart"/>
            <w:r w:rsidRPr="000C54DD">
              <w:rPr>
                <w:szCs w:val="20"/>
                <w:lang w:val="en-US"/>
              </w:rPr>
              <w:t>Farsijani</w:t>
            </w:r>
            <w:proofErr w:type="spellEnd"/>
            <w:r w:rsidRPr="000C54DD">
              <w:rPr>
                <w:szCs w:val="20"/>
                <w:lang w:val="en-US"/>
              </w:rPr>
              <w:t xml:space="preserve"> (2019)</w:t>
            </w:r>
          </w:p>
        </w:tc>
        <w:tc>
          <w:tcPr>
            <w:tcW w:w="6179" w:type="dxa"/>
          </w:tcPr>
          <w:p w14:paraId="64CCBA1D" w14:textId="7C7C4092" w:rsidR="00A60817" w:rsidRPr="000C54DD" w:rsidRDefault="00A60817" w:rsidP="00940E73">
            <w:pPr>
              <w:pStyle w:val="TableBodytext"/>
              <w:rPr>
                <w:szCs w:val="20"/>
              </w:rPr>
            </w:pPr>
            <w:proofErr w:type="spellStart"/>
            <w:r w:rsidRPr="000C54DD">
              <w:rPr>
                <w:szCs w:val="20"/>
              </w:rPr>
              <w:t>Farsijani</w:t>
            </w:r>
            <w:proofErr w:type="spellEnd"/>
            <w:r w:rsidRPr="000C54DD">
              <w:rPr>
                <w:szCs w:val="20"/>
              </w:rPr>
              <w:t xml:space="preserve">, </w:t>
            </w:r>
            <w:proofErr w:type="spellStart"/>
            <w:r w:rsidRPr="000C54DD">
              <w:rPr>
                <w:szCs w:val="20"/>
              </w:rPr>
              <w:t>Barjan</w:t>
            </w:r>
            <w:proofErr w:type="spellEnd"/>
            <w:r w:rsidRPr="000C54DD">
              <w:rPr>
                <w:szCs w:val="20"/>
              </w:rPr>
              <w:t xml:space="preserve">. "Rekkevidden av barns personopplysningsvern etter GDPR art. 8". Institutt for privatrett (2019). </w:t>
            </w:r>
            <w:hyperlink r:id="rId23" w:tgtFrame="_blank" w:history="1">
              <w:r w:rsidRPr="000C54DD">
                <w:rPr>
                  <w:szCs w:val="20"/>
                  <w:lang w:val="en-US"/>
                </w:rPr>
                <w:t>(</w:t>
              </w:r>
              <w:proofErr w:type="spellStart"/>
            </w:hyperlink>
            <w:r w:rsidRPr="000C54DD">
              <w:rPr>
                <w:szCs w:val="20"/>
                <w:lang w:val="en-US"/>
              </w:rPr>
              <w:t>hentet</w:t>
            </w:r>
            <w:proofErr w:type="spellEnd"/>
            <w:r w:rsidRPr="000C54DD">
              <w:rPr>
                <w:szCs w:val="20"/>
                <w:lang w:val="en-US"/>
              </w:rPr>
              <w:t xml:space="preserve"> 10.06.26)</w:t>
            </w:r>
          </w:p>
        </w:tc>
      </w:tr>
      <w:tr w:rsidR="00A60817" w:rsidRPr="00A60817" w14:paraId="1D850FD5" w14:textId="77777777" w:rsidTr="00230526">
        <w:tc>
          <w:tcPr>
            <w:tcW w:w="2745" w:type="dxa"/>
          </w:tcPr>
          <w:p w14:paraId="220A8F1A" w14:textId="52CB7A9F" w:rsidR="00A60817" w:rsidRPr="00A60817" w:rsidRDefault="00A60817" w:rsidP="0099788B">
            <w:pPr>
              <w:pStyle w:val="TableBodytext"/>
              <w:rPr>
                <w:szCs w:val="20"/>
              </w:rPr>
            </w:pPr>
            <w:r w:rsidRPr="00A60817">
              <w:rPr>
                <w:szCs w:val="20"/>
              </w:rPr>
              <w:lastRenderedPageBreak/>
              <w:t>FNs barnekomité (2001)</w:t>
            </w:r>
          </w:p>
        </w:tc>
        <w:tc>
          <w:tcPr>
            <w:tcW w:w="6179" w:type="dxa"/>
          </w:tcPr>
          <w:p w14:paraId="0A208B1A" w14:textId="0604AD62" w:rsidR="00A60817" w:rsidRPr="000C54DD" w:rsidRDefault="00A60817" w:rsidP="00940E73">
            <w:pPr>
              <w:pStyle w:val="TableBodytext"/>
              <w:rPr>
                <w:szCs w:val="20"/>
              </w:rPr>
            </w:pPr>
            <w:r w:rsidRPr="000C54DD">
              <w:rPr>
                <w:szCs w:val="20"/>
              </w:rPr>
              <w:t>FNs barnekomité. Generell kommentar nr. 1 (2001) om Artikkel 29 nr. 1 om utdanningens formål. CRC/GC/2001/1. Norsk oversettelse.</w:t>
            </w:r>
          </w:p>
        </w:tc>
      </w:tr>
      <w:tr w:rsidR="00A60817" w:rsidRPr="00A60817" w14:paraId="51A5D63D" w14:textId="77777777" w:rsidTr="00230526">
        <w:tc>
          <w:tcPr>
            <w:tcW w:w="2745" w:type="dxa"/>
          </w:tcPr>
          <w:p w14:paraId="198C1F96" w14:textId="19270A34" w:rsidR="00A60817" w:rsidRPr="00A60817" w:rsidRDefault="00A60817" w:rsidP="0099788B">
            <w:pPr>
              <w:pStyle w:val="TableBodytext"/>
              <w:rPr>
                <w:szCs w:val="20"/>
              </w:rPr>
            </w:pPr>
            <w:r w:rsidRPr="000C54DD">
              <w:rPr>
                <w:szCs w:val="20"/>
              </w:rPr>
              <w:t>FNs barnekomité (2009)</w:t>
            </w:r>
          </w:p>
        </w:tc>
        <w:tc>
          <w:tcPr>
            <w:tcW w:w="6179" w:type="dxa"/>
          </w:tcPr>
          <w:p w14:paraId="2FA46AE6" w14:textId="6B71C0F7" w:rsidR="00A60817" w:rsidRPr="000C54DD" w:rsidRDefault="00A60817" w:rsidP="00940E73">
            <w:pPr>
              <w:pStyle w:val="TableBodytext"/>
              <w:rPr>
                <w:szCs w:val="20"/>
              </w:rPr>
            </w:pPr>
            <w:r w:rsidRPr="000C54DD">
              <w:rPr>
                <w:szCs w:val="20"/>
              </w:rPr>
              <w:t>FNs barnekomité. Generell kommentar nr. 12 (2009) Barnets rett til å bli hørt. CRC/C/CG/12. Norsk oversettelse.</w:t>
            </w:r>
          </w:p>
        </w:tc>
      </w:tr>
      <w:tr w:rsidR="00A60817" w:rsidRPr="00A60817" w14:paraId="4DF883C5" w14:textId="77777777" w:rsidTr="00230526">
        <w:tc>
          <w:tcPr>
            <w:tcW w:w="2745" w:type="dxa"/>
          </w:tcPr>
          <w:p w14:paraId="71242C46" w14:textId="523E3C01" w:rsidR="00A60817" w:rsidRPr="00A60817" w:rsidRDefault="00A60817" w:rsidP="0099788B">
            <w:pPr>
              <w:pStyle w:val="TableBodytext"/>
              <w:rPr>
                <w:szCs w:val="20"/>
              </w:rPr>
            </w:pPr>
            <w:r w:rsidRPr="000C54DD">
              <w:rPr>
                <w:szCs w:val="20"/>
              </w:rPr>
              <w:t>FNs barnekomité (2013)</w:t>
            </w:r>
          </w:p>
        </w:tc>
        <w:tc>
          <w:tcPr>
            <w:tcW w:w="6179" w:type="dxa"/>
          </w:tcPr>
          <w:p w14:paraId="13C37F54" w14:textId="03A4FC5A" w:rsidR="00A60817" w:rsidRPr="000C54DD" w:rsidRDefault="00A60817" w:rsidP="00940E73">
            <w:pPr>
              <w:pStyle w:val="TableBodytext"/>
              <w:rPr>
                <w:szCs w:val="20"/>
              </w:rPr>
            </w:pPr>
            <w:r w:rsidRPr="000C54DD">
              <w:rPr>
                <w:szCs w:val="20"/>
              </w:rPr>
              <w:t>FNs barnekomité. Generell kommentar nr. 14 (2013) om barnets rett til at hans eller hennes beste skal være et grunnleggende hensyn. CRC/GC/14. Norsk oversettelse</w:t>
            </w:r>
            <w:r w:rsidR="00C81B08">
              <w:rPr>
                <w:szCs w:val="20"/>
              </w:rPr>
              <w:t>.</w:t>
            </w:r>
          </w:p>
        </w:tc>
      </w:tr>
      <w:tr w:rsidR="00C81B08" w:rsidRPr="00A60817" w14:paraId="4FEAC7FC" w14:textId="77777777" w:rsidTr="00230526">
        <w:tc>
          <w:tcPr>
            <w:tcW w:w="2745" w:type="dxa"/>
          </w:tcPr>
          <w:p w14:paraId="43D6AE81" w14:textId="2F84050B" w:rsidR="00C81B08" w:rsidRPr="000C54DD" w:rsidRDefault="00C81B08" w:rsidP="0099788B">
            <w:pPr>
              <w:pStyle w:val="TableBodytext"/>
              <w:rPr>
                <w:szCs w:val="20"/>
              </w:rPr>
            </w:pPr>
            <w:r>
              <w:rPr>
                <w:szCs w:val="20"/>
              </w:rPr>
              <w:t>FNs barnekomité (</w:t>
            </w:r>
            <w:r w:rsidR="00C130E1">
              <w:rPr>
                <w:szCs w:val="20"/>
              </w:rPr>
              <w:t xml:space="preserve">2013) </w:t>
            </w:r>
          </w:p>
        </w:tc>
        <w:tc>
          <w:tcPr>
            <w:tcW w:w="6179" w:type="dxa"/>
          </w:tcPr>
          <w:p w14:paraId="1DF15F89" w14:textId="2CFD11EA" w:rsidR="00C81B08" w:rsidRPr="000C54DD" w:rsidRDefault="00C130E1" w:rsidP="00940E73">
            <w:pPr>
              <w:pStyle w:val="TableBodytext"/>
              <w:rPr>
                <w:szCs w:val="20"/>
              </w:rPr>
            </w:pPr>
            <w:r>
              <w:rPr>
                <w:szCs w:val="20"/>
              </w:rPr>
              <w:t>FNs barnekomite. Generell kommentar nr. 1</w:t>
            </w:r>
            <w:r w:rsidR="00394558">
              <w:rPr>
                <w:szCs w:val="20"/>
              </w:rPr>
              <w:t xml:space="preserve">6 (2013) </w:t>
            </w:r>
            <w:r w:rsidR="00CE11B1">
              <w:rPr>
                <w:szCs w:val="20"/>
              </w:rPr>
              <w:t>om statens forpliktelser med hensyn til virkningen av næringslivet på barns rettigheter</w:t>
            </w:r>
            <w:r w:rsidR="005823D4">
              <w:rPr>
                <w:szCs w:val="20"/>
              </w:rPr>
              <w:t>. CRC</w:t>
            </w:r>
            <w:r w:rsidR="00BB71BC">
              <w:rPr>
                <w:szCs w:val="20"/>
              </w:rPr>
              <w:t>/</w:t>
            </w:r>
            <w:r w:rsidR="00E30809">
              <w:rPr>
                <w:szCs w:val="20"/>
              </w:rPr>
              <w:t>C/GC/16. Norsk oversettelse</w:t>
            </w:r>
            <w:r w:rsidR="00A929BC">
              <w:rPr>
                <w:szCs w:val="20"/>
              </w:rPr>
              <w:t>.</w:t>
            </w:r>
          </w:p>
        </w:tc>
      </w:tr>
      <w:tr w:rsidR="00A60817" w:rsidRPr="00A60817" w14:paraId="71621E82" w14:textId="77777777" w:rsidTr="00230526">
        <w:tc>
          <w:tcPr>
            <w:tcW w:w="2745" w:type="dxa"/>
          </w:tcPr>
          <w:p w14:paraId="518F2D39" w14:textId="2831018C" w:rsidR="00A60817" w:rsidRPr="000C54DD" w:rsidRDefault="00A60817" w:rsidP="0099788B">
            <w:pPr>
              <w:pStyle w:val="TableBodytext"/>
              <w:rPr>
                <w:szCs w:val="20"/>
              </w:rPr>
            </w:pPr>
            <w:r w:rsidRPr="000C54DD">
              <w:rPr>
                <w:szCs w:val="20"/>
              </w:rPr>
              <w:t>FNs barnekomité (2021)</w:t>
            </w:r>
          </w:p>
        </w:tc>
        <w:tc>
          <w:tcPr>
            <w:tcW w:w="6179" w:type="dxa"/>
          </w:tcPr>
          <w:p w14:paraId="7CC6CAE1" w14:textId="0CBC4057" w:rsidR="00A60817" w:rsidRPr="000C54DD" w:rsidRDefault="00A60817" w:rsidP="00940E73">
            <w:pPr>
              <w:pStyle w:val="TableBodytext"/>
              <w:rPr>
                <w:szCs w:val="20"/>
              </w:rPr>
            </w:pPr>
            <w:r w:rsidRPr="000C54DD">
              <w:rPr>
                <w:szCs w:val="20"/>
              </w:rPr>
              <w:t>FNs barnekomité. Generell kommentar nr. 25 (2021) om barns rettigheter i det digitale miljøet. CRC/C/GC/25. Norsk oversettelse.</w:t>
            </w:r>
          </w:p>
        </w:tc>
      </w:tr>
      <w:tr w:rsidR="00A60817" w:rsidRPr="00A60817" w14:paraId="63FBD13E" w14:textId="77777777" w:rsidTr="00230526">
        <w:tc>
          <w:tcPr>
            <w:tcW w:w="2745" w:type="dxa"/>
          </w:tcPr>
          <w:p w14:paraId="33F5EC32" w14:textId="3ECD2354" w:rsidR="00A60817" w:rsidRPr="000C54DD" w:rsidRDefault="00AE4F51" w:rsidP="0099788B">
            <w:pPr>
              <w:pStyle w:val="TableBodytext"/>
              <w:rPr>
                <w:szCs w:val="20"/>
              </w:rPr>
            </w:pPr>
            <w:proofErr w:type="spellStart"/>
            <w:r w:rsidRPr="000C54DD">
              <w:rPr>
                <w:szCs w:val="20"/>
                <w:lang w:val="en-US"/>
              </w:rPr>
              <w:t>Forbrukerrådet</w:t>
            </w:r>
            <w:proofErr w:type="spellEnd"/>
            <w:r w:rsidRPr="000C54DD">
              <w:rPr>
                <w:szCs w:val="20"/>
                <w:lang w:val="en-US"/>
              </w:rPr>
              <w:t xml:space="preserve"> (2024)</w:t>
            </w:r>
          </w:p>
        </w:tc>
        <w:tc>
          <w:tcPr>
            <w:tcW w:w="6179" w:type="dxa"/>
          </w:tcPr>
          <w:p w14:paraId="7C7307B6" w14:textId="78130538" w:rsidR="00A60817" w:rsidRPr="000C54DD" w:rsidRDefault="00AE4F51" w:rsidP="00940E73">
            <w:pPr>
              <w:pStyle w:val="TableBodytext"/>
              <w:rPr>
                <w:szCs w:val="20"/>
              </w:rPr>
            </w:pPr>
            <w:r w:rsidRPr="000C54DD">
              <w:rPr>
                <w:szCs w:val="20"/>
              </w:rPr>
              <w:t xml:space="preserve">Forbrukerrådet. "Kommersiell utnytting av barn og unge". </w:t>
            </w:r>
            <w:hyperlink r:id="rId24" w:history="1">
              <w:r w:rsidRPr="000C54DD">
                <w:rPr>
                  <w:rStyle w:val="Hyperlink"/>
                  <w:szCs w:val="20"/>
                </w:rPr>
                <w:t>Kommersiell utnytting av barn og unge – Forbrukerrådet</w:t>
              </w:r>
            </w:hyperlink>
            <w:r w:rsidRPr="000C54DD">
              <w:rPr>
                <w:szCs w:val="20"/>
              </w:rPr>
              <w:t xml:space="preserve"> (hentet 16.06.26)</w:t>
            </w:r>
          </w:p>
        </w:tc>
      </w:tr>
      <w:tr w:rsidR="00A60817" w:rsidRPr="00A60817" w14:paraId="3D76E5C8" w14:textId="77777777" w:rsidTr="00230526">
        <w:tc>
          <w:tcPr>
            <w:tcW w:w="2745" w:type="dxa"/>
          </w:tcPr>
          <w:p w14:paraId="4E9728BD" w14:textId="0E0B5F54" w:rsidR="00A60817" w:rsidRPr="000C54DD" w:rsidRDefault="00AE4F51" w:rsidP="0099788B">
            <w:pPr>
              <w:pStyle w:val="TableBodytext"/>
              <w:rPr>
                <w:szCs w:val="20"/>
              </w:rPr>
            </w:pPr>
            <w:proofErr w:type="spellStart"/>
            <w:r w:rsidRPr="000C54DD">
              <w:rPr>
                <w:szCs w:val="20"/>
                <w:lang w:val="en-US"/>
              </w:rPr>
              <w:t>Forbrukertilsynet</w:t>
            </w:r>
            <w:proofErr w:type="spellEnd"/>
            <w:r w:rsidRPr="000C54DD">
              <w:rPr>
                <w:szCs w:val="20"/>
                <w:lang w:val="en-US"/>
              </w:rPr>
              <w:t xml:space="preserve"> (2022)</w:t>
            </w:r>
          </w:p>
        </w:tc>
        <w:tc>
          <w:tcPr>
            <w:tcW w:w="6179" w:type="dxa"/>
          </w:tcPr>
          <w:p w14:paraId="1802C61C" w14:textId="01F03AF9" w:rsidR="00A60817" w:rsidRPr="000C54DD" w:rsidRDefault="00AE4F51" w:rsidP="00940E73">
            <w:pPr>
              <w:pStyle w:val="TableBodytext"/>
              <w:rPr>
                <w:szCs w:val="20"/>
              </w:rPr>
            </w:pPr>
            <w:r w:rsidRPr="000C54DD">
              <w:rPr>
                <w:szCs w:val="20"/>
              </w:rPr>
              <w:t>Forbrukertilsynets veiledning om markedsføring overfor barn og unge (2022)</w:t>
            </w:r>
          </w:p>
        </w:tc>
      </w:tr>
      <w:tr w:rsidR="00AE4F51" w:rsidRPr="00A60817" w14:paraId="4F66587E" w14:textId="77777777" w:rsidTr="00230526">
        <w:tc>
          <w:tcPr>
            <w:tcW w:w="2745" w:type="dxa"/>
          </w:tcPr>
          <w:p w14:paraId="42E266E8" w14:textId="30D6178A" w:rsidR="00AE4F51" w:rsidRPr="000C54DD" w:rsidRDefault="00AE4F51" w:rsidP="0099788B">
            <w:pPr>
              <w:pStyle w:val="TableBodytext"/>
              <w:rPr>
                <w:szCs w:val="20"/>
                <w:lang w:val="en-US"/>
              </w:rPr>
            </w:pPr>
            <w:r w:rsidRPr="000C54DD">
              <w:rPr>
                <w:szCs w:val="20"/>
              </w:rPr>
              <w:t>Jansen (2025)</w:t>
            </w:r>
          </w:p>
        </w:tc>
        <w:tc>
          <w:tcPr>
            <w:tcW w:w="6179" w:type="dxa"/>
          </w:tcPr>
          <w:p w14:paraId="0292A8E7" w14:textId="3991D5F0" w:rsidR="00AE4F51" w:rsidRPr="000C54DD" w:rsidRDefault="00AE4F51" w:rsidP="00940E73">
            <w:pPr>
              <w:pStyle w:val="TableBodytext"/>
              <w:rPr>
                <w:szCs w:val="20"/>
              </w:rPr>
            </w:pPr>
            <w:r w:rsidRPr="000C54DD">
              <w:rPr>
                <w:szCs w:val="20"/>
              </w:rPr>
              <w:t xml:space="preserve">Jansen, Sjur. "Uenige om reklamefilter på skolemaskinene". Barnevakten, 27.05.2025. </w:t>
            </w:r>
            <w:hyperlink r:id="rId25" w:history="1">
              <w:r w:rsidRPr="000C54DD">
                <w:rPr>
                  <w:rStyle w:val="Hyperlink"/>
                  <w:szCs w:val="20"/>
                </w:rPr>
                <w:t>Uenige om reklamefilter på skolemaskinene | Barnevakten</w:t>
              </w:r>
            </w:hyperlink>
            <w:r w:rsidRPr="000C54DD">
              <w:rPr>
                <w:szCs w:val="20"/>
              </w:rPr>
              <w:t xml:space="preserve"> (hentet 21.05.26)</w:t>
            </w:r>
          </w:p>
        </w:tc>
      </w:tr>
      <w:tr w:rsidR="00132E58" w:rsidRPr="00A60817" w14:paraId="72290FB3" w14:textId="77777777" w:rsidTr="00230526">
        <w:tc>
          <w:tcPr>
            <w:tcW w:w="2745" w:type="dxa"/>
          </w:tcPr>
          <w:p w14:paraId="0ACEE40D" w14:textId="51D78272" w:rsidR="00132E58" w:rsidRPr="000C54DD" w:rsidRDefault="00132E58" w:rsidP="0099788B">
            <w:pPr>
              <w:pStyle w:val="TableBodytext"/>
              <w:rPr>
                <w:szCs w:val="20"/>
              </w:rPr>
            </w:pPr>
            <w:r>
              <w:rPr>
                <w:szCs w:val="20"/>
              </w:rPr>
              <w:t>KS (202</w:t>
            </w:r>
            <w:r w:rsidR="007B320C">
              <w:rPr>
                <w:szCs w:val="20"/>
              </w:rPr>
              <w:t>0</w:t>
            </w:r>
            <w:r>
              <w:rPr>
                <w:szCs w:val="20"/>
              </w:rPr>
              <w:t xml:space="preserve">) </w:t>
            </w:r>
          </w:p>
        </w:tc>
        <w:tc>
          <w:tcPr>
            <w:tcW w:w="6179" w:type="dxa"/>
          </w:tcPr>
          <w:p w14:paraId="3E0F75DA" w14:textId="569218E3" w:rsidR="00132E58" w:rsidRPr="000C54DD" w:rsidRDefault="00E02AD5" w:rsidP="00940E73">
            <w:pPr>
              <w:pStyle w:val="TableBodytext"/>
              <w:rPr>
                <w:szCs w:val="20"/>
              </w:rPr>
            </w:pPr>
            <w:r>
              <w:rPr>
                <w:szCs w:val="20"/>
              </w:rPr>
              <w:t>Kommunesektorens organisasjon "KS". "</w:t>
            </w:r>
            <w:r w:rsidR="00132E58">
              <w:rPr>
                <w:szCs w:val="20"/>
              </w:rPr>
              <w:t>SkoleSec</w:t>
            </w:r>
            <w:r>
              <w:rPr>
                <w:szCs w:val="20"/>
              </w:rPr>
              <w:t xml:space="preserve">" </w:t>
            </w:r>
            <w:hyperlink r:id="rId26" w:history="1">
              <w:r w:rsidR="00287E5A" w:rsidRPr="00AF143F">
                <w:rPr>
                  <w:rStyle w:val="Hyperlink"/>
                  <w:szCs w:val="20"/>
                </w:rPr>
                <w:t>https://www.ks.no/fagomrader/digitalisering/skolesec/</w:t>
              </w:r>
            </w:hyperlink>
            <w:r w:rsidR="00287E5A">
              <w:rPr>
                <w:szCs w:val="20"/>
              </w:rPr>
              <w:t xml:space="preserve"> (hentet </w:t>
            </w:r>
            <w:r w:rsidR="007512D6">
              <w:rPr>
                <w:szCs w:val="20"/>
              </w:rPr>
              <w:t>05.08.26)</w:t>
            </w:r>
          </w:p>
        </w:tc>
      </w:tr>
      <w:tr w:rsidR="00AE4F51" w:rsidRPr="00A60817" w14:paraId="1F219870" w14:textId="77777777" w:rsidTr="00230526">
        <w:tc>
          <w:tcPr>
            <w:tcW w:w="2745" w:type="dxa"/>
          </w:tcPr>
          <w:p w14:paraId="245DCAEB" w14:textId="4BA6FD22" w:rsidR="00AE4F51" w:rsidRPr="00AE4F51" w:rsidRDefault="00AE4F51" w:rsidP="0099788B">
            <w:pPr>
              <w:pStyle w:val="TableBodytext"/>
              <w:rPr>
                <w:szCs w:val="20"/>
              </w:rPr>
            </w:pPr>
            <w:r w:rsidRPr="000C54DD">
              <w:rPr>
                <w:szCs w:val="20"/>
              </w:rPr>
              <w:t>Kvalø (2025)</w:t>
            </w:r>
          </w:p>
        </w:tc>
        <w:tc>
          <w:tcPr>
            <w:tcW w:w="6179" w:type="dxa"/>
          </w:tcPr>
          <w:p w14:paraId="3D3E6E7D" w14:textId="3DF9F752" w:rsidR="00AE4F51" w:rsidRPr="000C54DD" w:rsidRDefault="00AE4F51" w:rsidP="00940E73">
            <w:pPr>
              <w:pStyle w:val="TableBodytext"/>
              <w:rPr>
                <w:szCs w:val="20"/>
              </w:rPr>
            </w:pPr>
            <w:r w:rsidRPr="000C54DD">
              <w:rPr>
                <w:szCs w:val="20"/>
              </w:rPr>
              <w:t>Kvalø, Kirsten Kolstad. "</w:t>
            </w:r>
            <w:proofErr w:type="spellStart"/>
            <w:r w:rsidRPr="000C54DD">
              <w:rPr>
                <w:szCs w:val="20"/>
              </w:rPr>
              <w:t>Karnov</w:t>
            </w:r>
            <w:proofErr w:type="spellEnd"/>
            <w:r w:rsidRPr="000C54DD">
              <w:rPr>
                <w:szCs w:val="20"/>
              </w:rPr>
              <w:t xml:space="preserve"> lovkommentar til barnekonvensjonen art. 16." I Lovdata Pro (2025) </w:t>
            </w:r>
            <w:r w:rsidR="00EA236F">
              <w:rPr>
                <w:szCs w:val="20"/>
              </w:rPr>
              <w:t>(</w:t>
            </w:r>
            <w:r w:rsidRPr="000C54DD">
              <w:rPr>
                <w:szCs w:val="20"/>
              </w:rPr>
              <w:t>hentet 28.05.26</w:t>
            </w:r>
            <w:r w:rsidR="00EA236F">
              <w:rPr>
                <w:szCs w:val="20"/>
              </w:rPr>
              <w:t>)</w:t>
            </w:r>
          </w:p>
        </w:tc>
      </w:tr>
      <w:tr w:rsidR="00AE4F51" w14:paraId="523C2F19" w14:textId="77777777" w:rsidTr="00230526">
        <w:tc>
          <w:tcPr>
            <w:tcW w:w="2745" w:type="dxa"/>
          </w:tcPr>
          <w:p w14:paraId="0EA6F32A" w14:textId="2DB30633" w:rsidR="00AE4F51" w:rsidRPr="000C54DD" w:rsidRDefault="00AE4F51" w:rsidP="0099788B">
            <w:pPr>
              <w:pStyle w:val="TableBodytext"/>
              <w:rPr>
                <w:szCs w:val="20"/>
              </w:rPr>
            </w:pPr>
            <w:r w:rsidRPr="000C54DD">
              <w:rPr>
                <w:szCs w:val="20"/>
              </w:rPr>
              <w:t>Nagell (2022)</w:t>
            </w:r>
          </w:p>
        </w:tc>
        <w:tc>
          <w:tcPr>
            <w:tcW w:w="6179" w:type="dxa"/>
          </w:tcPr>
          <w:p w14:paraId="35CB45A9" w14:textId="7355CF2D" w:rsidR="00AE4F51" w:rsidRPr="000C54DD" w:rsidRDefault="00AE4F51" w:rsidP="00940E73">
            <w:pPr>
              <w:pStyle w:val="TableBodytext"/>
              <w:rPr>
                <w:szCs w:val="20"/>
              </w:rPr>
            </w:pPr>
            <w:r w:rsidRPr="000C54DD">
              <w:rPr>
                <w:szCs w:val="20"/>
              </w:rPr>
              <w:t xml:space="preserve">Nagell, Hilde Wisløff. "Digitalisering i skolen: Hvem har ansvaret for barns personvern?" </w:t>
            </w:r>
            <w:r w:rsidRPr="000C54DD">
              <w:rPr>
                <w:i/>
                <w:szCs w:val="20"/>
              </w:rPr>
              <w:t>Tankesmien Agenda</w:t>
            </w:r>
            <w:r w:rsidRPr="000C54DD">
              <w:rPr>
                <w:szCs w:val="20"/>
              </w:rPr>
              <w:t xml:space="preserve"> (2022) </w:t>
            </w:r>
            <w:hyperlink r:id="rId27" w:history="1">
              <w:r w:rsidRPr="000C54DD">
                <w:rPr>
                  <w:rStyle w:val="Hyperlink"/>
                  <w:szCs w:val="20"/>
                </w:rPr>
                <w:t>Digitalisering i skolen – Tankesmien Agenda</w:t>
              </w:r>
            </w:hyperlink>
            <w:r w:rsidRPr="000C54DD">
              <w:rPr>
                <w:szCs w:val="20"/>
              </w:rPr>
              <w:t xml:space="preserve"> (hentet 21.05.26) </w:t>
            </w:r>
          </w:p>
        </w:tc>
      </w:tr>
      <w:tr w:rsidR="00AE4F51" w:rsidRPr="003B241A" w14:paraId="34014493" w14:textId="77777777" w:rsidTr="00230526">
        <w:tc>
          <w:tcPr>
            <w:tcW w:w="2745" w:type="dxa"/>
          </w:tcPr>
          <w:p w14:paraId="087F9CB7" w14:textId="4D19B934" w:rsidR="00AE4F51" w:rsidRPr="000C54DD" w:rsidRDefault="00AE4F51" w:rsidP="0099788B">
            <w:pPr>
              <w:pStyle w:val="TableBodytext"/>
              <w:rPr>
                <w:szCs w:val="20"/>
              </w:rPr>
            </w:pPr>
            <w:r w:rsidRPr="000C54DD">
              <w:rPr>
                <w:szCs w:val="20"/>
              </w:rPr>
              <w:t>NDLA (2026)</w:t>
            </w:r>
          </w:p>
        </w:tc>
        <w:tc>
          <w:tcPr>
            <w:tcW w:w="6179" w:type="dxa"/>
          </w:tcPr>
          <w:p w14:paraId="22ABCDC2" w14:textId="2FCB7B3C" w:rsidR="00AE4F51" w:rsidRPr="000C54DD" w:rsidRDefault="00AE4F51" w:rsidP="00A6370F">
            <w:pPr>
              <w:pStyle w:val="TableBodytext"/>
              <w:rPr>
                <w:szCs w:val="20"/>
              </w:rPr>
            </w:pPr>
            <w:r w:rsidRPr="000C54DD">
              <w:rPr>
                <w:szCs w:val="20"/>
              </w:rPr>
              <w:t xml:space="preserve">NDLA (2026) Erklæring om informasjonskapsler. </w:t>
            </w:r>
            <w:hyperlink r:id="rId28" w:history="1">
              <w:r w:rsidRPr="000C54DD">
                <w:rPr>
                  <w:rStyle w:val="Hyperlink"/>
                  <w:szCs w:val="20"/>
                </w:rPr>
                <w:t>Erklæring for informasjonskapsler - NDLA</w:t>
              </w:r>
            </w:hyperlink>
            <w:r w:rsidRPr="000C54DD">
              <w:rPr>
                <w:szCs w:val="20"/>
              </w:rPr>
              <w:t> (hentet 09.06.26)</w:t>
            </w:r>
          </w:p>
        </w:tc>
      </w:tr>
      <w:tr w:rsidR="00AE4F51" w:rsidRPr="00057ABE" w14:paraId="0D1F9E62" w14:textId="77777777" w:rsidTr="00230526">
        <w:tc>
          <w:tcPr>
            <w:tcW w:w="2745" w:type="dxa"/>
          </w:tcPr>
          <w:p w14:paraId="24457177" w14:textId="5B0AC0A9" w:rsidR="00AE4F51" w:rsidRPr="000C54DD" w:rsidRDefault="00AE4F51" w:rsidP="0099788B">
            <w:pPr>
              <w:pStyle w:val="TableBodytext"/>
              <w:rPr>
                <w:szCs w:val="20"/>
              </w:rPr>
            </w:pPr>
            <w:r w:rsidRPr="000C54DD">
              <w:rPr>
                <w:szCs w:val="20"/>
              </w:rPr>
              <w:t>Regjeringen (2025)</w:t>
            </w:r>
          </w:p>
        </w:tc>
        <w:tc>
          <w:tcPr>
            <w:tcW w:w="6179" w:type="dxa"/>
          </w:tcPr>
          <w:p w14:paraId="171EA153" w14:textId="27B39798" w:rsidR="00AE4F51" w:rsidRPr="000C54DD" w:rsidRDefault="00AE4F51" w:rsidP="00940E73">
            <w:pPr>
              <w:pStyle w:val="TableBodytext"/>
              <w:rPr>
                <w:szCs w:val="20"/>
              </w:rPr>
            </w:pPr>
            <w:r w:rsidRPr="000C54DD">
              <w:rPr>
                <w:szCs w:val="20"/>
              </w:rPr>
              <w:t>Norges 7 rapport til FNs barnekomite.</w:t>
            </w:r>
            <w:r w:rsidRPr="000C54DD">
              <w:t xml:space="preserve"> </w:t>
            </w:r>
            <w:hyperlink r:id="rId29" w:history="1">
              <w:r w:rsidRPr="000C54DD">
                <w:rPr>
                  <w:rStyle w:val="Hyperlink"/>
                  <w:szCs w:val="20"/>
                </w:rPr>
                <w:t>Norges 7 rapport til FNs barnekomite - endelig norsk versjon</w:t>
              </w:r>
            </w:hyperlink>
            <w:r w:rsidRPr="000C54DD">
              <w:rPr>
                <w:szCs w:val="20"/>
              </w:rPr>
              <w:t xml:space="preserve"> (hentet 1.06.26)</w:t>
            </w:r>
          </w:p>
        </w:tc>
      </w:tr>
      <w:tr w:rsidR="00AE4F51" w:rsidRPr="003B241A" w14:paraId="41FC8ECA" w14:textId="77777777" w:rsidTr="00230526">
        <w:tc>
          <w:tcPr>
            <w:tcW w:w="2745" w:type="dxa"/>
          </w:tcPr>
          <w:p w14:paraId="76F0B9A8" w14:textId="6CF59F92" w:rsidR="00AE4F51" w:rsidRPr="000C54DD" w:rsidRDefault="00AE4F51" w:rsidP="0099788B">
            <w:pPr>
              <w:pStyle w:val="TableBodytext"/>
              <w:rPr>
                <w:szCs w:val="20"/>
              </w:rPr>
            </w:pPr>
            <w:r w:rsidRPr="000C54DD">
              <w:rPr>
                <w:szCs w:val="20"/>
              </w:rPr>
              <w:t>Sandberg (2020)</w:t>
            </w:r>
          </w:p>
        </w:tc>
        <w:tc>
          <w:tcPr>
            <w:tcW w:w="6179" w:type="dxa"/>
          </w:tcPr>
          <w:p w14:paraId="0C0F4CA8" w14:textId="5D127231" w:rsidR="00AE4F51" w:rsidRPr="000C54DD" w:rsidRDefault="00AE4F51" w:rsidP="00940E73">
            <w:pPr>
              <w:pStyle w:val="TableBodytext"/>
              <w:rPr>
                <w:szCs w:val="20"/>
              </w:rPr>
            </w:pPr>
            <w:r w:rsidRPr="000C54DD">
              <w:rPr>
                <w:szCs w:val="20"/>
              </w:rPr>
              <w:t>Sandberg, Kirsten, Saga Kjørholt, Elin, Høstmælingen, Njål. "Barns rettigheter i Norge" 4. utgave</w:t>
            </w:r>
            <w:r w:rsidRPr="000C54DD">
              <w:rPr>
                <w:i/>
                <w:szCs w:val="20"/>
              </w:rPr>
              <w:t>. Universitetsforlaget</w:t>
            </w:r>
            <w:r w:rsidRPr="000C54DD">
              <w:rPr>
                <w:szCs w:val="20"/>
              </w:rPr>
              <w:t xml:space="preserve"> (2020). Lest i </w:t>
            </w:r>
            <w:proofErr w:type="spellStart"/>
            <w:r w:rsidRPr="000C54DD">
              <w:rPr>
                <w:szCs w:val="20"/>
              </w:rPr>
              <w:t>Juridika</w:t>
            </w:r>
            <w:proofErr w:type="spellEnd"/>
            <w:r w:rsidRPr="000C54DD">
              <w:rPr>
                <w:szCs w:val="20"/>
              </w:rPr>
              <w:t xml:space="preserve">. </w:t>
            </w:r>
          </w:p>
        </w:tc>
      </w:tr>
      <w:tr w:rsidR="00AE4F51" w:rsidRPr="003B241A" w14:paraId="3D43AB9D" w14:textId="77777777" w:rsidTr="00230526">
        <w:tc>
          <w:tcPr>
            <w:tcW w:w="2745" w:type="dxa"/>
          </w:tcPr>
          <w:p w14:paraId="10FEB959" w14:textId="0D78229E" w:rsidR="00AE4F51" w:rsidRPr="000C54DD" w:rsidRDefault="00AE4F51" w:rsidP="0099788B">
            <w:pPr>
              <w:pStyle w:val="TableBodytext"/>
              <w:rPr>
                <w:szCs w:val="20"/>
              </w:rPr>
            </w:pPr>
            <w:r w:rsidRPr="000C54DD">
              <w:rPr>
                <w:szCs w:val="20"/>
              </w:rPr>
              <w:t>Skullerud (2019)</w:t>
            </w:r>
          </w:p>
        </w:tc>
        <w:tc>
          <w:tcPr>
            <w:tcW w:w="6179" w:type="dxa"/>
          </w:tcPr>
          <w:p w14:paraId="17193645" w14:textId="26FD437A" w:rsidR="00AE4F51" w:rsidRPr="000C54DD" w:rsidRDefault="00AE4F51" w:rsidP="00940E73">
            <w:pPr>
              <w:pStyle w:val="TableBodytext"/>
              <w:rPr>
                <w:szCs w:val="20"/>
              </w:rPr>
            </w:pPr>
            <w:r w:rsidRPr="000C54DD">
              <w:rPr>
                <w:szCs w:val="20"/>
              </w:rPr>
              <w:t xml:space="preserve">Skullerud, Åste Marie, Jørgen Skorstad, Cecilie </w:t>
            </w:r>
            <w:proofErr w:type="spellStart"/>
            <w:r w:rsidRPr="000C54DD">
              <w:rPr>
                <w:szCs w:val="20"/>
              </w:rPr>
              <w:t>Rønnevik</w:t>
            </w:r>
            <w:proofErr w:type="spellEnd"/>
            <w:r w:rsidRPr="000C54DD">
              <w:rPr>
                <w:szCs w:val="20"/>
              </w:rPr>
              <w:t>, Marius Engh Pellerud: Personopplysningsloven og personvernforordninger kommentarutgave (2019) Universitetsforlaget: Oslo</w:t>
            </w:r>
          </w:p>
        </w:tc>
      </w:tr>
      <w:tr w:rsidR="00AE4F51" w:rsidRPr="003B241A" w14:paraId="2AE93427" w14:textId="77777777" w:rsidTr="00230526">
        <w:tc>
          <w:tcPr>
            <w:tcW w:w="2745" w:type="dxa"/>
          </w:tcPr>
          <w:p w14:paraId="4C03534F" w14:textId="4F905737" w:rsidR="00AE4F51" w:rsidRPr="000C54DD" w:rsidRDefault="00AE4F51" w:rsidP="0099788B">
            <w:pPr>
              <w:pStyle w:val="TableBodytext"/>
              <w:rPr>
                <w:szCs w:val="20"/>
              </w:rPr>
            </w:pPr>
            <w:r w:rsidRPr="000C54DD">
              <w:rPr>
                <w:szCs w:val="20"/>
              </w:rPr>
              <w:lastRenderedPageBreak/>
              <w:t>UDIR (2022)</w:t>
            </w:r>
          </w:p>
        </w:tc>
        <w:tc>
          <w:tcPr>
            <w:tcW w:w="6179" w:type="dxa"/>
          </w:tcPr>
          <w:p w14:paraId="369FC8DA" w14:textId="5C28DEEE" w:rsidR="00AE4F51" w:rsidRPr="000C54DD" w:rsidRDefault="00AE4F51" w:rsidP="00940E73">
            <w:pPr>
              <w:pStyle w:val="TableBodytext"/>
              <w:rPr>
                <w:szCs w:val="20"/>
              </w:rPr>
            </w:pPr>
            <w:r w:rsidRPr="000C54DD">
              <w:rPr>
                <w:szCs w:val="20"/>
              </w:rPr>
              <w:t xml:space="preserve">Utdanningsdirektoratet: "Den digitale tilstanden i skole og barnehage". Utdanningsspeilet (2022). </w:t>
            </w:r>
            <w:hyperlink r:id="rId30" w:history="1">
              <w:r w:rsidRPr="000C54DD">
                <w:rPr>
                  <w:rStyle w:val="Hyperlink"/>
                  <w:szCs w:val="20"/>
                </w:rPr>
                <w:t>Digitale læremidler | udir.no</w:t>
              </w:r>
            </w:hyperlink>
            <w:r w:rsidRPr="000C54DD">
              <w:rPr>
                <w:szCs w:val="20"/>
              </w:rPr>
              <w:t xml:space="preserve"> (hentet 08.06.26)</w:t>
            </w:r>
          </w:p>
        </w:tc>
      </w:tr>
      <w:tr w:rsidR="00101822" w:rsidRPr="003B241A" w14:paraId="57C8808E" w14:textId="77777777" w:rsidTr="00230526">
        <w:tc>
          <w:tcPr>
            <w:tcW w:w="2745" w:type="dxa"/>
          </w:tcPr>
          <w:p w14:paraId="5039A3EE" w14:textId="66881ACD" w:rsidR="00101822" w:rsidRPr="00C11F4F" w:rsidRDefault="00101822" w:rsidP="0099788B">
            <w:pPr>
              <w:pStyle w:val="TableBodytext"/>
              <w:rPr>
                <w:szCs w:val="20"/>
              </w:rPr>
            </w:pPr>
            <w:proofErr w:type="spellStart"/>
            <w:r>
              <w:rPr>
                <w:szCs w:val="20"/>
              </w:rPr>
              <w:t>Udir</w:t>
            </w:r>
            <w:proofErr w:type="spellEnd"/>
            <w:r>
              <w:rPr>
                <w:szCs w:val="20"/>
              </w:rPr>
              <w:t xml:space="preserve"> læreplanverket (2026)</w:t>
            </w:r>
          </w:p>
        </w:tc>
        <w:tc>
          <w:tcPr>
            <w:tcW w:w="6179" w:type="dxa"/>
          </w:tcPr>
          <w:p w14:paraId="4E52C125" w14:textId="739AEC48" w:rsidR="00101822" w:rsidRPr="00C11F4F" w:rsidRDefault="00101822" w:rsidP="00940E73">
            <w:pPr>
              <w:pStyle w:val="TableBodytext"/>
              <w:rPr>
                <w:szCs w:val="20"/>
              </w:rPr>
            </w:pPr>
            <w:r>
              <w:rPr>
                <w:szCs w:val="20"/>
              </w:rPr>
              <w:t xml:space="preserve">Utdanningsdirektoratet "Læreplanverket - overordnet del – verdier og prinsipper for grunnopplæringen" (2026) </w:t>
            </w:r>
            <w:hyperlink r:id="rId31" w:history="1">
              <w:r w:rsidR="000D1692" w:rsidRPr="00B47EFF">
                <w:rPr>
                  <w:rStyle w:val="Hyperlink"/>
                  <w:szCs w:val="20"/>
                </w:rPr>
                <w:t>https://www.udir.no/lk20/overordnet-del/</w:t>
              </w:r>
            </w:hyperlink>
            <w:r w:rsidR="00C717D4">
              <w:t xml:space="preserve"> (</w:t>
            </w:r>
            <w:r>
              <w:rPr>
                <w:szCs w:val="20"/>
              </w:rPr>
              <w:t>hentet 18.06.26</w:t>
            </w:r>
            <w:r w:rsidR="00C717D4">
              <w:rPr>
                <w:szCs w:val="20"/>
              </w:rPr>
              <w:t>)</w:t>
            </w:r>
          </w:p>
        </w:tc>
      </w:tr>
    </w:tbl>
    <w:p w14:paraId="77F96EFE" w14:textId="77777777" w:rsidR="003C0F79" w:rsidRPr="00C11F4F" w:rsidRDefault="003C0F79" w:rsidP="00C82296">
      <w:pPr>
        <w:rPr>
          <w:b/>
          <w:bCs/>
          <w:szCs w:val="20"/>
        </w:rPr>
      </w:pPr>
    </w:p>
    <w:p w14:paraId="3783558F" w14:textId="53ED2B85" w:rsidR="006400FF" w:rsidRDefault="00A332B4" w:rsidP="00AB148E">
      <w:pPr>
        <w:pStyle w:val="Headinglowercase10pt"/>
      </w:pPr>
      <w:r w:rsidRPr="00C11F4F">
        <w:t>Lover</w:t>
      </w:r>
    </w:p>
    <w:tbl>
      <w:tblPr>
        <w:tblStyle w:val="TableGrid"/>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180"/>
      </w:tblGrid>
      <w:tr w:rsidR="004970A2" w14:paraId="4C7EE84B" w14:textId="77777777" w:rsidTr="004970A2">
        <w:tc>
          <w:tcPr>
            <w:tcW w:w="2733" w:type="dxa"/>
          </w:tcPr>
          <w:p w14:paraId="2645C340" w14:textId="1475CBA8" w:rsidR="004970A2" w:rsidRDefault="004970A2" w:rsidP="004970A2">
            <w:pPr>
              <w:pStyle w:val="TableBodytext"/>
            </w:pPr>
            <w:r w:rsidRPr="004E166B">
              <w:t>2003</w:t>
            </w:r>
          </w:p>
        </w:tc>
        <w:tc>
          <w:tcPr>
            <w:tcW w:w="6180" w:type="dxa"/>
          </w:tcPr>
          <w:p w14:paraId="5D60252C" w14:textId="59D87AAA" w:rsidR="004970A2" w:rsidRDefault="004970A2" w:rsidP="004970A2">
            <w:pPr>
              <w:pStyle w:val="TableBodytext"/>
            </w:pPr>
            <w:r w:rsidRPr="004E166B">
              <w:t xml:space="preserve">Lov 4. juli 2003 nr. 84 om private </w:t>
            </w:r>
            <w:proofErr w:type="spellStart"/>
            <w:r w:rsidRPr="004E166B">
              <w:t>skolar</w:t>
            </w:r>
            <w:proofErr w:type="spellEnd"/>
            <w:r w:rsidRPr="004E166B">
              <w:t xml:space="preserve"> med rett til </w:t>
            </w:r>
            <w:proofErr w:type="spellStart"/>
            <w:r w:rsidRPr="004E166B">
              <w:t>statstilskot</w:t>
            </w:r>
            <w:proofErr w:type="spellEnd"/>
            <w:r w:rsidRPr="004E166B">
              <w:t xml:space="preserve"> (privatskoleloven)</w:t>
            </w:r>
          </w:p>
        </w:tc>
      </w:tr>
      <w:tr w:rsidR="004970A2" w14:paraId="3E886086" w14:textId="77777777" w:rsidTr="004970A2">
        <w:tc>
          <w:tcPr>
            <w:tcW w:w="2733" w:type="dxa"/>
          </w:tcPr>
          <w:p w14:paraId="3BA260E2" w14:textId="631CDD02" w:rsidR="004970A2" w:rsidRDefault="004970A2" w:rsidP="004970A2">
            <w:pPr>
              <w:pStyle w:val="TableBodytext"/>
            </w:pPr>
            <w:r w:rsidRPr="00C11F4F">
              <w:t>2009</w:t>
            </w:r>
          </w:p>
        </w:tc>
        <w:tc>
          <w:tcPr>
            <w:tcW w:w="6180" w:type="dxa"/>
          </w:tcPr>
          <w:p w14:paraId="5F6B9D8F" w14:textId="22F7835F" w:rsidR="004970A2" w:rsidRDefault="004970A2" w:rsidP="004970A2">
            <w:pPr>
              <w:pStyle w:val="TableBodytext"/>
            </w:pPr>
            <w:r w:rsidRPr="00C11F4F">
              <w:t>Lov 9. januar 2009 nr. 2 om kontroll med markedsføring og avtalevilkår mv. (markedsføringsloven)</w:t>
            </w:r>
          </w:p>
        </w:tc>
      </w:tr>
      <w:tr w:rsidR="004970A2" w14:paraId="510C6A20" w14:textId="77777777" w:rsidTr="004970A2">
        <w:tc>
          <w:tcPr>
            <w:tcW w:w="2733" w:type="dxa"/>
          </w:tcPr>
          <w:p w14:paraId="10EBCBE6" w14:textId="6DA5744F" w:rsidR="004970A2" w:rsidRDefault="004970A2" w:rsidP="004970A2">
            <w:pPr>
              <w:pStyle w:val="TableBodytext"/>
            </w:pPr>
            <w:r w:rsidRPr="004E166B">
              <w:t>2010</w:t>
            </w:r>
          </w:p>
        </w:tc>
        <w:tc>
          <w:tcPr>
            <w:tcW w:w="6180" w:type="dxa"/>
          </w:tcPr>
          <w:p w14:paraId="40F9FA84" w14:textId="15EB08B2" w:rsidR="004970A2" w:rsidRDefault="004970A2" w:rsidP="004970A2">
            <w:pPr>
              <w:pStyle w:val="TableBodytext"/>
            </w:pPr>
            <w:r w:rsidRPr="004E166B">
              <w:t>Lov 26. mars 2010 nr. 9 om vergemål (vergemålsloven)</w:t>
            </w:r>
          </w:p>
        </w:tc>
      </w:tr>
      <w:tr w:rsidR="004970A2" w14:paraId="70BEAC68" w14:textId="77777777" w:rsidTr="004970A2">
        <w:tc>
          <w:tcPr>
            <w:tcW w:w="2733" w:type="dxa"/>
          </w:tcPr>
          <w:p w14:paraId="64503519" w14:textId="230C3EDC" w:rsidR="004970A2" w:rsidRDefault="004970A2" w:rsidP="004970A2">
            <w:pPr>
              <w:pStyle w:val="TableBodytext"/>
            </w:pPr>
            <w:r w:rsidRPr="00C11F4F">
              <w:t>2018</w:t>
            </w:r>
          </w:p>
        </w:tc>
        <w:tc>
          <w:tcPr>
            <w:tcW w:w="6180" w:type="dxa"/>
          </w:tcPr>
          <w:p w14:paraId="7411FA5D" w14:textId="4964CC6F" w:rsidR="004970A2" w:rsidRDefault="004970A2" w:rsidP="004970A2">
            <w:pPr>
              <w:pStyle w:val="TableBodytext"/>
            </w:pPr>
            <w:r w:rsidRPr="00C11F4F">
              <w:t>Lov 22. juni 2018 nr. 83 om kommuner og fylkeskommuner (kommuneloven)</w:t>
            </w:r>
          </w:p>
        </w:tc>
      </w:tr>
      <w:tr w:rsidR="004970A2" w14:paraId="096ABCE9" w14:textId="77777777" w:rsidTr="004970A2">
        <w:tc>
          <w:tcPr>
            <w:tcW w:w="2733" w:type="dxa"/>
          </w:tcPr>
          <w:p w14:paraId="5DE8FDE7" w14:textId="384A0764" w:rsidR="004970A2" w:rsidRDefault="004970A2" w:rsidP="004970A2">
            <w:pPr>
              <w:pStyle w:val="TableBodytext"/>
            </w:pPr>
            <w:r w:rsidRPr="00C11F4F">
              <w:t>2018</w:t>
            </w:r>
          </w:p>
        </w:tc>
        <w:tc>
          <w:tcPr>
            <w:tcW w:w="6180" w:type="dxa"/>
          </w:tcPr>
          <w:p w14:paraId="4E6164F4" w14:textId="1A1CC750" w:rsidR="004970A2" w:rsidRDefault="004970A2" w:rsidP="004970A2">
            <w:pPr>
              <w:pStyle w:val="TableBodytext"/>
            </w:pPr>
            <w:r w:rsidRPr="00C11F4F">
              <w:t>Lov 15. juni 2018 nr. 38 om behandling av personopplysninger (personopplysningsloven)</w:t>
            </w:r>
          </w:p>
        </w:tc>
      </w:tr>
      <w:tr w:rsidR="004970A2" w14:paraId="683177BE" w14:textId="77777777" w:rsidTr="004970A2">
        <w:tc>
          <w:tcPr>
            <w:tcW w:w="2733" w:type="dxa"/>
          </w:tcPr>
          <w:p w14:paraId="5EDDE912" w14:textId="4F3131C8" w:rsidR="004970A2" w:rsidRDefault="004970A2" w:rsidP="004970A2">
            <w:pPr>
              <w:pStyle w:val="TableBodytext"/>
            </w:pPr>
            <w:r w:rsidRPr="004E166B">
              <w:t>2023</w:t>
            </w:r>
          </w:p>
        </w:tc>
        <w:tc>
          <w:tcPr>
            <w:tcW w:w="6180" w:type="dxa"/>
          </w:tcPr>
          <w:p w14:paraId="02433AC0" w14:textId="3245EFAA" w:rsidR="004970A2" w:rsidRDefault="004970A2" w:rsidP="004970A2">
            <w:pPr>
              <w:pStyle w:val="TableBodytext"/>
            </w:pPr>
            <w:r w:rsidRPr="004E166B">
              <w:t>Lov 9. juni 2023 nr. 30 om grunnskoleopplæringa og den videregående opplæringa (opplæringsloven)</w:t>
            </w:r>
          </w:p>
        </w:tc>
      </w:tr>
    </w:tbl>
    <w:p w14:paraId="441C392F" w14:textId="77777777" w:rsidR="004970A2" w:rsidRDefault="004970A2" w:rsidP="004970A2"/>
    <w:p w14:paraId="52540C62" w14:textId="72794095" w:rsidR="00705942" w:rsidRDefault="00705942" w:rsidP="00AB148E">
      <w:pPr>
        <w:pStyle w:val="Headinglowercase10pt"/>
      </w:pPr>
      <w:r w:rsidRPr="00705942">
        <w:t>Forarbeider</w:t>
      </w:r>
    </w:p>
    <w:tbl>
      <w:tblPr>
        <w:tblStyle w:val="TableGrid"/>
        <w:tblW w:w="8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6219"/>
      </w:tblGrid>
      <w:tr w:rsidR="004970A2" w14:paraId="0351F418" w14:textId="77777777" w:rsidTr="00047AEA">
        <w:tc>
          <w:tcPr>
            <w:tcW w:w="2694" w:type="dxa"/>
          </w:tcPr>
          <w:p w14:paraId="0111503E" w14:textId="36EDCE11" w:rsidR="004970A2" w:rsidRDefault="004970A2" w:rsidP="00034C50">
            <w:pPr>
              <w:pStyle w:val="TableBodytext"/>
            </w:pPr>
            <w:r>
              <w:t>Ot.prp.nr. 41 (2006-2007)</w:t>
            </w:r>
          </w:p>
        </w:tc>
        <w:tc>
          <w:tcPr>
            <w:tcW w:w="6219" w:type="dxa"/>
          </w:tcPr>
          <w:p w14:paraId="104006CF" w14:textId="4AD2A68D" w:rsidR="004970A2" w:rsidRDefault="004970A2" w:rsidP="00034C50">
            <w:pPr>
              <w:pStyle w:val="TableBodytext"/>
            </w:pPr>
            <w:r>
              <w:t xml:space="preserve">Om lov om </w:t>
            </w:r>
            <w:proofErr w:type="spellStart"/>
            <w:r>
              <w:t>endringar</w:t>
            </w:r>
            <w:proofErr w:type="spellEnd"/>
            <w:r>
              <w:t xml:space="preserve"> i </w:t>
            </w:r>
            <w:proofErr w:type="spellStart"/>
            <w:r>
              <w:t>opplæringslova</w:t>
            </w:r>
            <w:proofErr w:type="spellEnd"/>
            <w:r>
              <w:t xml:space="preserve"> og friskolelova</w:t>
            </w:r>
          </w:p>
        </w:tc>
      </w:tr>
      <w:tr w:rsidR="004970A2" w14:paraId="0D298E9C" w14:textId="77777777" w:rsidTr="00047AEA">
        <w:tc>
          <w:tcPr>
            <w:tcW w:w="2694" w:type="dxa"/>
          </w:tcPr>
          <w:p w14:paraId="7A0DE0DE" w14:textId="5032E790" w:rsidR="004970A2" w:rsidRDefault="004970A2" w:rsidP="00034C50">
            <w:pPr>
              <w:pStyle w:val="TableBodytext"/>
            </w:pPr>
            <w:r w:rsidRPr="00087B12">
              <w:t>Ot.prp. nr. 104 (2008-2009)</w:t>
            </w:r>
          </w:p>
        </w:tc>
        <w:tc>
          <w:tcPr>
            <w:tcW w:w="6219" w:type="dxa"/>
          </w:tcPr>
          <w:p w14:paraId="0178AA4A" w14:textId="68B7F7DF" w:rsidR="004970A2" w:rsidRDefault="004970A2" w:rsidP="00034C50">
            <w:pPr>
              <w:pStyle w:val="TableBodytext"/>
            </w:pPr>
            <w:r>
              <w:t>Om lov om endringer i barnelova mv. (flytting, delt bosted, samvær, vold mv.)</w:t>
            </w:r>
          </w:p>
        </w:tc>
      </w:tr>
      <w:tr w:rsidR="004970A2" w14:paraId="72237BA0" w14:textId="77777777" w:rsidTr="00047AEA">
        <w:tc>
          <w:tcPr>
            <w:tcW w:w="2694" w:type="dxa"/>
          </w:tcPr>
          <w:p w14:paraId="0E50B338" w14:textId="16DF5901" w:rsidR="004970A2" w:rsidRDefault="004970A2" w:rsidP="00034C50">
            <w:pPr>
              <w:pStyle w:val="TableBodytext"/>
            </w:pPr>
            <w:r>
              <w:t>Ot.prp.nr. 110 (2008-2009)</w:t>
            </w:r>
          </w:p>
        </w:tc>
        <w:tc>
          <w:tcPr>
            <w:tcW w:w="6219" w:type="dxa"/>
          </w:tcPr>
          <w:p w14:paraId="48F82154" w14:textId="10EAA352" w:rsidR="004970A2" w:rsidRDefault="004970A2" w:rsidP="00034C50">
            <w:pPr>
              <w:pStyle w:val="TableBodytext"/>
            </w:pPr>
            <w:r>
              <w:t>Om lov om vergemål (vergemålsloven)</w:t>
            </w:r>
          </w:p>
        </w:tc>
      </w:tr>
      <w:tr w:rsidR="004970A2" w14:paraId="217AAFCD" w14:textId="77777777" w:rsidTr="00047AEA">
        <w:tc>
          <w:tcPr>
            <w:tcW w:w="2694" w:type="dxa"/>
          </w:tcPr>
          <w:p w14:paraId="564AA50E" w14:textId="6CD1C1E0" w:rsidR="004970A2" w:rsidRDefault="004970A2" w:rsidP="00034C50">
            <w:pPr>
              <w:pStyle w:val="TableBodytext"/>
            </w:pPr>
            <w:r w:rsidRPr="00AC25F7">
              <w:t>Prop. 134 L (2020–2021) </w:t>
            </w:r>
          </w:p>
        </w:tc>
        <w:tc>
          <w:tcPr>
            <w:tcW w:w="6219" w:type="dxa"/>
          </w:tcPr>
          <w:p w14:paraId="08AAF4B6" w14:textId="141C7BFF" w:rsidR="004970A2" w:rsidRDefault="004970A2" w:rsidP="00034C50">
            <w:pPr>
              <w:pStyle w:val="TableBodytext"/>
            </w:pPr>
            <w:r w:rsidRPr="00AC25F7">
              <w:t>Endringer i markedsføringsloven mv. (merking av retusjert reklame)</w:t>
            </w:r>
          </w:p>
        </w:tc>
      </w:tr>
      <w:tr w:rsidR="004970A2" w14:paraId="6E6930D7" w14:textId="77777777" w:rsidTr="00047AEA">
        <w:tc>
          <w:tcPr>
            <w:tcW w:w="2694" w:type="dxa"/>
          </w:tcPr>
          <w:p w14:paraId="7AB72276" w14:textId="6861C1C4" w:rsidR="004970A2" w:rsidRDefault="004970A2" w:rsidP="00034C50">
            <w:pPr>
              <w:pStyle w:val="TableBodytext"/>
            </w:pPr>
            <w:r w:rsidRPr="00AC25F7">
              <w:t>NOU 2021: 3</w:t>
            </w:r>
          </w:p>
        </w:tc>
        <w:tc>
          <w:tcPr>
            <w:tcW w:w="6219" w:type="dxa"/>
          </w:tcPr>
          <w:p w14:paraId="5EB204A6" w14:textId="063872F5" w:rsidR="004970A2" w:rsidRDefault="004970A2" w:rsidP="00034C50">
            <w:pPr>
              <w:pStyle w:val="TableBodytext"/>
            </w:pPr>
            <w:r w:rsidRPr="00AC25F7">
              <w:t>Barneliv foran, bak og i skjermen</w:t>
            </w:r>
          </w:p>
        </w:tc>
      </w:tr>
      <w:tr w:rsidR="004970A2" w14:paraId="6588115D" w14:textId="77777777" w:rsidTr="00047AEA">
        <w:tc>
          <w:tcPr>
            <w:tcW w:w="2694" w:type="dxa"/>
          </w:tcPr>
          <w:p w14:paraId="54838E75" w14:textId="159606F1" w:rsidR="004970A2" w:rsidRDefault="004970A2" w:rsidP="00034C50">
            <w:pPr>
              <w:pStyle w:val="TableBodytext"/>
            </w:pPr>
            <w:r w:rsidRPr="00AC25F7">
              <w:t>NOU 2022: 11</w:t>
            </w:r>
          </w:p>
        </w:tc>
        <w:tc>
          <w:tcPr>
            <w:tcW w:w="6219" w:type="dxa"/>
          </w:tcPr>
          <w:p w14:paraId="55FCFD23" w14:textId="33AA645D" w:rsidR="004970A2" w:rsidRDefault="004970A2" w:rsidP="00034C50">
            <w:pPr>
              <w:pStyle w:val="TableBodytext"/>
            </w:pPr>
            <w:r w:rsidRPr="00AC25F7">
              <w:t>Ditt personvern – vårt felles ansvar</w:t>
            </w:r>
          </w:p>
        </w:tc>
      </w:tr>
      <w:tr w:rsidR="004970A2" w14:paraId="7D609820" w14:textId="77777777" w:rsidTr="00047AEA">
        <w:tc>
          <w:tcPr>
            <w:tcW w:w="2694" w:type="dxa"/>
          </w:tcPr>
          <w:p w14:paraId="3464076D" w14:textId="7DB8FAD5" w:rsidR="004970A2" w:rsidRPr="00AC25F7" w:rsidRDefault="004970A2" w:rsidP="00034C50">
            <w:pPr>
              <w:pStyle w:val="TableBodytext"/>
            </w:pPr>
            <w:r>
              <w:t>Prop. 57 L (2022-2023)</w:t>
            </w:r>
          </w:p>
        </w:tc>
        <w:tc>
          <w:tcPr>
            <w:tcW w:w="6219" w:type="dxa"/>
          </w:tcPr>
          <w:p w14:paraId="7C7DB39D" w14:textId="50BDF67E" w:rsidR="004970A2" w:rsidRPr="00AC25F7" w:rsidRDefault="004970A2" w:rsidP="00034C50">
            <w:pPr>
              <w:pStyle w:val="TableBodytext"/>
            </w:pPr>
            <w:r>
              <w:t xml:space="preserve">Lov om grunnskoleopplæringa og den </w:t>
            </w:r>
            <w:proofErr w:type="spellStart"/>
            <w:r>
              <w:t>videregåande</w:t>
            </w:r>
            <w:proofErr w:type="spellEnd"/>
            <w:r>
              <w:t xml:space="preserve"> opplæringa</w:t>
            </w:r>
          </w:p>
        </w:tc>
      </w:tr>
      <w:tr w:rsidR="004970A2" w14:paraId="70DA1684" w14:textId="77777777" w:rsidTr="00047AEA">
        <w:tc>
          <w:tcPr>
            <w:tcW w:w="2694" w:type="dxa"/>
          </w:tcPr>
          <w:p w14:paraId="1A0A93FD" w14:textId="7A146A34" w:rsidR="004970A2" w:rsidRDefault="004970A2" w:rsidP="00034C50">
            <w:pPr>
              <w:pStyle w:val="TableBodytext"/>
            </w:pPr>
            <w:r w:rsidRPr="00AC25F7">
              <w:t>NOU 2023: 19</w:t>
            </w:r>
          </w:p>
        </w:tc>
        <w:tc>
          <w:tcPr>
            <w:tcW w:w="6219" w:type="dxa"/>
          </w:tcPr>
          <w:p w14:paraId="22DC19E4" w14:textId="06643D75" w:rsidR="004970A2" w:rsidRDefault="004970A2" w:rsidP="00034C50">
            <w:pPr>
              <w:pStyle w:val="TableBodytext"/>
            </w:pPr>
            <w:r w:rsidRPr="00AC25F7">
              <w:t>Læring, hvor ble det av deg i alt mylderet? Bruk av elev- og studentdata for å fremme læring</w:t>
            </w:r>
          </w:p>
        </w:tc>
      </w:tr>
      <w:tr w:rsidR="004970A2" w14:paraId="3CB8D3A6" w14:textId="77777777" w:rsidTr="00047AEA">
        <w:tc>
          <w:tcPr>
            <w:tcW w:w="2694" w:type="dxa"/>
          </w:tcPr>
          <w:p w14:paraId="5F315167" w14:textId="199C60B3" w:rsidR="004970A2" w:rsidRPr="00AC25F7" w:rsidRDefault="004970A2" w:rsidP="00034C50">
            <w:pPr>
              <w:pStyle w:val="TableBodytext"/>
            </w:pPr>
            <w:r>
              <w:t>NOU 2024: 20</w:t>
            </w:r>
          </w:p>
        </w:tc>
        <w:tc>
          <w:tcPr>
            <w:tcW w:w="6219" w:type="dxa"/>
          </w:tcPr>
          <w:p w14:paraId="020CB643" w14:textId="16FC24DB" w:rsidR="004970A2" w:rsidRPr="00AC25F7" w:rsidRDefault="004970A2" w:rsidP="00034C50">
            <w:pPr>
              <w:pStyle w:val="TableBodytext"/>
            </w:pPr>
            <w:r>
              <w:t>Balansert oppvekst i skjermenes tid</w:t>
            </w:r>
          </w:p>
        </w:tc>
      </w:tr>
      <w:tr w:rsidR="004970A2" w14:paraId="1A5033AE" w14:textId="77777777" w:rsidTr="00047AEA">
        <w:tc>
          <w:tcPr>
            <w:tcW w:w="2694" w:type="dxa"/>
          </w:tcPr>
          <w:p w14:paraId="4F87BA52" w14:textId="1D01AA3A" w:rsidR="004970A2" w:rsidRDefault="004970A2" w:rsidP="00034C50">
            <w:pPr>
              <w:pStyle w:val="TableBodytext"/>
            </w:pPr>
            <w:proofErr w:type="spellStart"/>
            <w:r>
              <w:t>Innst</w:t>
            </w:r>
            <w:proofErr w:type="spellEnd"/>
            <w:r>
              <w:t>. 238 S (2024-2025)</w:t>
            </w:r>
          </w:p>
        </w:tc>
        <w:tc>
          <w:tcPr>
            <w:tcW w:w="6219" w:type="dxa"/>
          </w:tcPr>
          <w:p w14:paraId="2503B555" w14:textId="4103C462" w:rsidR="004970A2" w:rsidRDefault="004970A2" w:rsidP="00034C50">
            <w:pPr>
              <w:pStyle w:val="TableBodytext"/>
            </w:pPr>
            <w:r>
              <w:t xml:space="preserve">Vedlegg: Brev fra Kunnskapsdepartementet ved statsråd Kari Nessa Nordtun til Utdanning- og forskningskomiteen (2025): </w:t>
            </w:r>
            <w:hyperlink r:id="rId32" w:history="1">
              <w:r w:rsidRPr="009B2E31">
                <w:rPr>
                  <w:rStyle w:val="Hyperlink"/>
                </w:rPr>
                <w:t>https://www.stortinget.no/globalassets/pdf/innstillinger/stortinget/2024-2025/inns-202425-238s-vedlegg.pdf</w:t>
              </w:r>
            </w:hyperlink>
            <w:r>
              <w:t>: (hentet 17.06.26)</w:t>
            </w:r>
          </w:p>
        </w:tc>
      </w:tr>
      <w:tr w:rsidR="004970A2" w14:paraId="465BFC11" w14:textId="77777777" w:rsidTr="00047AEA">
        <w:tc>
          <w:tcPr>
            <w:tcW w:w="2694" w:type="dxa"/>
          </w:tcPr>
          <w:p w14:paraId="00A8B0A0" w14:textId="2BECCD12" w:rsidR="004970A2" w:rsidRDefault="004970A2" w:rsidP="00034C50">
            <w:pPr>
              <w:pStyle w:val="TableBodytext"/>
            </w:pPr>
            <w:r w:rsidRPr="00AC25F7">
              <w:lastRenderedPageBreak/>
              <w:t>Meld. St. 32 (2024-2025)</w:t>
            </w:r>
          </w:p>
        </w:tc>
        <w:tc>
          <w:tcPr>
            <w:tcW w:w="6219" w:type="dxa"/>
          </w:tcPr>
          <w:p w14:paraId="628C95CE" w14:textId="652164D4" w:rsidR="004970A2" w:rsidRDefault="004970A2" w:rsidP="00034C50">
            <w:pPr>
              <w:pStyle w:val="TableBodytext"/>
            </w:pPr>
            <w:r w:rsidRPr="00842448">
              <w:t>Trygg oppvekst i et digitalt samfunn</w:t>
            </w:r>
          </w:p>
        </w:tc>
      </w:tr>
      <w:tr w:rsidR="004970A2" w14:paraId="60EE3268" w14:textId="77777777" w:rsidTr="00047AEA">
        <w:tc>
          <w:tcPr>
            <w:tcW w:w="2694" w:type="dxa"/>
          </w:tcPr>
          <w:p w14:paraId="23B2CA7D" w14:textId="40226DF1" w:rsidR="004970A2" w:rsidRDefault="004970A2" w:rsidP="00034C50">
            <w:pPr>
              <w:pStyle w:val="TableBodytext"/>
            </w:pPr>
            <w:r w:rsidRPr="00AC25F7">
              <w:t>Prop. 117 L (2024-2025)</w:t>
            </w:r>
          </w:p>
        </w:tc>
        <w:tc>
          <w:tcPr>
            <w:tcW w:w="6219" w:type="dxa"/>
          </w:tcPr>
          <w:p w14:paraId="1D0EEEDC" w14:textId="6C01BBF6" w:rsidR="004970A2" w:rsidRDefault="004970A2" w:rsidP="00034C50">
            <w:pPr>
              <w:pStyle w:val="TableBodytext"/>
            </w:pPr>
            <w:r w:rsidRPr="00842448">
              <w:t>Lov om barn og foreldre (foreldrelova)</w:t>
            </w:r>
          </w:p>
        </w:tc>
      </w:tr>
    </w:tbl>
    <w:p w14:paraId="0B6823E5" w14:textId="77777777" w:rsidR="004970A2" w:rsidRDefault="004970A2" w:rsidP="004970A2"/>
    <w:p w14:paraId="51EC6B43" w14:textId="6F4D486C" w:rsidR="000E24CF" w:rsidRDefault="00861742" w:rsidP="0076215D">
      <w:pPr>
        <w:pStyle w:val="Headinglowercase10pt"/>
      </w:pPr>
      <w:r w:rsidRPr="002E1AA1">
        <w:t>Rettspraksis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180"/>
      </w:tblGrid>
      <w:tr w:rsidR="00047AEA" w14:paraId="3AA13F32" w14:textId="77777777" w:rsidTr="00047AEA">
        <w:tc>
          <w:tcPr>
            <w:tcW w:w="2733" w:type="dxa"/>
          </w:tcPr>
          <w:p w14:paraId="7A954DDC" w14:textId="2904A0B8" w:rsidR="00047AEA" w:rsidRDefault="00047AEA" w:rsidP="00047AEA">
            <w:pPr>
              <w:pStyle w:val="TableBodytext"/>
            </w:pPr>
            <w:r>
              <w:rPr>
                <w:lang w:val="en-US"/>
              </w:rPr>
              <w:t>Rt. 2005 s. 833</w:t>
            </w:r>
          </w:p>
        </w:tc>
        <w:tc>
          <w:tcPr>
            <w:tcW w:w="6180" w:type="dxa"/>
          </w:tcPr>
          <w:p w14:paraId="4CD8F7A4" w14:textId="77777777" w:rsidR="00047AEA" w:rsidRDefault="00047AEA" w:rsidP="00047AEA">
            <w:pPr>
              <w:pStyle w:val="TableBodytext"/>
            </w:pPr>
          </w:p>
        </w:tc>
      </w:tr>
      <w:tr w:rsidR="00047AEA" w14:paraId="21B6DB55" w14:textId="77777777" w:rsidTr="00047AEA">
        <w:tc>
          <w:tcPr>
            <w:tcW w:w="2733" w:type="dxa"/>
          </w:tcPr>
          <w:p w14:paraId="57023B3A" w14:textId="01C7843E" w:rsidR="00047AEA" w:rsidRDefault="00047AEA" w:rsidP="00047AEA">
            <w:pPr>
              <w:pStyle w:val="TableBodytext"/>
            </w:pPr>
            <w:r w:rsidRPr="006C5900">
              <w:rPr>
                <w:lang w:val="en-US"/>
              </w:rPr>
              <w:t>Rt. 2015 s. 93</w:t>
            </w:r>
          </w:p>
        </w:tc>
        <w:tc>
          <w:tcPr>
            <w:tcW w:w="6180" w:type="dxa"/>
          </w:tcPr>
          <w:p w14:paraId="0BA706A7" w14:textId="77777777" w:rsidR="00047AEA" w:rsidRDefault="00047AEA" w:rsidP="00047AEA">
            <w:pPr>
              <w:pStyle w:val="TableBodytext"/>
            </w:pPr>
          </w:p>
        </w:tc>
      </w:tr>
      <w:tr w:rsidR="00047AEA" w14:paraId="42A219CD" w14:textId="77777777" w:rsidTr="00047AEA">
        <w:tc>
          <w:tcPr>
            <w:tcW w:w="2733" w:type="dxa"/>
          </w:tcPr>
          <w:p w14:paraId="7F091B39" w14:textId="433ACE89" w:rsidR="00047AEA" w:rsidRDefault="00047AEA" w:rsidP="00047AEA">
            <w:pPr>
              <w:pStyle w:val="TableBodytext"/>
            </w:pPr>
            <w:r>
              <w:rPr>
                <w:lang w:val="en-US"/>
              </w:rPr>
              <w:t>HR-2018-2096-A</w:t>
            </w:r>
          </w:p>
        </w:tc>
        <w:tc>
          <w:tcPr>
            <w:tcW w:w="6180" w:type="dxa"/>
          </w:tcPr>
          <w:p w14:paraId="1B6667A0" w14:textId="77777777" w:rsidR="00047AEA" w:rsidRDefault="00047AEA" w:rsidP="00047AEA">
            <w:pPr>
              <w:pStyle w:val="TableBodytext"/>
            </w:pPr>
          </w:p>
        </w:tc>
      </w:tr>
      <w:tr w:rsidR="00047AEA" w14:paraId="7A4309D9" w14:textId="77777777" w:rsidTr="00047AEA">
        <w:tc>
          <w:tcPr>
            <w:tcW w:w="2733" w:type="dxa"/>
          </w:tcPr>
          <w:p w14:paraId="5FC49B8C" w14:textId="6DE4BC59" w:rsidR="00047AEA" w:rsidRDefault="00047AEA" w:rsidP="00047AEA">
            <w:pPr>
              <w:pStyle w:val="TableBodytext"/>
            </w:pPr>
            <w:r w:rsidRPr="00444644">
              <w:rPr>
                <w:lang w:val="en-US"/>
              </w:rPr>
              <w:t>HR-2020-661-S</w:t>
            </w:r>
          </w:p>
        </w:tc>
        <w:tc>
          <w:tcPr>
            <w:tcW w:w="6180" w:type="dxa"/>
          </w:tcPr>
          <w:p w14:paraId="14902E0B" w14:textId="77777777" w:rsidR="00047AEA" w:rsidRDefault="00047AEA" w:rsidP="00047AEA">
            <w:pPr>
              <w:pStyle w:val="TableBodytext"/>
            </w:pPr>
          </w:p>
        </w:tc>
      </w:tr>
      <w:tr w:rsidR="00047AEA" w14:paraId="12F571B4" w14:textId="77777777" w:rsidTr="00047AEA">
        <w:tc>
          <w:tcPr>
            <w:tcW w:w="2733" w:type="dxa"/>
          </w:tcPr>
          <w:p w14:paraId="78DDD053" w14:textId="2BD6842F" w:rsidR="00047AEA" w:rsidRDefault="00047AEA" w:rsidP="00047AEA">
            <w:pPr>
              <w:pStyle w:val="TableBodytext"/>
            </w:pPr>
            <w:r>
              <w:rPr>
                <w:lang w:val="en-US"/>
              </w:rPr>
              <w:t>HR-2021-2403-A</w:t>
            </w:r>
          </w:p>
        </w:tc>
        <w:tc>
          <w:tcPr>
            <w:tcW w:w="6180" w:type="dxa"/>
          </w:tcPr>
          <w:p w14:paraId="708E0226" w14:textId="77777777" w:rsidR="00047AEA" w:rsidRDefault="00047AEA" w:rsidP="00047AEA">
            <w:pPr>
              <w:pStyle w:val="TableBodytext"/>
            </w:pPr>
          </w:p>
        </w:tc>
      </w:tr>
      <w:tr w:rsidR="00047AEA" w14:paraId="77EE2116" w14:textId="77777777" w:rsidTr="00047AEA">
        <w:tc>
          <w:tcPr>
            <w:tcW w:w="2733" w:type="dxa"/>
          </w:tcPr>
          <w:p w14:paraId="6D17D0A4" w14:textId="47A3492F" w:rsidR="00047AEA" w:rsidRDefault="00047AEA" w:rsidP="00047AEA">
            <w:pPr>
              <w:pStyle w:val="TableBodytext"/>
            </w:pPr>
            <w:r>
              <w:rPr>
                <w:lang w:val="en-US"/>
              </w:rPr>
              <w:t>HR-2022-2171-A</w:t>
            </w:r>
          </w:p>
        </w:tc>
        <w:tc>
          <w:tcPr>
            <w:tcW w:w="6180" w:type="dxa"/>
          </w:tcPr>
          <w:p w14:paraId="45AC2401" w14:textId="77777777" w:rsidR="00047AEA" w:rsidRDefault="00047AEA" w:rsidP="00047AEA">
            <w:pPr>
              <w:pStyle w:val="TableBodytext"/>
            </w:pPr>
          </w:p>
        </w:tc>
      </w:tr>
      <w:tr w:rsidR="00047AEA" w14:paraId="0892DAF1" w14:textId="77777777" w:rsidTr="00047AEA">
        <w:tc>
          <w:tcPr>
            <w:tcW w:w="2733" w:type="dxa"/>
          </w:tcPr>
          <w:p w14:paraId="6441A8CF" w14:textId="563140C7" w:rsidR="00047AEA" w:rsidRDefault="00047AEA" w:rsidP="00047AEA">
            <w:pPr>
              <w:pStyle w:val="TableBodytext"/>
              <w:rPr>
                <w:lang w:val="en-US"/>
              </w:rPr>
            </w:pPr>
            <w:r>
              <w:rPr>
                <w:bCs/>
                <w:lang w:val="en-US"/>
              </w:rPr>
              <w:t>HR-2024-1170-A</w:t>
            </w:r>
          </w:p>
        </w:tc>
        <w:tc>
          <w:tcPr>
            <w:tcW w:w="6180" w:type="dxa"/>
          </w:tcPr>
          <w:p w14:paraId="45F5FA5F" w14:textId="77777777" w:rsidR="00047AEA" w:rsidRDefault="00047AEA" w:rsidP="00047AEA">
            <w:pPr>
              <w:pStyle w:val="TableBodytext"/>
            </w:pPr>
          </w:p>
        </w:tc>
      </w:tr>
    </w:tbl>
    <w:p w14:paraId="3E7D706E" w14:textId="77777777" w:rsidR="00047AEA" w:rsidRDefault="00047AEA" w:rsidP="00047AEA"/>
    <w:p w14:paraId="06CB4FDB" w14:textId="3C36F4EC" w:rsidR="006D5C81" w:rsidRDefault="0076215D" w:rsidP="0076215D">
      <w:pPr>
        <w:pStyle w:val="Headinglowercase10pt"/>
        <w:rPr>
          <w:bCs/>
        </w:rPr>
      </w:pPr>
      <w:r>
        <w:rPr>
          <w:lang w:val="en-US"/>
        </w:rPr>
        <w:t>Forskrifter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220"/>
      </w:tblGrid>
      <w:tr w:rsidR="0076215D" w14:paraId="36842458" w14:textId="77777777" w:rsidTr="00047AEA">
        <w:tc>
          <w:tcPr>
            <w:tcW w:w="2694" w:type="dxa"/>
          </w:tcPr>
          <w:p w14:paraId="12982996" w14:textId="2EE71256" w:rsidR="0076215D" w:rsidRDefault="0076215D" w:rsidP="0076215D">
            <w:pPr>
              <w:pStyle w:val="TableBodytext"/>
              <w:rPr>
                <w:b/>
                <w:szCs w:val="20"/>
              </w:rPr>
            </w:pPr>
            <w:r w:rsidRPr="00E97FBE">
              <w:t>FOR-2025-04-25</w:t>
            </w:r>
          </w:p>
        </w:tc>
        <w:tc>
          <w:tcPr>
            <w:tcW w:w="6220" w:type="dxa"/>
          </w:tcPr>
          <w:p w14:paraId="728013CA" w14:textId="66B39DE6" w:rsidR="0076215D" w:rsidRDefault="0076215D" w:rsidP="0076215D">
            <w:pPr>
              <w:pStyle w:val="TableBodytext"/>
              <w:rPr>
                <w:b/>
                <w:szCs w:val="20"/>
              </w:rPr>
            </w:pPr>
            <w:r w:rsidRPr="00E97FBE">
              <w:t>Forskrift 25 april 2025 om forbud mot markedsføring av visse næringsmidler særlig rettet mot barn</w:t>
            </w:r>
          </w:p>
        </w:tc>
      </w:tr>
    </w:tbl>
    <w:p w14:paraId="1D68F603" w14:textId="77777777" w:rsidR="006D5C81" w:rsidRDefault="006D5C81" w:rsidP="000E24CF">
      <w:pPr>
        <w:rPr>
          <w:b/>
          <w:bCs/>
        </w:rPr>
      </w:pPr>
    </w:p>
    <w:p w14:paraId="588428AF" w14:textId="77777777" w:rsidR="009F0085" w:rsidRDefault="009F0085">
      <w:pPr>
        <w:spacing w:after="0" w:line="308" w:lineRule="atLeast"/>
        <w:jc w:val="left"/>
        <w:rPr>
          <w:rFonts w:eastAsiaTheme="majorEastAsia" w:cs="Arial"/>
          <w:b/>
          <w:sz w:val="22"/>
          <w:szCs w:val="26"/>
        </w:rPr>
      </w:pPr>
      <w:r>
        <w:br w:type="page"/>
      </w:r>
    </w:p>
    <w:p w14:paraId="027C2B23" w14:textId="4A271602" w:rsidR="006D5C81" w:rsidRDefault="005855FD" w:rsidP="005855FD">
      <w:pPr>
        <w:pStyle w:val="Headinglowercase11pt"/>
      </w:pPr>
      <w:r>
        <w:lastRenderedPageBreak/>
        <w:t>Internasjonale kilder</w:t>
      </w:r>
    </w:p>
    <w:p w14:paraId="1749D658" w14:textId="46C1D626" w:rsidR="006D5C81" w:rsidRDefault="00EC6ECE" w:rsidP="005855FD">
      <w:pPr>
        <w:pStyle w:val="Headinglowercase10pt"/>
      </w:pPr>
      <w:r>
        <w:t>Konvensjoner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220"/>
      </w:tblGrid>
      <w:tr w:rsidR="00A36B4C" w14:paraId="14C8093D" w14:textId="77777777" w:rsidTr="00CD5514">
        <w:tc>
          <w:tcPr>
            <w:tcW w:w="2694" w:type="dxa"/>
          </w:tcPr>
          <w:p w14:paraId="7512F4A8" w14:textId="23213619" w:rsidR="00A36B4C" w:rsidRPr="002854FD" w:rsidRDefault="002854FD" w:rsidP="005855FD">
            <w:pPr>
              <w:pStyle w:val="TableBodytext"/>
            </w:pPr>
            <w:r w:rsidRPr="002854FD">
              <w:t>Barnekonvensjonen</w:t>
            </w:r>
          </w:p>
        </w:tc>
        <w:tc>
          <w:tcPr>
            <w:tcW w:w="6220" w:type="dxa"/>
          </w:tcPr>
          <w:p w14:paraId="7340B761" w14:textId="1F268223" w:rsidR="00A36B4C" w:rsidRPr="002854FD" w:rsidRDefault="00675FE8" w:rsidP="005855FD">
            <w:pPr>
              <w:pStyle w:val="TableBodytext"/>
            </w:pPr>
            <w:r w:rsidRPr="002854FD">
              <w:t xml:space="preserve">FNs konvensjon om barnets rettigheter, </w:t>
            </w:r>
            <w:r w:rsidR="002854FD" w:rsidRPr="002854FD">
              <w:t>20. november 1989</w:t>
            </w:r>
          </w:p>
        </w:tc>
      </w:tr>
    </w:tbl>
    <w:p w14:paraId="417640DA" w14:textId="77777777" w:rsidR="006D5C81" w:rsidRDefault="006D5C81" w:rsidP="000E24CF">
      <w:pPr>
        <w:rPr>
          <w:b/>
          <w:bCs/>
        </w:rPr>
      </w:pPr>
    </w:p>
    <w:p w14:paraId="64720311" w14:textId="4577C59F" w:rsidR="006D5C81" w:rsidRPr="0050484A" w:rsidRDefault="006D5C81" w:rsidP="005855FD">
      <w:pPr>
        <w:pStyle w:val="Headinglowercase10pt"/>
        <w:rPr>
          <w:lang w:val="en-US"/>
        </w:rPr>
      </w:pPr>
      <w:proofErr w:type="spellStart"/>
      <w:r>
        <w:rPr>
          <w:lang w:val="en-US"/>
        </w:rPr>
        <w:t>Direktiv</w:t>
      </w:r>
      <w:proofErr w:type="spellEnd"/>
      <w:r w:rsidR="00977629">
        <w:rPr>
          <w:lang w:val="en-US"/>
        </w:rPr>
        <w:t>/</w:t>
      </w:r>
      <w:proofErr w:type="spellStart"/>
      <w:r w:rsidR="00977629">
        <w:rPr>
          <w:lang w:val="en-US"/>
        </w:rPr>
        <w:t>forordning</w:t>
      </w:r>
      <w:proofErr w:type="spellEnd"/>
      <w:r w:rsidR="00977629">
        <w:rPr>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220"/>
      </w:tblGrid>
      <w:tr w:rsidR="006D5C81" w:rsidRPr="00730BA6" w14:paraId="3B13CD0A" w14:textId="77777777" w:rsidTr="00CD5514">
        <w:tc>
          <w:tcPr>
            <w:tcW w:w="2694" w:type="dxa"/>
          </w:tcPr>
          <w:p w14:paraId="04EC8C14" w14:textId="77777777" w:rsidR="006D5C81" w:rsidRPr="00115EB5" w:rsidRDefault="006D5C81" w:rsidP="005855FD">
            <w:pPr>
              <w:pStyle w:val="TableBodytext"/>
              <w:rPr>
                <w:lang w:val="en-US"/>
              </w:rPr>
            </w:pPr>
            <w:proofErr w:type="spellStart"/>
            <w:r w:rsidRPr="00115EB5">
              <w:rPr>
                <w:lang w:val="en-US"/>
              </w:rPr>
              <w:t>Direktiv</w:t>
            </w:r>
            <w:proofErr w:type="spellEnd"/>
            <w:r w:rsidRPr="00115EB5">
              <w:rPr>
                <w:lang w:val="en-US"/>
              </w:rPr>
              <w:t xml:space="preserve"> </w:t>
            </w:r>
            <w:r>
              <w:rPr>
                <w:lang w:val="en-US"/>
              </w:rPr>
              <w:t>2015/1535</w:t>
            </w:r>
          </w:p>
        </w:tc>
        <w:tc>
          <w:tcPr>
            <w:tcW w:w="6220" w:type="dxa"/>
          </w:tcPr>
          <w:p w14:paraId="01C69A22" w14:textId="59B3683E" w:rsidR="006D5C81" w:rsidRPr="00730BA6" w:rsidRDefault="006D5C81" w:rsidP="005855FD">
            <w:pPr>
              <w:pStyle w:val="TableBodytext"/>
            </w:pPr>
            <w:r w:rsidRPr="00730BA6">
              <w:t>Directive (EU) 2015/1535 av 9. September 2015 o</w:t>
            </w:r>
            <w:r>
              <w:t xml:space="preserve">m en informasjonsprosedyre for tekniske forskrifter og regler for informasjonssamfunnstjenester </w:t>
            </w:r>
          </w:p>
        </w:tc>
      </w:tr>
      <w:tr w:rsidR="00977629" w:rsidRPr="00730BA6" w14:paraId="594E9A93" w14:textId="77777777" w:rsidTr="00CD5514">
        <w:tc>
          <w:tcPr>
            <w:tcW w:w="2694" w:type="dxa"/>
          </w:tcPr>
          <w:p w14:paraId="2F1AEC1A" w14:textId="58EF5FE9" w:rsidR="00977629" w:rsidRPr="00115EB5" w:rsidRDefault="00977629" w:rsidP="005855FD">
            <w:pPr>
              <w:pStyle w:val="TableBodytext"/>
              <w:rPr>
                <w:lang w:val="en-US"/>
              </w:rPr>
            </w:pPr>
            <w:proofErr w:type="spellStart"/>
            <w:r>
              <w:rPr>
                <w:lang w:val="en-US"/>
              </w:rPr>
              <w:t>Forordning</w:t>
            </w:r>
            <w:proofErr w:type="spellEnd"/>
            <w:r>
              <w:rPr>
                <w:lang w:val="en-US"/>
              </w:rPr>
              <w:t xml:space="preserve"> 2016/679</w:t>
            </w:r>
            <w:r w:rsidR="005400D5">
              <w:rPr>
                <w:lang w:val="en-US"/>
              </w:rPr>
              <w:t>, GDPR</w:t>
            </w:r>
          </w:p>
        </w:tc>
        <w:tc>
          <w:tcPr>
            <w:tcW w:w="6220" w:type="dxa"/>
          </w:tcPr>
          <w:p w14:paraId="36E0634F" w14:textId="6989641D" w:rsidR="00977629" w:rsidRPr="00730BA6" w:rsidRDefault="005400D5" w:rsidP="005855FD">
            <w:pPr>
              <w:pStyle w:val="TableBodytext"/>
            </w:pPr>
            <w:r w:rsidRPr="005400D5">
              <w:t>Europaparlaments- og rådsforordning (EU) 2016/679 av 27. april 2016 om vern av fysiske personer i forbindelse med behandling av personopplysninger og om fri utveksling av slike opplysninger samt om oppheving av direktiv 95/46/EF (generell personvernforordning)</w:t>
            </w:r>
          </w:p>
        </w:tc>
      </w:tr>
    </w:tbl>
    <w:p w14:paraId="256183B4" w14:textId="77777777" w:rsidR="000202B4" w:rsidRPr="006D5C81" w:rsidRDefault="000202B4" w:rsidP="000E24CF"/>
    <w:p w14:paraId="62065367" w14:textId="3710E737" w:rsidR="00762DB7" w:rsidRDefault="00663607" w:rsidP="005855FD">
      <w:pPr>
        <w:pStyle w:val="Headinglowercase10pt"/>
        <w:rPr>
          <w:lang w:val="en-US"/>
        </w:rPr>
      </w:pPr>
      <w:r w:rsidRPr="005E511C">
        <w:rPr>
          <w:lang w:val="en-US"/>
        </w:rPr>
        <w:t>EMD</w:t>
      </w:r>
      <w:r w:rsidR="00762DB7">
        <w:rPr>
          <w:lang w:val="en-US"/>
        </w:rPr>
        <w:t>-</w:t>
      </w:r>
      <w:proofErr w:type="spellStart"/>
      <w:r w:rsidRPr="005E511C">
        <w:rPr>
          <w:lang w:val="en-US"/>
        </w:rPr>
        <w:t>praksis</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220"/>
      </w:tblGrid>
      <w:tr w:rsidR="00585F06" w:rsidRPr="00D847CB" w14:paraId="524C4008" w14:textId="77777777" w:rsidTr="00CD5514">
        <w:tc>
          <w:tcPr>
            <w:tcW w:w="2694" w:type="dxa"/>
          </w:tcPr>
          <w:p w14:paraId="1CCC64D9" w14:textId="00A45859" w:rsidR="00585F06" w:rsidRPr="00D76903" w:rsidRDefault="00D847CB" w:rsidP="005855FD">
            <w:pPr>
              <w:pStyle w:val="TableBodytext"/>
              <w:rPr>
                <w:lang w:val="en-US"/>
              </w:rPr>
            </w:pPr>
            <w:r>
              <w:rPr>
                <w:lang w:val="en-US"/>
              </w:rPr>
              <w:t xml:space="preserve">Tyrer v. The United Kingdom </w:t>
            </w:r>
          </w:p>
        </w:tc>
        <w:tc>
          <w:tcPr>
            <w:tcW w:w="6220" w:type="dxa"/>
          </w:tcPr>
          <w:p w14:paraId="6845A15C" w14:textId="5211B593" w:rsidR="00585F06" w:rsidRPr="00D76903" w:rsidRDefault="00D847CB" w:rsidP="005855FD">
            <w:pPr>
              <w:pStyle w:val="TableBodytext"/>
              <w:rPr>
                <w:lang w:val="en-US"/>
              </w:rPr>
            </w:pPr>
            <w:r>
              <w:rPr>
                <w:lang w:val="en-US"/>
              </w:rPr>
              <w:t>Case of Tyrer v. The United Kingdom, no. 5856/72</w:t>
            </w:r>
            <w:r w:rsidR="00465963">
              <w:rPr>
                <w:lang w:val="en-US"/>
              </w:rPr>
              <w:t>, 25. April 1978</w:t>
            </w:r>
          </w:p>
        </w:tc>
      </w:tr>
      <w:tr w:rsidR="005229CF" w14:paraId="75660738" w14:textId="77777777" w:rsidTr="00CD5514">
        <w:tc>
          <w:tcPr>
            <w:tcW w:w="2694" w:type="dxa"/>
          </w:tcPr>
          <w:p w14:paraId="136BCA31" w14:textId="1B992938" w:rsidR="005229CF" w:rsidRPr="00D76903" w:rsidRDefault="005229CF" w:rsidP="005855FD">
            <w:pPr>
              <w:pStyle w:val="TableBodytext"/>
              <w:rPr>
                <w:lang w:val="en-US"/>
              </w:rPr>
            </w:pPr>
            <w:proofErr w:type="spellStart"/>
            <w:r w:rsidRPr="00D76903">
              <w:rPr>
                <w:lang w:val="en-US"/>
              </w:rPr>
              <w:t>Jehovas</w:t>
            </w:r>
            <w:proofErr w:type="spellEnd"/>
            <w:r w:rsidRPr="00D76903">
              <w:rPr>
                <w:lang w:val="en-US"/>
              </w:rPr>
              <w:t xml:space="preserve"> Witnesses of Moscow v. Russia</w:t>
            </w:r>
          </w:p>
        </w:tc>
        <w:tc>
          <w:tcPr>
            <w:tcW w:w="6220" w:type="dxa"/>
          </w:tcPr>
          <w:p w14:paraId="29387179" w14:textId="2664A280" w:rsidR="005229CF" w:rsidRPr="00D76903" w:rsidRDefault="00D76903" w:rsidP="005855FD">
            <w:pPr>
              <w:pStyle w:val="TableBodytext"/>
              <w:rPr>
                <w:lang w:val="en-US"/>
              </w:rPr>
            </w:pPr>
            <w:r w:rsidRPr="00D76903">
              <w:rPr>
                <w:lang w:val="en-US"/>
              </w:rPr>
              <w:t xml:space="preserve">Case of </w:t>
            </w:r>
            <w:proofErr w:type="spellStart"/>
            <w:r w:rsidRPr="00D76903">
              <w:rPr>
                <w:lang w:val="en-US"/>
              </w:rPr>
              <w:t>Jehovas</w:t>
            </w:r>
            <w:proofErr w:type="spellEnd"/>
            <w:r w:rsidRPr="00D76903">
              <w:rPr>
                <w:lang w:val="en-US"/>
              </w:rPr>
              <w:t xml:space="preserve"> Witnesses of Moscow v. Russia</w:t>
            </w:r>
            <w:r w:rsidR="003430DB">
              <w:rPr>
                <w:lang w:val="en-US"/>
              </w:rPr>
              <w:t xml:space="preserve">, </w:t>
            </w:r>
            <w:r w:rsidR="009C7D5E">
              <w:rPr>
                <w:lang w:val="en-US"/>
              </w:rPr>
              <w:t>no.</w:t>
            </w:r>
            <w:r w:rsidR="007E12B2">
              <w:rPr>
                <w:lang w:val="en-US"/>
              </w:rPr>
              <w:t xml:space="preserve"> 302/02</w:t>
            </w:r>
            <w:r w:rsidR="006C12BB">
              <w:rPr>
                <w:lang w:val="en-US"/>
              </w:rPr>
              <w:t xml:space="preserve">, </w:t>
            </w:r>
            <w:r w:rsidR="00761E2E">
              <w:rPr>
                <w:lang w:val="en-US"/>
              </w:rPr>
              <w:t>10. Juni 2002.</w:t>
            </w:r>
          </w:p>
        </w:tc>
      </w:tr>
      <w:tr w:rsidR="005229CF" w14:paraId="62EF1332" w14:textId="77777777" w:rsidTr="00CD5514">
        <w:tc>
          <w:tcPr>
            <w:tcW w:w="2694" w:type="dxa"/>
          </w:tcPr>
          <w:p w14:paraId="662FEE7F" w14:textId="772DAAF2" w:rsidR="005229CF" w:rsidRPr="00813259" w:rsidRDefault="00A64F66" w:rsidP="005855FD">
            <w:pPr>
              <w:pStyle w:val="TableBodytext"/>
              <w:rPr>
                <w:lang w:val="en-US"/>
              </w:rPr>
            </w:pPr>
            <w:proofErr w:type="spellStart"/>
            <w:r w:rsidRPr="00813259">
              <w:rPr>
                <w:lang w:val="en-US"/>
              </w:rPr>
              <w:t>Craxi</w:t>
            </w:r>
            <w:proofErr w:type="spellEnd"/>
            <w:r w:rsidRPr="00813259">
              <w:rPr>
                <w:lang w:val="en-US"/>
              </w:rPr>
              <w:t xml:space="preserve"> v. Italy (2)</w:t>
            </w:r>
          </w:p>
        </w:tc>
        <w:tc>
          <w:tcPr>
            <w:tcW w:w="6220" w:type="dxa"/>
          </w:tcPr>
          <w:p w14:paraId="57DD616A" w14:textId="062DEACC" w:rsidR="005229CF" w:rsidRPr="00813259" w:rsidRDefault="00A64F66" w:rsidP="005855FD">
            <w:pPr>
              <w:pStyle w:val="TableBodytext"/>
              <w:rPr>
                <w:lang w:val="en-US"/>
              </w:rPr>
            </w:pPr>
            <w:r w:rsidRPr="00813259">
              <w:rPr>
                <w:lang w:val="en-US"/>
              </w:rPr>
              <w:t>Case</w:t>
            </w:r>
            <w:r w:rsidR="00813259" w:rsidRPr="00813259">
              <w:rPr>
                <w:lang w:val="en-US"/>
              </w:rPr>
              <w:t xml:space="preserve"> of</w:t>
            </w:r>
            <w:r w:rsidRPr="00813259">
              <w:rPr>
                <w:lang w:val="en-US"/>
              </w:rPr>
              <w:t xml:space="preserve"> </w:t>
            </w:r>
            <w:proofErr w:type="spellStart"/>
            <w:r w:rsidRPr="00813259">
              <w:rPr>
                <w:lang w:val="en-US"/>
              </w:rPr>
              <w:t>Craxi</w:t>
            </w:r>
            <w:proofErr w:type="spellEnd"/>
            <w:r w:rsidRPr="00813259">
              <w:rPr>
                <w:lang w:val="en-US"/>
              </w:rPr>
              <w:t xml:space="preserve"> v. Italy, no. 25337/94, </w:t>
            </w:r>
            <w:r w:rsidR="0046738B" w:rsidRPr="00813259">
              <w:rPr>
                <w:lang w:val="en-US"/>
              </w:rPr>
              <w:t>5</w:t>
            </w:r>
            <w:r w:rsidR="00043733" w:rsidRPr="00813259">
              <w:rPr>
                <w:lang w:val="en-US"/>
              </w:rPr>
              <w:t xml:space="preserve">. </w:t>
            </w:r>
            <w:proofErr w:type="spellStart"/>
            <w:r w:rsidR="005B3D3A" w:rsidRPr="00813259">
              <w:rPr>
                <w:lang w:val="en-US"/>
              </w:rPr>
              <w:t>D</w:t>
            </w:r>
            <w:r w:rsidR="00043733" w:rsidRPr="00813259">
              <w:rPr>
                <w:lang w:val="en-US"/>
              </w:rPr>
              <w:t>esember</w:t>
            </w:r>
            <w:proofErr w:type="spellEnd"/>
            <w:r w:rsidR="005B3D3A" w:rsidRPr="00813259">
              <w:rPr>
                <w:lang w:val="en-US"/>
              </w:rPr>
              <w:t xml:space="preserve"> 2002</w:t>
            </w:r>
          </w:p>
        </w:tc>
      </w:tr>
      <w:tr w:rsidR="005229CF" w:rsidRPr="00EC0EBE" w14:paraId="19D8B84C" w14:textId="77777777" w:rsidTr="00CD5514">
        <w:tc>
          <w:tcPr>
            <w:tcW w:w="2694" w:type="dxa"/>
          </w:tcPr>
          <w:p w14:paraId="08C05064" w14:textId="58077A5C" w:rsidR="005229CF" w:rsidRPr="00813259" w:rsidRDefault="00813259" w:rsidP="007F7ED1">
            <w:pPr>
              <w:pStyle w:val="TableBodytext"/>
              <w:rPr>
                <w:lang w:val="en-US"/>
              </w:rPr>
            </w:pPr>
            <w:r w:rsidRPr="00813259">
              <w:rPr>
                <w:lang w:val="en-US"/>
              </w:rPr>
              <w:t xml:space="preserve">ULD v. </w:t>
            </w:r>
            <w:proofErr w:type="spellStart"/>
            <w:r w:rsidRPr="00813259">
              <w:rPr>
                <w:lang w:val="en-US"/>
              </w:rPr>
              <w:t>Wirtschaftsakademie</w:t>
            </w:r>
            <w:proofErr w:type="spellEnd"/>
          </w:p>
        </w:tc>
        <w:tc>
          <w:tcPr>
            <w:tcW w:w="6220" w:type="dxa"/>
          </w:tcPr>
          <w:p w14:paraId="54D8BD08" w14:textId="263A36B7" w:rsidR="005229CF" w:rsidRPr="00813259" w:rsidRDefault="00813259" w:rsidP="005855FD">
            <w:pPr>
              <w:pStyle w:val="TableBodytext"/>
              <w:rPr>
                <w:lang w:val="en-US"/>
              </w:rPr>
            </w:pPr>
            <w:r w:rsidRPr="00813259">
              <w:rPr>
                <w:lang w:val="en-US"/>
              </w:rPr>
              <w:t xml:space="preserve">Case of ULD v. </w:t>
            </w:r>
            <w:proofErr w:type="spellStart"/>
            <w:r w:rsidRPr="00813259">
              <w:rPr>
                <w:lang w:val="en-US"/>
              </w:rPr>
              <w:t>Wirtschaftsakademie</w:t>
            </w:r>
            <w:proofErr w:type="spellEnd"/>
            <w:r>
              <w:rPr>
                <w:lang w:val="en-US"/>
              </w:rPr>
              <w:t xml:space="preserve">, no. </w:t>
            </w:r>
            <w:r w:rsidR="00FC7F38">
              <w:rPr>
                <w:lang w:val="en-US"/>
              </w:rPr>
              <w:t xml:space="preserve">210/16, </w:t>
            </w:r>
            <w:r w:rsidR="00620FE2">
              <w:rPr>
                <w:lang w:val="en-US"/>
              </w:rPr>
              <w:t>5. Juni 2018</w:t>
            </w:r>
          </w:p>
        </w:tc>
      </w:tr>
      <w:tr w:rsidR="009C1CF8" w:rsidRPr="009C1CF8" w14:paraId="081B3590" w14:textId="77777777" w:rsidTr="00CD5514">
        <w:tc>
          <w:tcPr>
            <w:tcW w:w="2694" w:type="dxa"/>
          </w:tcPr>
          <w:p w14:paraId="633A6993" w14:textId="7E0DA4A4" w:rsidR="009C1CF8" w:rsidRPr="00813259" w:rsidRDefault="009C1CF8" w:rsidP="005855FD">
            <w:pPr>
              <w:pStyle w:val="TableBodytext"/>
              <w:rPr>
                <w:lang w:val="en-US"/>
              </w:rPr>
            </w:pPr>
            <w:r w:rsidRPr="00910B9C">
              <w:rPr>
                <w:lang w:val="en-US"/>
              </w:rPr>
              <w:t xml:space="preserve">Strand </w:t>
            </w:r>
            <w:proofErr w:type="spellStart"/>
            <w:r w:rsidRPr="00910B9C">
              <w:rPr>
                <w:lang w:val="en-US"/>
              </w:rPr>
              <w:t>Lobben</w:t>
            </w:r>
            <w:proofErr w:type="spellEnd"/>
            <w:r w:rsidRPr="00910B9C">
              <w:rPr>
                <w:lang w:val="en-US"/>
              </w:rPr>
              <w:t xml:space="preserve"> and others v. Norway</w:t>
            </w:r>
          </w:p>
        </w:tc>
        <w:tc>
          <w:tcPr>
            <w:tcW w:w="6220" w:type="dxa"/>
          </w:tcPr>
          <w:p w14:paraId="52F124BD" w14:textId="74E29030" w:rsidR="009C1CF8" w:rsidRPr="00813259" w:rsidRDefault="009C1CF8" w:rsidP="005855FD">
            <w:pPr>
              <w:pStyle w:val="TableBodytext"/>
              <w:rPr>
                <w:lang w:val="en-US"/>
              </w:rPr>
            </w:pPr>
            <w:r>
              <w:rPr>
                <w:lang w:val="en-US"/>
              </w:rPr>
              <w:t xml:space="preserve">Case of Strand </w:t>
            </w:r>
            <w:proofErr w:type="spellStart"/>
            <w:r>
              <w:rPr>
                <w:lang w:val="en-US"/>
              </w:rPr>
              <w:t>Lobben</w:t>
            </w:r>
            <w:proofErr w:type="spellEnd"/>
            <w:r>
              <w:rPr>
                <w:lang w:val="en-US"/>
              </w:rPr>
              <w:t xml:space="preserve"> and others v. Norway, no. </w:t>
            </w:r>
            <w:r w:rsidR="00BD72FC">
              <w:rPr>
                <w:lang w:val="en-US"/>
              </w:rPr>
              <w:t>37283/13</w:t>
            </w:r>
            <w:r w:rsidR="007730F8">
              <w:rPr>
                <w:lang w:val="en-US"/>
              </w:rPr>
              <w:t xml:space="preserve">, 10. September </w:t>
            </w:r>
            <w:r w:rsidR="00910B9C">
              <w:rPr>
                <w:lang w:val="en-US"/>
              </w:rPr>
              <w:t>2019</w:t>
            </w:r>
          </w:p>
        </w:tc>
      </w:tr>
    </w:tbl>
    <w:p w14:paraId="3350CA39" w14:textId="31432F84" w:rsidR="0050484A" w:rsidRPr="0050484A" w:rsidRDefault="0050484A" w:rsidP="000E24CF">
      <w:pPr>
        <w:rPr>
          <w:b/>
          <w:bCs/>
          <w:lang w:val="en-US"/>
        </w:rPr>
      </w:pPr>
    </w:p>
    <w:sectPr w:rsidR="0050484A" w:rsidRPr="0050484A" w:rsidSect="00AB5482">
      <w:headerReference w:type="even" r:id="rId33"/>
      <w:headerReference w:type="default" r:id="rId34"/>
      <w:footerReference w:type="even" r:id="rId35"/>
      <w:footerReference w:type="default" r:id="rId36"/>
      <w:headerReference w:type="first" r:id="rId37"/>
      <w:footerReference w:type="first" r:id="rId38"/>
      <w:pgSz w:w="11906" w:h="16838" w:code="9"/>
      <w:pgMar w:top="1491" w:right="1491" w:bottom="1491" w:left="1491" w:header="743" w:footer="7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7D80C" w14:textId="77777777" w:rsidR="0026344C" w:rsidRDefault="0026344C" w:rsidP="00C17A1E">
      <w:r>
        <w:separator/>
      </w:r>
    </w:p>
  </w:endnote>
  <w:endnote w:type="continuationSeparator" w:id="0">
    <w:p w14:paraId="1900F06F" w14:textId="77777777" w:rsidR="0026344C" w:rsidRDefault="0026344C" w:rsidP="00C17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ngLiU">
    <w:panose1 w:val="02010609000101010101"/>
    <w:charset w:val="88"/>
    <w:family w:val="modern"/>
    <w:pitch w:val="fixed"/>
    <w:sig w:usb0="A00002FF" w:usb1="28CFFCFA" w:usb2="00000016" w:usb3="00000000" w:csb0="00100001"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70467" w14:textId="77777777" w:rsidR="00A42536" w:rsidRDefault="00A425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BA041" w14:textId="77777777" w:rsidR="00402212" w:rsidRPr="00C81165" w:rsidRDefault="00833016" w:rsidP="00C81165">
    <w:pPr>
      <w:pStyle w:val="Footer"/>
    </w:pPr>
    <w:r w:rsidRPr="00DC5B96">
      <w:rPr>
        <w:noProof/>
      </w:rPr>
      <mc:AlternateContent>
        <mc:Choice Requires="wps">
          <w:drawing>
            <wp:anchor distT="0" distB="0" distL="114300" distR="114300" simplePos="0" relativeHeight="251658242" behindDoc="0" locked="0" layoutInCell="1" allowOverlap="1" wp14:anchorId="7D51D48E" wp14:editId="1476A6CA">
              <wp:simplePos x="0" y="0"/>
              <wp:positionH relativeFrom="rightMargin">
                <wp:align>right</wp:align>
              </wp:positionH>
              <wp:positionV relativeFrom="page">
                <wp:align>bottom</wp:align>
              </wp:positionV>
              <wp:extent cx="1673352" cy="832104"/>
              <wp:effectExtent l="0" t="0" r="0" b="0"/>
              <wp:wrapNone/>
              <wp:docPr id="5" name="PageNumber"/>
              <wp:cNvGraphicFramePr/>
              <a:graphic xmlns:a="http://schemas.openxmlformats.org/drawingml/2006/main">
                <a:graphicData uri="http://schemas.microsoft.com/office/word/2010/wordprocessingShape">
                  <wps:wsp>
                    <wps:cNvSpPr txBox="1"/>
                    <wps:spPr>
                      <a:xfrm>
                        <a:off x="0" y="0"/>
                        <a:ext cx="1673352" cy="832104"/>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3078CAF3" w14:textId="77777777" w:rsidR="00C81165" w:rsidRPr="0071323B" w:rsidRDefault="00C81165" w:rsidP="00C81165">
                          <w:pPr>
                            <w:pStyle w:val="Footer-PageNumber"/>
                            <w:rPr>
                              <w:rStyle w:val="PageNumber"/>
                            </w:rPr>
                          </w:pPr>
                          <w:r w:rsidRPr="0071323B">
                            <w:rPr>
                              <w:rStyle w:val="PageNumber"/>
                            </w:rPr>
                            <w:fldChar w:fldCharType="begin"/>
                          </w:r>
                          <w:r w:rsidRPr="0071323B">
                            <w:rPr>
                              <w:rStyle w:val="PageNumber"/>
                            </w:rPr>
                            <w:instrText xml:space="preserve"> PAGE  </w:instrText>
                          </w:r>
                          <w:r w:rsidRPr="0071323B">
                            <w:rPr>
                              <w:rStyle w:val="PageNumber"/>
                            </w:rPr>
                            <w:fldChar w:fldCharType="separate"/>
                          </w:r>
                          <w:r w:rsidRPr="0071323B">
                            <w:rPr>
                              <w:rStyle w:val="PageNumber"/>
                            </w:rPr>
                            <w:t>1</w:t>
                          </w:r>
                          <w:r w:rsidRPr="0071323B">
                            <w:rPr>
                              <w:rStyle w:val="PageNumber"/>
                            </w:rPr>
                            <w:fldChar w:fldCharType="end"/>
                          </w:r>
                          <w:r w:rsidR="00E20514" w:rsidRPr="0071323B">
                            <w:rPr>
                              <w:rStyle w:val="PageNumber"/>
                            </w:rPr>
                            <w:t>/</w:t>
                          </w:r>
                          <w:r w:rsidR="00132E66">
                            <w:rPr>
                              <w:rStyle w:val="PageNumber"/>
                            </w:rPr>
                            <w:fldChar w:fldCharType="begin"/>
                          </w:r>
                          <w:r w:rsidR="00132E66">
                            <w:rPr>
                              <w:rStyle w:val="PageNumber"/>
                            </w:rPr>
                            <w:instrText xml:space="preserve"> NUMPAGES  </w:instrText>
                          </w:r>
                          <w:r w:rsidR="00132E66">
                            <w:rPr>
                              <w:rStyle w:val="PageNumber"/>
                            </w:rPr>
                            <w:fldChar w:fldCharType="separate"/>
                          </w:r>
                          <w:r w:rsidR="00132E66">
                            <w:rPr>
                              <w:rStyle w:val="PageNumber"/>
                              <w:noProof/>
                            </w:rPr>
                            <w:t>2</w:t>
                          </w:r>
                          <w:r w:rsidR="00132E66">
                            <w:rPr>
                              <w:rStyle w:val="PageNumber"/>
                            </w:rPr>
                            <w:fldChar w:fldCharType="end"/>
                          </w:r>
                        </w:p>
                      </w:txbxContent>
                    </wps:txbx>
                    <wps:bodyPr rot="0" spcFirstLastPara="0" vertOverflow="overflow" horzOverflow="overflow" vert="horz" wrap="square" lIns="0" tIns="0" rIns="946800" bIns="4608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1D48E" id="_x0000_t202" coordsize="21600,21600" o:spt="202" path="m,l,21600r21600,l21600,xe">
              <v:stroke joinstyle="miter"/>
              <v:path gradientshapeok="t" o:connecttype="rect"/>
            </v:shapetype>
            <v:shape id="PageNumber" o:spid="_x0000_s1028" type="#_x0000_t202" style="position:absolute;left:0;text-align:left;margin-left:80.55pt;margin-top:0;width:131.75pt;height:65.5pt;z-index:251658242;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" filled="f" fillcolor="white [3201]" stroked="f" strokeweight=".5pt">
              <v:textbox inset="0,0,26.3mm,12.8mm">
                <w:txbxContent>
                  <w:p w14:paraId="3078CAF3" w14:textId="77777777" w:rsidR="00C81165" w:rsidRPr="0071323B" w:rsidRDefault="00C81165" w:rsidP="00C81165">
                    <w:pPr>
                      <w:pStyle w:val="Footer-PageNumber"/>
                      <w:rPr>
                        <w:rStyle w:val="PageNumber"/>
                      </w:rPr>
                    </w:pPr>
                    <w:r w:rsidRPr="0071323B">
                      <w:rPr>
                        <w:rStyle w:val="PageNumber"/>
                      </w:rPr>
                      <w:fldChar w:fldCharType="begin"/>
                    </w:r>
                    <w:r w:rsidRPr="0071323B">
                      <w:rPr>
                        <w:rStyle w:val="PageNumber"/>
                      </w:rPr>
                      <w:instrText xml:space="preserve"> PAGE  </w:instrText>
                    </w:r>
                    <w:r w:rsidRPr="0071323B">
                      <w:rPr>
                        <w:rStyle w:val="PageNumber"/>
                      </w:rPr>
                      <w:fldChar w:fldCharType="separate"/>
                    </w:r>
                    <w:r w:rsidRPr="0071323B">
                      <w:rPr>
                        <w:rStyle w:val="PageNumber"/>
                      </w:rPr>
                      <w:t>1</w:t>
                    </w:r>
                    <w:r w:rsidRPr="0071323B">
                      <w:rPr>
                        <w:rStyle w:val="PageNumber"/>
                      </w:rPr>
                      <w:fldChar w:fldCharType="end"/>
                    </w:r>
                    <w:r w:rsidR="00E20514" w:rsidRPr="0071323B">
                      <w:rPr>
                        <w:rStyle w:val="PageNumber"/>
                      </w:rPr>
                      <w:t>/</w:t>
                    </w:r>
                    <w:r w:rsidR="00132E66">
                      <w:rPr>
                        <w:rStyle w:val="PageNumber"/>
                      </w:rPr>
                      <w:fldChar w:fldCharType="begin"/>
                    </w:r>
                    <w:r w:rsidR="00132E66">
                      <w:rPr>
                        <w:rStyle w:val="PageNumber"/>
                      </w:rPr>
                      <w:instrText xml:space="preserve"> NUMPAGES  </w:instrText>
                    </w:r>
                    <w:r w:rsidR="00132E66">
                      <w:rPr>
                        <w:rStyle w:val="PageNumber"/>
                      </w:rPr>
                      <w:fldChar w:fldCharType="separate"/>
                    </w:r>
                    <w:r w:rsidR="00132E66">
                      <w:rPr>
                        <w:rStyle w:val="PageNumber"/>
                        <w:noProof/>
                      </w:rPr>
                      <w:t>2</w:t>
                    </w:r>
                    <w:r w:rsidR="00132E66">
                      <w:rPr>
                        <w:rStyle w:val="PageNumber"/>
                      </w:rPr>
                      <w:fldChar w:fldCharType="end"/>
                    </w:r>
                  </w:p>
                </w:txbxContent>
              </v:textbox>
              <w10:wrap anchorx="margin" anchory="page"/>
            </v:shape>
          </w:pict>
        </mc:Fallback>
      </mc:AlternateContent>
    </w:r>
    <w:sdt>
      <w:sdtPr>
        <w:alias w:val="Database"/>
        <w:tag w:val="{&quot;SkabelonDesign&quot;:{&quot;type&quot;:&quot;Text&quot;,&quot;binding&quot;:&quot;Module.Database.Name&quot;}}"/>
        <w:id w:val="-1606034305"/>
        <w:showingPlcHdr/>
      </w:sdtPr>
      <w:sdtContent>
        <w:r w:rsidR="00DC5B96" w:rsidRPr="00DC5B96">
          <w:t xml:space="preserve"> </w:t>
        </w:r>
      </w:sdtContent>
    </w:sdt>
    <w:sdt>
      <w:sdtPr>
        <w:alias w:val="Number"/>
        <w:tag w:val="{&quot;SkabelonDesign&quot;:{&quot;type&quot;:&quot;Text&quot;,&quot;binding&quot;:&quot;IMan.Number&quot;}}"/>
        <w:id w:val="-725683280"/>
        <w:showingPlcHdr/>
      </w:sdtPr>
      <w:sdtContent>
        <w:r w:rsidR="008F5727" w:rsidRPr="008F5727">
          <w:t xml:space="preserve"> </w:t>
        </w:r>
      </w:sdtContent>
    </w:sdt>
    <w:r w:rsidR="008F5727" w:rsidRPr="008F5727">
      <w:t>/</w:t>
    </w:r>
    <w:sdt>
      <w:sdtPr>
        <w:alias w:val="Version"/>
        <w:tag w:val="{&quot;SkabelonDesign&quot;:{&quot;type&quot;:&quot;Text&quot;,&quot;binding&quot;:&quot;IMan.Version&quot;}}"/>
        <w:id w:val="-219211451"/>
        <w:showingPlcHdr/>
      </w:sdtPr>
      <w:sdtContent>
        <w:r w:rsidR="008F5727" w:rsidRPr="008F5727">
          <w:t xml:space="preserve"> </w:t>
        </w:r>
      </w:sdtContent>
    </w:sdt>
    <w:r w:rsidR="008F5727" w:rsidRPr="008F5727">
      <w:t>/</w:t>
    </w:r>
    <w:sdt>
      <w:sdtPr>
        <w:alias w:val="Matters"/>
        <w:tag w:val="{&quot;SkabelonDesign&quot;:{&quot;type&quot;:&quot;Text&quot;,&quot;binding&quot;:&quot;IMan.imProfileCustom2&quot;}}"/>
        <w:id w:val="200060962"/>
        <w:showingPlcHdr/>
      </w:sdtPr>
      <w:sdtContent>
        <w:r w:rsidR="008F5727" w:rsidRPr="008F5727">
          <w:t xml:space="preserve"> </w:t>
        </w:r>
      </w:sdtContent>
    </w:sdt>
    <w:r w:rsidR="008F5727" w:rsidRPr="008F5727">
      <w:t>/</w:t>
    </w:r>
    <w:sdt>
      <w:sdtPr>
        <w:alias w:val="Author"/>
        <w:tag w:val="{&quot;SkabelonDesign&quot;:{&quot;type&quot;:&quot;Text&quot;,&quot;binding&quot;:&quot;IMan.Author.Name&quot;}}"/>
        <w:id w:val="281999867"/>
        <w:showingPlcHdr/>
      </w:sdtPr>
      <w:sdtContent>
        <w:r w:rsidR="008F5727" w:rsidRPr="008F5727">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9AE83" w14:textId="77777777" w:rsidR="00A70C51" w:rsidRPr="00C81165" w:rsidRDefault="00A70C51" w:rsidP="00A70C51">
    <w:pPr>
      <w:pStyle w:val="Footer"/>
    </w:pPr>
    <w:r w:rsidRPr="00DC5B96">
      <w:rPr>
        <w:noProof/>
      </w:rPr>
      <mc:AlternateContent>
        <mc:Choice Requires="wps">
          <w:drawing>
            <wp:anchor distT="0" distB="0" distL="114300" distR="114300" simplePos="0" relativeHeight="251658244" behindDoc="0" locked="0" layoutInCell="1" allowOverlap="1" wp14:anchorId="6236AA6B" wp14:editId="1900EB6B">
              <wp:simplePos x="0" y="0"/>
              <wp:positionH relativeFrom="rightMargin">
                <wp:align>right</wp:align>
              </wp:positionH>
              <wp:positionV relativeFrom="page">
                <wp:align>bottom</wp:align>
              </wp:positionV>
              <wp:extent cx="1673352" cy="832104"/>
              <wp:effectExtent l="0" t="0" r="0" b="0"/>
              <wp:wrapNone/>
              <wp:docPr id="1" name="PageNumber"/>
              <wp:cNvGraphicFramePr/>
              <a:graphic xmlns:a="http://schemas.openxmlformats.org/drawingml/2006/main">
                <a:graphicData uri="http://schemas.microsoft.com/office/word/2010/wordprocessingShape">
                  <wps:wsp>
                    <wps:cNvSpPr txBox="1"/>
                    <wps:spPr>
                      <a:xfrm>
                        <a:off x="0" y="0"/>
                        <a:ext cx="1673352" cy="832104"/>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3E3B5C3E" w14:textId="77777777" w:rsidR="00A70C51" w:rsidRPr="0071323B" w:rsidRDefault="00A70C51" w:rsidP="00A70C51">
                          <w:pPr>
                            <w:pStyle w:val="Footer-PageNumber"/>
                            <w:rPr>
                              <w:rStyle w:val="PageNumber"/>
                            </w:rPr>
                          </w:pPr>
                          <w:r w:rsidRPr="0071323B">
                            <w:rPr>
                              <w:rStyle w:val="PageNumber"/>
                            </w:rPr>
                            <w:fldChar w:fldCharType="begin"/>
                          </w:r>
                          <w:r w:rsidRPr="0071323B">
                            <w:rPr>
                              <w:rStyle w:val="PageNumber"/>
                            </w:rPr>
                            <w:instrText xml:space="preserve"> PAGE  </w:instrText>
                          </w:r>
                          <w:r w:rsidRPr="0071323B">
                            <w:rPr>
                              <w:rStyle w:val="PageNumber"/>
                            </w:rPr>
                            <w:fldChar w:fldCharType="separate"/>
                          </w:r>
                          <w:r w:rsidR="00BD720E">
                            <w:rPr>
                              <w:rStyle w:val="PageNumber"/>
                              <w:noProof/>
                            </w:rPr>
                            <w:t>1</w:t>
                          </w:r>
                          <w:r w:rsidRPr="0071323B">
                            <w:rPr>
                              <w:rStyle w:val="PageNumber"/>
                            </w:rPr>
                            <w:fldChar w:fldCharType="end"/>
                          </w:r>
                          <w:r w:rsidRPr="0071323B">
                            <w:rPr>
                              <w:rStyle w:val="PageNumber"/>
                            </w:rPr>
                            <w:t>/</w:t>
                          </w:r>
                          <w:r w:rsidR="00132E66">
                            <w:rPr>
                              <w:rStyle w:val="PageNumber"/>
                            </w:rPr>
                            <w:fldChar w:fldCharType="begin"/>
                          </w:r>
                          <w:r w:rsidR="00132E66">
                            <w:rPr>
                              <w:rStyle w:val="PageNumber"/>
                            </w:rPr>
                            <w:instrText xml:space="preserve"> NUMPAGES  </w:instrText>
                          </w:r>
                          <w:r w:rsidR="00132E66">
                            <w:rPr>
                              <w:rStyle w:val="PageNumber"/>
                            </w:rPr>
                            <w:fldChar w:fldCharType="separate"/>
                          </w:r>
                          <w:r w:rsidR="00BD720E">
                            <w:rPr>
                              <w:rStyle w:val="PageNumber"/>
                              <w:noProof/>
                            </w:rPr>
                            <w:t>1</w:t>
                          </w:r>
                          <w:r w:rsidR="00132E66">
                            <w:rPr>
                              <w:rStyle w:val="PageNumber"/>
                            </w:rPr>
                            <w:fldChar w:fldCharType="end"/>
                          </w:r>
                        </w:p>
                      </w:txbxContent>
                    </wps:txbx>
                    <wps:bodyPr rot="0" spcFirstLastPara="0" vertOverflow="overflow" horzOverflow="overflow" vert="horz" wrap="square" lIns="0" tIns="0" rIns="946800" bIns="4608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6AA6B" id="_x0000_t202" coordsize="21600,21600" o:spt="202" path="m,l,21600r21600,l21600,xe">
              <v:stroke joinstyle="miter"/>
              <v:path gradientshapeok="t" o:connecttype="rect"/>
            </v:shapetype>
            <v:shape id="_x0000_s1029" type="#_x0000_t202" style="position:absolute;left:0;text-align:left;margin-left:80.55pt;margin-top:0;width:131.75pt;height:65.5pt;z-index:251658244;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" filled="f" fillcolor="white [3201]" stroked="f" strokeweight=".5pt">
              <v:textbox inset="0,0,26.3mm,12.8mm">
                <w:txbxContent>
                  <w:p w14:paraId="3E3B5C3E" w14:textId="77777777" w:rsidR="00A70C51" w:rsidRPr="0071323B" w:rsidRDefault="00A70C51" w:rsidP="00A70C51">
                    <w:pPr>
                      <w:pStyle w:val="Footer-PageNumber"/>
                      <w:rPr>
                        <w:rStyle w:val="PageNumber"/>
                      </w:rPr>
                    </w:pPr>
                    <w:r w:rsidRPr="0071323B">
                      <w:rPr>
                        <w:rStyle w:val="PageNumber"/>
                      </w:rPr>
                      <w:fldChar w:fldCharType="begin"/>
                    </w:r>
                    <w:r w:rsidRPr="0071323B">
                      <w:rPr>
                        <w:rStyle w:val="PageNumber"/>
                      </w:rPr>
                      <w:instrText xml:space="preserve"> PAGE  </w:instrText>
                    </w:r>
                    <w:r w:rsidRPr="0071323B">
                      <w:rPr>
                        <w:rStyle w:val="PageNumber"/>
                      </w:rPr>
                      <w:fldChar w:fldCharType="separate"/>
                    </w:r>
                    <w:r w:rsidR="00BD720E">
                      <w:rPr>
                        <w:rStyle w:val="PageNumber"/>
                        <w:noProof/>
                      </w:rPr>
                      <w:t>1</w:t>
                    </w:r>
                    <w:r w:rsidRPr="0071323B">
                      <w:rPr>
                        <w:rStyle w:val="PageNumber"/>
                      </w:rPr>
                      <w:fldChar w:fldCharType="end"/>
                    </w:r>
                    <w:r w:rsidRPr="0071323B">
                      <w:rPr>
                        <w:rStyle w:val="PageNumber"/>
                      </w:rPr>
                      <w:t>/</w:t>
                    </w:r>
                    <w:r w:rsidR="00132E66">
                      <w:rPr>
                        <w:rStyle w:val="PageNumber"/>
                      </w:rPr>
                      <w:fldChar w:fldCharType="begin"/>
                    </w:r>
                    <w:r w:rsidR="00132E66">
                      <w:rPr>
                        <w:rStyle w:val="PageNumber"/>
                      </w:rPr>
                      <w:instrText xml:space="preserve"> NUMPAGES  </w:instrText>
                    </w:r>
                    <w:r w:rsidR="00132E66">
                      <w:rPr>
                        <w:rStyle w:val="PageNumber"/>
                      </w:rPr>
                      <w:fldChar w:fldCharType="separate"/>
                    </w:r>
                    <w:r w:rsidR="00BD720E">
                      <w:rPr>
                        <w:rStyle w:val="PageNumber"/>
                        <w:noProof/>
                      </w:rPr>
                      <w:t>1</w:t>
                    </w:r>
                    <w:r w:rsidR="00132E66">
                      <w:rPr>
                        <w:rStyle w:val="PageNumber"/>
                      </w:rPr>
                      <w:fldChar w:fldCharType="end"/>
                    </w:r>
                  </w:p>
                </w:txbxContent>
              </v:textbox>
              <w10:wrap anchorx="margin" anchory="page"/>
            </v:shape>
          </w:pict>
        </mc:Fallback>
      </mc:AlternateContent>
    </w:r>
    <w:bookmarkStart w:id="41" w:name="_Hlk81918716"/>
    <w:sdt>
      <w:sdtPr>
        <w:alias w:val="Database"/>
        <w:tag w:val="{&quot;SkabelonDesign&quot;:{&quot;type&quot;:&quot;Text&quot;,&quot;binding&quot;:&quot;Module.Database.Name&quot;}}"/>
        <w:id w:val="421836048"/>
        <w:showingPlcHdr/>
      </w:sdtPr>
      <w:sdtContent>
        <w:r w:rsidR="00DC5B96" w:rsidRPr="00DC5B96">
          <w:t xml:space="preserve"> </w:t>
        </w:r>
      </w:sdtContent>
    </w:sdt>
    <w:sdt>
      <w:sdtPr>
        <w:alias w:val="Number"/>
        <w:tag w:val="{&quot;SkabelonDesign&quot;:{&quot;type&quot;:&quot;Text&quot;,&quot;binding&quot;:&quot;IMan.Number&quot;}}"/>
        <w:id w:val="511027721"/>
        <w:showingPlcHdr/>
      </w:sdtPr>
      <w:sdtContent>
        <w:r w:rsidR="008F5727" w:rsidRPr="008F5727">
          <w:t xml:space="preserve"> </w:t>
        </w:r>
      </w:sdtContent>
    </w:sdt>
    <w:r w:rsidR="008F5727" w:rsidRPr="008F5727">
      <w:t>/</w:t>
    </w:r>
    <w:sdt>
      <w:sdtPr>
        <w:alias w:val="Version"/>
        <w:tag w:val="{&quot;SkabelonDesign&quot;:{&quot;type&quot;:&quot;Text&quot;,&quot;binding&quot;:&quot;IMan.Version&quot;}}"/>
        <w:id w:val="-1903745179"/>
        <w:showingPlcHdr/>
      </w:sdtPr>
      <w:sdtContent>
        <w:r w:rsidR="008F5727" w:rsidRPr="008F5727">
          <w:t xml:space="preserve"> </w:t>
        </w:r>
      </w:sdtContent>
    </w:sdt>
    <w:r w:rsidR="008F5727" w:rsidRPr="008F5727">
      <w:t>/</w:t>
    </w:r>
    <w:sdt>
      <w:sdtPr>
        <w:alias w:val="Matters"/>
        <w:tag w:val="{&quot;SkabelonDesign&quot;:{&quot;type&quot;:&quot;Text&quot;,&quot;binding&quot;:&quot;IMan.imProfileCustom2&quot;}}"/>
        <w:id w:val="-1863666052"/>
        <w:showingPlcHdr/>
      </w:sdtPr>
      <w:sdtContent>
        <w:r w:rsidR="008F5727" w:rsidRPr="008F5727">
          <w:t xml:space="preserve"> </w:t>
        </w:r>
      </w:sdtContent>
    </w:sdt>
    <w:r w:rsidR="008F5727" w:rsidRPr="008F5727">
      <w:t>/</w:t>
    </w:r>
    <w:sdt>
      <w:sdtPr>
        <w:alias w:val="Author"/>
        <w:tag w:val="{&quot;SkabelonDesign&quot;:{&quot;type&quot;:&quot;Text&quot;,&quot;binding&quot;:&quot;IMan.Author.Name&quot;}}"/>
        <w:id w:val="547043369"/>
        <w:showingPlcHdr/>
      </w:sdtPr>
      <w:sdtContent>
        <w:r w:rsidR="008F5727" w:rsidRPr="008F5727">
          <w:t xml:space="preserve"> </w:t>
        </w:r>
      </w:sdtContent>
    </w:sdt>
    <w:bookmarkEnd w:id="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7A995" w14:textId="77777777" w:rsidR="0026344C" w:rsidRDefault="0026344C" w:rsidP="00C17A1E">
      <w:r>
        <w:separator/>
      </w:r>
    </w:p>
  </w:footnote>
  <w:footnote w:type="continuationSeparator" w:id="0">
    <w:p w14:paraId="27CB40AF" w14:textId="77777777" w:rsidR="0026344C" w:rsidRDefault="0026344C" w:rsidP="00C17A1E">
      <w:r>
        <w:continuationSeparator/>
      </w:r>
    </w:p>
  </w:footnote>
  <w:footnote w:id="1">
    <w:p w14:paraId="17226675" w14:textId="723BBCC3" w:rsidR="00530E09" w:rsidRDefault="00530E09">
      <w:pPr>
        <w:pStyle w:val="FootnoteText"/>
      </w:pPr>
      <w:r>
        <w:rPr>
          <w:rStyle w:val="FootnoteReference"/>
        </w:rPr>
        <w:footnoteRef/>
      </w:r>
      <w:r>
        <w:t xml:space="preserve"> </w:t>
      </w:r>
      <w:r w:rsidR="00962D28">
        <w:t>Meld. St. 32</w:t>
      </w:r>
      <w:r w:rsidR="00134299">
        <w:t xml:space="preserve"> (2024-2025)</w:t>
      </w:r>
      <w:r w:rsidR="00962D28">
        <w:t xml:space="preserve"> side 9</w:t>
      </w:r>
    </w:p>
  </w:footnote>
  <w:footnote w:id="2">
    <w:p w14:paraId="7218F734" w14:textId="5931E989" w:rsidR="003C6C9B" w:rsidRDefault="003C6C9B">
      <w:pPr>
        <w:pStyle w:val="FootnoteText"/>
      </w:pPr>
      <w:r>
        <w:rPr>
          <w:rStyle w:val="FootnoteReference"/>
        </w:rPr>
        <w:footnoteRef/>
      </w:r>
      <w:r>
        <w:t xml:space="preserve"> </w:t>
      </w:r>
      <w:r w:rsidR="00303D76">
        <w:t xml:space="preserve">FNs </w:t>
      </w:r>
      <w:r w:rsidR="009478C4">
        <w:t>barnekomité</w:t>
      </w:r>
      <w:r w:rsidR="007C441E" w:rsidRPr="00B168C1">
        <w:rPr>
          <w:rFonts w:eastAsia="Arial"/>
          <w:szCs w:val="16"/>
        </w:rPr>
        <w:t xml:space="preserve"> (2021)</w:t>
      </w:r>
      <w:r w:rsidR="00B168C1" w:rsidRPr="00B168C1">
        <w:rPr>
          <w:rFonts w:eastAsia="Arial"/>
          <w:szCs w:val="16"/>
        </w:rPr>
        <w:t xml:space="preserve"> </w:t>
      </w:r>
      <w:r w:rsidR="00946208">
        <w:t>avsnitt 3</w:t>
      </w:r>
    </w:p>
  </w:footnote>
  <w:footnote w:id="3">
    <w:p w14:paraId="60249EC8" w14:textId="73036E22" w:rsidR="00F42B3C" w:rsidRDefault="00F42B3C">
      <w:pPr>
        <w:pStyle w:val="FootnoteText"/>
      </w:pPr>
      <w:r>
        <w:rPr>
          <w:rStyle w:val="FootnoteReference"/>
        </w:rPr>
        <w:footnoteRef/>
      </w:r>
      <w:r>
        <w:t xml:space="preserve"> </w:t>
      </w:r>
      <w:r w:rsidR="00DE43C4">
        <w:t>Meld</w:t>
      </w:r>
      <w:r w:rsidR="00134299">
        <w:t>.</w:t>
      </w:r>
      <w:r w:rsidR="00DE43C4">
        <w:t xml:space="preserve"> St. 32 </w:t>
      </w:r>
      <w:r w:rsidR="00134299">
        <w:t xml:space="preserve">(2024-2025) </w:t>
      </w:r>
      <w:r w:rsidR="00DE43C4">
        <w:t>side 17</w:t>
      </w:r>
    </w:p>
  </w:footnote>
  <w:footnote w:id="4">
    <w:p w14:paraId="3C239DA1" w14:textId="72796BA7" w:rsidR="006E1707" w:rsidRDefault="006E1707">
      <w:pPr>
        <w:pStyle w:val="FootnoteText"/>
      </w:pPr>
      <w:r>
        <w:rPr>
          <w:rStyle w:val="FootnoteReference"/>
        </w:rPr>
        <w:footnoteRef/>
      </w:r>
      <w:r>
        <w:t xml:space="preserve"> Meld. St. 32 </w:t>
      </w:r>
      <w:r w:rsidR="00134299">
        <w:t xml:space="preserve">(2024-2025) </w:t>
      </w:r>
      <w:r>
        <w:t>side 21</w:t>
      </w:r>
    </w:p>
  </w:footnote>
  <w:footnote w:id="5">
    <w:p w14:paraId="58AAA1BA" w14:textId="6115B5F2" w:rsidR="000C327C" w:rsidRDefault="000C327C">
      <w:pPr>
        <w:pStyle w:val="FootnoteText"/>
      </w:pPr>
      <w:r>
        <w:rPr>
          <w:rStyle w:val="FootnoteReference"/>
        </w:rPr>
        <w:footnoteRef/>
      </w:r>
      <w:r>
        <w:t xml:space="preserve"> Meld</w:t>
      </w:r>
      <w:r w:rsidR="00134299">
        <w:t>.</w:t>
      </w:r>
      <w:r>
        <w:t xml:space="preserve"> St. 32 </w:t>
      </w:r>
      <w:r w:rsidR="00134299">
        <w:t xml:space="preserve">(2024-2025) </w:t>
      </w:r>
      <w:r>
        <w:t>side 9</w:t>
      </w:r>
    </w:p>
  </w:footnote>
  <w:footnote w:id="6">
    <w:p w14:paraId="1A2F46EE" w14:textId="21F98CC9" w:rsidR="00405915" w:rsidRDefault="00405915">
      <w:pPr>
        <w:pStyle w:val="FootnoteText"/>
      </w:pPr>
      <w:r>
        <w:rPr>
          <w:rStyle w:val="FootnoteReference"/>
        </w:rPr>
        <w:footnoteRef/>
      </w:r>
      <w:r>
        <w:t xml:space="preserve"> </w:t>
      </w:r>
      <w:proofErr w:type="spellStart"/>
      <w:r>
        <w:t>Udir</w:t>
      </w:r>
      <w:proofErr w:type="spellEnd"/>
      <w:r>
        <w:t xml:space="preserve"> Læreplanverket (</w:t>
      </w:r>
      <w:r w:rsidR="00A919FE">
        <w:t xml:space="preserve">2026) s. </w:t>
      </w:r>
      <w:r w:rsidR="00101822">
        <w:t>13</w:t>
      </w:r>
    </w:p>
  </w:footnote>
  <w:footnote w:id="7">
    <w:p w14:paraId="7D101096" w14:textId="7969AF68" w:rsidR="00410F07" w:rsidRDefault="00410F07">
      <w:pPr>
        <w:pStyle w:val="FootnoteText"/>
      </w:pPr>
      <w:r>
        <w:rPr>
          <w:rStyle w:val="FootnoteReference"/>
        </w:rPr>
        <w:footnoteRef/>
      </w:r>
      <w:r>
        <w:t xml:space="preserve"> Meld. St. 32 </w:t>
      </w:r>
      <w:r w:rsidR="00134299">
        <w:t xml:space="preserve">(2024-2025) </w:t>
      </w:r>
      <w:r>
        <w:t>side 28</w:t>
      </w:r>
    </w:p>
  </w:footnote>
  <w:footnote w:id="8">
    <w:p w14:paraId="4151BFF0" w14:textId="75AFD5AA" w:rsidR="005D417B" w:rsidRDefault="005D417B">
      <w:pPr>
        <w:pStyle w:val="FootnoteText"/>
      </w:pPr>
      <w:r>
        <w:rPr>
          <w:rStyle w:val="FootnoteReference"/>
        </w:rPr>
        <w:footnoteRef/>
      </w:r>
      <w:r>
        <w:t xml:space="preserve"> Meld. St. 32</w:t>
      </w:r>
      <w:r w:rsidR="00134299">
        <w:t xml:space="preserve"> (2024-2025)</w:t>
      </w:r>
      <w:r>
        <w:t xml:space="preserve"> side</w:t>
      </w:r>
      <w:r w:rsidR="00453383">
        <w:t xml:space="preserve"> 28</w:t>
      </w:r>
    </w:p>
  </w:footnote>
  <w:footnote w:id="9">
    <w:p w14:paraId="015F8228" w14:textId="1BB703A1" w:rsidR="00DE70F9" w:rsidRDefault="00DE70F9">
      <w:pPr>
        <w:pStyle w:val="FootnoteText"/>
      </w:pPr>
      <w:r>
        <w:rPr>
          <w:rStyle w:val="FootnoteReference"/>
        </w:rPr>
        <w:footnoteRef/>
      </w:r>
      <w:r>
        <w:t xml:space="preserve"> </w:t>
      </w:r>
      <w:r w:rsidR="009478C4">
        <w:t>Falch (2023)</w:t>
      </w:r>
    </w:p>
  </w:footnote>
  <w:footnote w:id="10">
    <w:p w14:paraId="7CE41DA4" w14:textId="52FC7114" w:rsidR="004813D3" w:rsidRPr="004813D3" w:rsidRDefault="004813D3">
      <w:pPr>
        <w:pStyle w:val="FootnoteText"/>
        <w:rPr>
          <w:i/>
          <w:iCs/>
        </w:rPr>
      </w:pPr>
      <w:r>
        <w:rPr>
          <w:rStyle w:val="FootnoteReference"/>
        </w:rPr>
        <w:footnoteRef/>
      </w:r>
      <w:r>
        <w:t xml:space="preserve"> NOU 2022: 11 side 133 som viser til Datatilsynet</w:t>
      </w:r>
      <w:r w:rsidR="009478C4">
        <w:t>s avgjørelse</w:t>
      </w:r>
      <w:r>
        <w:t xml:space="preserve"> (2021, 23. mars). </w:t>
      </w:r>
      <w:r w:rsidRPr="004813D3">
        <w:rPr>
          <w:i/>
          <w:iCs/>
        </w:rPr>
        <w:t xml:space="preserve">Gebyr til Ålesund kommune for bruk av </w:t>
      </w:r>
      <w:proofErr w:type="spellStart"/>
      <w:r w:rsidRPr="004813D3">
        <w:rPr>
          <w:i/>
          <w:iCs/>
        </w:rPr>
        <w:t>Strava</w:t>
      </w:r>
      <w:proofErr w:type="spellEnd"/>
      <w:r w:rsidRPr="004813D3">
        <w:rPr>
          <w:i/>
          <w:iCs/>
        </w:rPr>
        <w:t xml:space="preserve"> </w:t>
      </w:r>
    </w:p>
  </w:footnote>
  <w:footnote w:id="11">
    <w:p w14:paraId="2E64C03A" w14:textId="341E1946" w:rsidR="00283714" w:rsidRDefault="00283714">
      <w:pPr>
        <w:pStyle w:val="FootnoteText"/>
      </w:pPr>
      <w:r>
        <w:rPr>
          <w:rStyle w:val="FootnoteReference"/>
        </w:rPr>
        <w:footnoteRef/>
      </w:r>
      <w:r>
        <w:t xml:space="preserve"> </w:t>
      </w:r>
      <w:r w:rsidR="00DE08EE">
        <w:t>NOU 2022: 11 s. 121</w:t>
      </w:r>
    </w:p>
  </w:footnote>
  <w:footnote w:id="12">
    <w:p w14:paraId="17BC6BFB" w14:textId="2D6409A3" w:rsidR="70937CEE" w:rsidRDefault="70937CEE" w:rsidP="70937CEE">
      <w:pPr>
        <w:pStyle w:val="FootnoteText"/>
      </w:pPr>
      <w:r w:rsidRPr="70937CEE">
        <w:rPr>
          <w:rStyle w:val="FootnoteReference"/>
        </w:rPr>
        <w:footnoteRef/>
      </w:r>
      <w:r w:rsidR="26FEF751">
        <w:t xml:space="preserve"> Se nærmere om dette i punkt</w:t>
      </w:r>
      <w:r w:rsidR="3E5A30B8">
        <w:t xml:space="preserve"> </w:t>
      </w:r>
      <w:r w:rsidR="082CD954">
        <w:t>4.</w:t>
      </w:r>
      <w:r w:rsidR="42889BF9">
        <w:t>3</w:t>
      </w:r>
      <w:r w:rsidR="6C13E021">
        <w:t>.3</w:t>
      </w:r>
    </w:p>
  </w:footnote>
  <w:footnote w:id="13">
    <w:p w14:paraId="3D5C38D5" w14:textId="09E1940E" w:rsidR="005306DC" w:rsidRDefault="005306DC">
      <w:pPr>
        <w:pStyle w:val="FootnoteText"/>
      </w:pPr>
      <w:r>
        <w:rPr>
          <w:rStyle w:val="FootnoteReference"/>
        </w:rPr>
        <w:footnoteRef/>
      </w:r>
      <w:r>
        <w:t xml:space="preserve"> Barnekonvensjonen artikkel 1</w:t>
      </w:r>
    </w:p>
  </w:footnote>
  <w:footnote w:id="14">
    <w:p w14:paraId="4541DCB4" w14:textId="5E7020EA" w:rsidR="005306DC" w:rsidRDefault="005306DC">
      <w:pPr>
        <w:pStyle w:val="FootnoteText"/>
      </w:pPr>
      <w:r>
        <w:rPr>
          <w:rStyle w:val="FootnoteReference"/>
        </w:rPr>
        <w:footnoteRef/>
      </w:r>
      <w:r>
        <w:t xml:space="preserve"> Opplæringsloven § 1-2 første ledd </w:t>
      </w:r>
    </w:p>
  </w:footnote>
  <w:footnote w:id="15">
    <w:p w14:paraId="5DB49547" w14:textId="6D3E574F" w:rsidR="00335581" w:rsidRDefault="00335581">
      <w:pPr>
        <w:pStyle w:val="FootnoteText"/>
      </w:pPr>
      <w:r>
        <w:rPr>
          <w:rStyle w:val="FootnoteReference"/>
        </w:rPr>
        <w:footnoteRef/>
      </w:r>
      <w:r>
        <w:t xml:space="preserve"> </w:t>
      </w:r>
      <w:proofErr w:type="spellStart"/>
      <w:r w:rsidR="009D60DC">
        <w:t>Udir</w:t>
      </w:r>
      <w:proofErr w:type="spellEnd"/>
      <w:r w:rsidR="009D60DC">
        <w:t xml:space="preserve"> (2022)</w:t>
      </w:r>
    </w:p>
  </w:footnote>
  <w:footnote w:id="16">
    <w:p w14:paraId="0D0CA8AB" w14:textId="3DCABA70" w:rsidR="000A65C7" w:rsidRDefault="000A65C7">
      <w:pPr>
        <w:pStyle w:val="FootnoteText"/>
      </w:pPr>
      <w:r>
        <w:rPr>
          <w:rStyle w:val="FootnoteReference"/>
        </w:rPr>
        <w:footnoteRef/>
      </w:r>
      <w:r>
        <w:t xml:space="preserve"> Opplæringsloven § 15-3 første ledd</w:t>
      </w:r>
    </w:p>
  </w:footnote>
  <w:footnote w:id="17">
    <w:p w14:paraId="48ED5DB6" w14:textId="6D0541E0" w:rsidR="00544701" w:rsidRDefault="00544701">
      <w:pPr>
        <w:pStyle w:val="FootnoteText"/>
      </w:pPr>
      <w:r>
        <w:rPr>
          <w:rStyle w:val="FootnoteReference"/>
        </w:rPr>
        <w:footnoteRef/>
      </w:r>
      <w:r>
        <w:t xml:space="preserve"> </w:t>
      </w:r>
      <w:proofErr w:type="spellStart"/>
      <w:r w:rsidR="00D30500">
        <w:t>Udir</w:t>
      </w:r>
      <w:proofErr w:type="spellEnd"/>
      <w:r w:rsidR="00D30500">
        <w:t xml:space="preserve"> (2022)</w:t>
      </w:r>
    </w:p>
  </w:footnote>
  <w:footnote w:id="18">
    <w:p w14:paraId="3F15B62E" w14:textId="7183F07B" w:rsidR="00E70A7F" w:rsidRDefault="00E70A7F">
      <w:pPr>
        <w:pStyle w:val="FootnoteText"/>
      </w:pPr>
      <w:r>
        <w:rPr>
          <w:rStyle w:val="FootnoteReference"/>
        </w:rPr>
        <w:footnoteRef/>
      </w:r>
      <w:r>
        <w:t xml:space="preserve"> NDLA (2026) </w:t>
      </w:r>
    </w:p>
  </w:footnote>
  <w:footnote w:id="19">
    <w:p w14:paraId="33CE12C5" w14:textId="7250E2BA" w:rsidR="00A06ACC" w:rsidRDefault="00A06ACC">
      <w:pPr>
        <w:pStyle w:val="FootnoteText"/>
      </w:pPr>
      <w:r>
        <w:rPr>
          <w:rStyle w:val="FootnoteReference"/>
        </w:rPr>
        <w:footnoteRef/>
      </w:r>
      <w:r>
        <w:t xml:space="preserve"> </w:t>
      </w:r>
      <w:proofErr w:type="spellStart"/>
      <w:r w:rsidR="009D60DC">
        <w:t>Udir</w:t>
      </w:r>
      <w:proofErr w:type="spellEnd"/>
      <w:r w:rsidR="009D60DC">
        <w:t xml:space="preserve"> (2022)</w:t>
      </w:r>
    </w:p>
  </w:footnote>
  <w:footnote w:id="20">
    <w:p w14:paraId="59CFE225" w14:textId="1B17BB55" w:rsidR="003F554B" w:rsidRDefault="003F554B">
      <w:pPr>
        <w:pStyle w:val="FootnoteText"/>
      </w:pPr>
      <w:r>
        <w:rPr>
          <w:rStyle w:val="FootnoteReference"/>
        </w:rPr>
        <w:footnoteRef/>
      </w:r>
      <w:r>
        <w:t xml:space="preserve"> </w:t>
      </w:r>
      <w:proofErr w:type="spellStart"/>
      <w:r w:rsidR="009D60DC">
        <w:t>Udir</w:t>
      </w:r>
      <w:proofErr w:type="spellEnd"/>
      <w:r w:rsidR="009D60DC">
        <w:t xml:space="preserve"> (2022)</w:t>
      </w:r>
    </w:p>
  </w:footnote>
  <w:footnote w:id="21">
    <w:p w14:paraId="15DC0A48" w14:textId="586DD161" w:rsidR="00EC3ED1" w:rsidRDefault="00EC3ED1" w:rsidP="00EC3ED1">
      <w:pPr>
        <w:pStyle w:val="FootnoteText"/>
      </w:pPr>
      <w:r>
        <w:rPr>
          <w:rStyle w:val="FootnoteReference"/>
        </w:rPr>
        <w:footnoteRef/>
      </w:r>
      <w:r>
        <w:t xml:space="preserve"> </w:t>
      </w:r>
      <w:r w:rsidR="009D60DC">
        <w:t>FNs Barnekomite (2021)</w:t>
      </w:r>
      <w:r>
        <w:t xml:space="preserve"> side 7</w:t>
      </w:r>
    </w:p>
  </w:footnote>
  <w:footnote w:id="22">
    <w:p w14:paraId="20BE5F0F" w14:textId="6482616A" w:rsidR="00AC4678" w:rsidRPr="00AE5B42" w:rsidRDefault="00AC4678" w:rsidP="00AC4678">
      <w:pPr>
        <w:pStyle w:val="FootnoteText"/>
      </w:pPr>
      <w:r>
        <w:rPr>
          <w:rStyle w:val="FootnoteReference"/>
        </w:rPr>
        <w:footnoteRef/>
      </w:r>
      <w:r>
        <w:t xml:space="preserve"> </w:t>
      </w:r>
      <w:proofErr w:type="spellStart"/>
      <w:r>
        <w:t>Udir</w:t>
      </w:r>
      <w:proofErr w:type="spellEnd"/>
      <w:r w:rsidR="009D60DC">
        <w:t xml:space="preserve"> (2022)</w:t>
      </w:r>
    </w:p>
  </w:footnote>
  <w:footnote w:id="23">
    <w:p w14:paraId="6BDE163E" w14:textId="4E2876A3" w:rsidR="001F13CB" w:rsidRDefault="001F13CB">
      <w:pPr>
        <w:pStyle w:val="FootnoteText"/>
      </w:pPr>
      <w:r>
        <w:rPr>
          <w:rStyle w:val="FootnoteReference"/>
        </w:rPr>
        <w:footnoteRef/>
      </w:r>
      <w:r>
        <w:t xml:space="preserve"> NOU 2022: 11 </w:t>
      </w:r>
    </w:p>
  </w:footnote>
  <w:footnote w:id="24">
    <w:p w14:paraId="319D9B9C" w14:textId="3876F063" w:rsidR="00DC09F3" w:rsidRDefault="00DC09F3">
      <w:pPr>
        <w:pStyle w:val="FootnoteText"/>
      </w:pPr>
      <w:r>
        <w:rPr>
          <w:rStyle w:val="FootnoteReference"/>
        </w:rPr>
        <w:footnoteRef/>
      </w:r>
      <w:r>
        <w:t xml:space="preserve"> Datatilsynets skoletilsyn (2025) </w:t>
      </w:r>
    </w:p>
  </w:footnote>
  <w:footnote w:id="25">
    <w:p w14:paraId="120B4DE3" w14:textId="6DAB6D90" w:rsidR="000D74E0" w:rsidRDefault="000D74E0" w:rsidP="000D74E0">
      <w:pPr>
        <w:pStyle w:val="FootnoteText"/>
      </w:pPr>
      <w:r>
        <w:rPr>
          <w:rStyle w:val="FootnoteReference"/>
        </w:rPr>
        <w:footnoteRef/>
      </w:r>
      <w:r>
        <w:t xml:space="preserve"> </w:t>
      </w:r>
      <w:r w:rsidR="00E57278">
        <w:t>Nagell</w:t>
      </w:r>
      <w:r>
        <w:t xml:space="preserve"> (2022) side 5</w:t>
      </w:r>
    </w:p>
  </w:footnote>
  <w:footnote w:id="26">
    <w:p w14:paraId="0D509F19" w14:textId="6BD91EB5" w:rsidR="00E7450C" w:rsidRDefault="00E7450C">
      <w:pPr>
        <w:pStyle w:val="FootnoteText"/>
      </w:pPr>
      <w:r>
        <w:rPr>
          <w:rStyle w:val="FootnoteReference"/>
        </w:rPr>
        <w:footnoteRef/>
      </w:r>
      <w:r>
        <w:t xml:space="preserve"> </w:t>
      </w:r>
      <w:r w:rsidR="000C215F">
        <w:t>Digitaliserings- og forvaltningsdepartementet (</w:t>
      </w:r>
      <w:r w:rsidR="00F339CE">
        <w:t xml:space="preserve">2024) </w:t>
      </w:r>
      <w:r w:rsidR="008D77C6">
        <w:t>s. 6</w:t>
      </w:r>
    </w:p>
  </w:footnote>
  <w:footnote w:id="27">
    <w:p w14:paraId="13F5F826" w14:textId="764E6D26" w:rsidR="00510A42" w:rsidRDefault="00510A42">
      <w:pPr>
        <w:pStyle w:val="FootnoteText"/>
      </w:pPr>
      <w:r>
        <w:rPr>
          <w:rStyle w:val="FootnoteReference"/>
        </w:rPr>
        <w:footnoteRef/>
      </w:r>
      <w:r>
        <w:t xml:space="preserve"> Digitaliserings- og forvaltningsdepartementet (2024) s. 6</w:t>
      </w:r>
    </w:p>
  </w:footnote>
  <w:footnote w:id="28">
    <w:p w14:paraId="5D6F9135" w14:textId="5D65D5E9" w:rsidR="00752F3E" w:rsidRPr="00E43583" w:rsidRDefault="00752F3E">
      <w:pPr>
        <w:pStyle w:val="FootnoteText"/>
        <w:rPr>
          <w:lang w:val="en-US"/>
        </w:rPr>
      </w:pPr>
      <w:r>
        <w:rPr>
          <w:rStyle w:val="FootnoteReference"/>
        </w:rPr>
        <w:footnoteRef/>
      </w:r>
      <w:r w:rsidRPr="00E43583">
        <w:rPr>
          <w:lang w:val="en-US"/>
        </w:rPr>
        <w:t xml:space="preserve"> NOU 2024: 20</w:t>
      </w:r>
      <w:r w:rsidR="00DD3ECC" w:rsidRPr="00E43583">
        <w:rPr>
          <w:lang w:val="en-US"/>
        </w:rPr>
        <w:t xml:space="preserve"> </w:t>
      </w:r>
      <w:r w:rsidR="009D3107" w:rsidRPr="00E43583">
        <w:rPr>
          <w:lang w:val="en-US"/>
        </w:rPr>
        <w:t xml:space="preserve">s. 152 </w:t>
      </w:r>
      <w:proofErr w:type="spellStart"/>
      <w:r w:rsidR="009D3107" w:rsidRPr="00E43583">
        <w:rPr>
          <w:lang w:val="en-US"/>
        </w:rPr>
        <w:t>flg</w:t>
      </w:r>
      <w:proofErr w:type="spellEnd"/>
      <w:r w:rsidR="009D3107" w:rsidRPr="00E43583">
        <w:rPr>
          <w:lang w:val="en-US"/>
        </w:rPr>
        <w:t>.</w:t>
      </w:r>
    </w:p>
  </w:footnote>
  <w:footnote w:id="29">
    <w:p w14:paraId="56B7C5B2" w14:textId="5DDEFDA9" w:rsidR="000D74E0" w:rsidRPr="00E43583" w:rsidRDefault="000D74E0" w:rsidP="000D74E0">
      <w:pPr>
        <w:pStyle w:val="FootnoteText"/>
        <w:rPr>
          <w:lang w:val="en-US"/>
        </w:rPr>
      </w:pPr>
      <w:r>
        <w:rPr>
          <w:rStyle w:val="FootnoteReference"/>
        </w:rPr>
        <w:footnoteRef/>
      </w:r>
      <w:r w:rsidRPr="00E43583">
        <w:rPr>
          <w:lang w:val="en-US"/>
        </w:rPr>
        <w:t xml:space="preserve"> </w:t>
      </w:r>
      <w:r w:rsidR="00E57278" w:rsidRPr="00E43583">
        <w:rPr>
          <w:lang w:val="en-US"/>
        </w:rPr>
        <w:t>Nagell</w:t>
      </w:r>
      <w:r w:rsidRPr="00E43583">
        <w:rPr>
          <w:lang w:val="en-US"/>
        </w:rPr>
        <w:t xml:space="preserve"> (2022) side 5</w:t>
      </w:r>
    </w:p>
  </w:footnote>
  <w:footnote w:id="30">
    <w:p w14:paraId="2114D834" w14:textId="5C18FE35" w:rsidR="00B003EC" w:rsidRPr="00E43583" w:rsidRDefault="00B003EC">
      <w:pPr>
        <w:pStyle w:val="FootnoteText"/>
        <w:rPr>
          <w:lang w:val="en-US"/>
        </w:rPr>
      </w:pPr>
      <w:r>
        <w:rPr>
          <w:rStyle w:val="FootnoteReference"/>
        </w:rPr>
        <w:footnoteRef/>
      </w:r>
      <w:r w:rsidRPr="00E43583">
        <w:rPr>
          <w:lang w:val="en-US"/>
        </w:rPr>
        <w:t xml:space="preserve"> </w:t>
      </w:r>
      <w:r w:rsidR="007D46B9" w:rsidRPr="00E43583">
        <w:rPr>
          <w:lang w:val="en-US"/>
        </w:rPr>
        <w:t>NOU 2024: 20</w:t>
      </w:r>
    </w:p>
  </w:footnote>
  <w:footnote w:id="31">
    <w:p w14:paraId="6A9D006F" w14:textId="21EA9B8A" w:rsidR="00496163" w:rsidRDefault="00496163">
      <w:pPr>
        <w:pStyle w:val="FootnoteText"/>
      </w:pPr>
      <w:r>
        <w:rPr>
          <w:rStyle w:val="FootnoteReference"/>
        </w:rPr>
        <w:footnoteRef/>
      </w:r>
      <w:r>
        <w:t xml:space="preserve"> </w:t>
      </w:r>
      <w:r w:rsidR="000A5FF9">
        <w:t>Bøe</w:t>
      </w:r>
      <w:r>
        <w:t xml:space="preserve"> (2026) </w:t>
      </w:r>
    </w:p>
  </w:footnote>
  <w:footnote w:id="32">
    <w:p w14:paraId="51564C45" w14:textId="77777777" w:rsidR="007C39E9" w:rsidRDefault="007C39E9" w:rsidP="007C39E9">
      <w:pPr>
        <w:pStyle w:val="FootnoteText"/>
      </w:pPr>
      <w:r>
        <w:rPr>
          <w:rStyle w:val="FootnoteReference"/>
        </w:rPr>
        <w:footnoteRef/>
      </w:r>
      <w:r>
        <w:t xml:space="preserve"> NOU 2023: 19 side 41</w:t>
      </w:r>
    </w:p>
  </w:footnote>
  <w:footnote w:id="33">
    <w:p w14:paraId="76B8DE36" w14:textId="77777777" w:rsidR="007C39E9" w:rsidRPr="00EB6B4C" w:rsidRDefault="007C39E9" w:rsidP="007C39E9">
      <w:pPr>
        <w:pStyle w:val="FootnoteText"/>
      </w:pPr>
      <w:r>
        <w:rPr>
          <w:rStyle w:val="FootnoteReference"/>
        </w:rPr>
        <w:footnoteRef/>
      </w:r>
      <w:r w:rsidRPr="00EB6B4C">
        <w:t xml:space="preserve"> NOU 2023: 19 side 41</w:t>
      </w:r>
    </w:p>
  </w:footnote>
  <w:footnote w:id="34">
    <w:p w14:paraId="2D31B415" w14:textId="77777777" w:rsidR="007C39E9" w:rsidRPr="006603CC" w:rsidRDefault="007C39E9" w:rsidP="007C39E9">
      <w:pPr>
        <w:pStyle w:val="FootnoteText"/>
      </w:pPr>
      <w:r>
        <w:rPr>
          <w:rStyle w:val="FootnoteReference"/>
        </w:rPr>
        <w:footnoteRef/>
      </w:r>
      <w:r w:rsidRPr="006603CC">
        <w:t xml:space="preserve"> NOU 2023: 19 side 41</w:t>
      </w:r>
    </w:p>
  </w:footnote>
  <w:footnote w:id="35">
    <w:p w14:paraId="0DD04590" w14:textId="6FEC79F9" w:rsidR="00F30C08" w:rsidRDefault="00F30C08" w:rsidP="00F30C08">
      <w:pPr>
        <w:pStyle w:val="FootnoteText"/>
      </w:pPr>
      <w:r>
        <w:rPr>
          <w:rStyle w:val="FootnoteReference"/>
        </w:rPr>
        <w:footnoteRef/>
      </w:r>
      <w:r>
        <w:t xml:space="preserve"> </w:t>
      </w:r>
      <w:r w:rsidR="00E57278">
        <w:t>Nagell</w:t>
      </w:r>
      <w:r>
        <w:t xml:space="preserve"> (2022) side 3</w:t>
      </w:r>
    </w:p>
  </w:footnote>
  <w:footnote w:id="36">
    <w:p w14:paraId="6E393D94" w14:textId="77777777" w:rsidR="004F0609" w:rsidRDefault="004F0609" w:rsidP="004F0609">
      <w:pPr>
        <w:pStyle w:val="FootnoteText"/>
      </w:pPr>
      <w:r>
        <w:rPr>
          <w:rStyle w:val="FootnoteReference"/>
        </w:rPr>
        <w:footnoteRef/>
      </w:r>
      <w:r>
        <w:t xml:space="preserve"> Prop. 134 L (2020-2021) s. 36</w:t>
      </w:r>
    </w:p>
  </w:footnote>
  <w:footnote w:id="37">
    <w:p w14:paraId="71C73A29" w14:textId="77777777" w:rsidR="002E2F00" w:rsidRDefault="002E2F00" w:rsidP="002E2F00">
      <w:pPr>
        <w:pStyle w:val="FootnoteText"/>
      </w:pPr>
      <w:r>
        <w:rPr>
          <w:rStyle w:val="FootnoteReference"/>
        </w:rPr>
        <w:footnoteRef/>
      </w:r>
      <w:r>
        <w:t xml:space="preserve"> Forbrukerrådet (2024) side 5</w:t>
      </w:r>
    </w:p>
  </w:footnote>
  <w:footnote w:id="38">
    <w:p w14:paraId="7150ECBB" w14:textId="4EDEC78A" w:rsidR="007E02AA" w:rsidRDefault="007E02AA">
      <w:pPr>
        <w:pStyle w:val="FootnoteText"/>
      </w:pPr>
      <w:r>
        <w:rPr>
          <w:rStyle w:val="FootnoteReference"/>
        </w:rPr>
        <w:footnoteRef/>
      </w:r>
      <w:r>
        <w:t xml:space="preserve"> NOU 2022: 11 s. 118</w:t>
      </w:r>
    </w:p>
  </w:footnote>
  <w:footnote w:id="39">
    <w:p w14:paraId="26D91F5E" w14:textId="77777777" w:rsidR="00506FF7" w:rsidRPr="00947A1A" w:rsidRDefault="00506FF7" w:rsidP="00506FF7">
      <w:pPr>
        <w:pStyle w:val="FootnoteText"/>
      </w:pPr>
      <w:r>
        <w:rPr>
          <w:rStyle w:val="FootnoteReference"/>
        </w:rPr>
        <w:footnoteRef/>
      </w:r>
      <w:r>
        <w:t xml:space="preserve"> </w:t>
      </w:r>
      <w:r w:rsidRPr="00947A1A">
        <w:t>Forbrukerrådet (2024) side 13</w:t>
      </w:r>
    </w:p>
  </w:footnote>
  <w:footnote w:id="40">
    <w:p w14:paraId="72953322" w14:textId="77777777" w:rsidR="00506FF7" w:rsidRDefault="00506FF7" w:rsidP="00506FF7">
      <w:pPr>
        <w:pStyle w:val="FootnoteText"/>
      </w:pPr>
      <w:r w:rsidRPr="00947A1A">
        <w:rPr>
          <w:rStyle w:val="FootnoteReference"/>
        </w:rPr>
        <w:footnoteRef/>
      </w:r>
      <w:r w:rsidRPr="00947A1A">
        <w:t xml:space="preserve"> Forbrukerrådet (2024) side 13</w:t>
      </w:r>
    </w:p>
  </w:footnote>
  <w:footnote w:id="41">
    <w:p w14:paraId="78C5504B" w14:textId="77777777" w:rsidR="00F46553" w:rsidRDefault="00F46553" w:rsidP="00F46553">
      <w:pPr>
        <w:pStyle w:val="FootnoteText"/>
      </w:pPr>
      <w:r>
        <w:rPr>
          <w:rStyle w:val="FootnoteReference"/>
        </w:rPr>
        <w:footnoteRef/>
      </w:r>
      <w:r>
        <w:t xml:space="preserve"> Digitaliserings- og forvaltningsdepartementet (2024) s. 48</w:t>
      </w:r>
    </w:p>
  </w:footnote>
  <w:footnote w:id="42">
    <w:p w14:paraId="60D7A552" w14:textId="6639FEAC" w:rsidR="00506FF7" w:rsidRPr="006603CC" w:rsidRDefault="00506FF7" w:rsidP="00506FF7">
      <w:pPr>
        <w:pStyle w:val="FootnoteText"/>
      </w:pPr>
      <w:r>
        <w:rPr>
          <w:rStyle w:val="FootnoteReference"/>
        </w:rPr>
        <w:footnoteRef/>
      </w:r>
      <w:r w:rsidRPr="006603CC">
        <w:t xml:space="preserve"> </w:t>
      </w:r>
      <w:r w:rsidR="00947A1A">
        <w:t>Nagell</w:t>
      </w:r>
      <w:r w:rsidRPr="006603CC">
        <w:t xml:space="preserve"> (2022) side 3</w:t>
      </w:r>
    </w:p>
  </w:footnote>
  <w:footnote w:id="43">
    <w:p w14:paraId="4BEE324D" w14:textId="02D40790" w:rsidR="00506FF7" w:rsidRPr="003D50B9" w:rsidRDefault="00506FF7" w:rsidP="00506FF7">
      <w:pPr>
        <w:pStyle w:val="FootnoteText"/>
      </w:pPr>
      <w:r>
        <w:rPr>
          <w:rStyle w:val="FootnoteReference"/>
        </w:rPr>
        <w:footnoteRef/>
      </w:r>
      <w:r w:rsidRPr="003D50B9">
        <w:t xml:space="preserve"> </w:t>
      </w:r>
      <w:r w:rsidR="00947A1A">
        <w:t>Nagell</w:t>
      </w:r>
      <w:r w:rsidRPr="003D50B9">
        <w:t xml:space="preserve"> (2022) side 6</w:t>
      </w:r>
    </w:p>
  </w:footnote>
  <w:footnote w:id="44">
    <w:p w14:paraId="570868FC" w14:textId="76F1121E" w:rsidR="00506FF7" w:rsidRDefault="00506FF7" w:rsidP="00506FF7">
      <w:pPr>
        <w:pStyle w:val="FootnoteText"/>
      </w:pPr>
      <w:r>
        <w:rPr>
          <w:rStyle w:val="FootnoteReference"/>
        </w:rPr>
        <w:footnoteRef/>
      </w:r>
      <w:r>
        <w:t xml:space="preserve"> </w:t>
      </w:r>
      <w:r w:rsidR="00947A1A">
        <w:t>Nagell</w:t>
      </w:r>
      <w:r>
        <w:t xml:space="preserve"> (2022) side 11</w:t>
      </w:r>
    </w:p>
  </w:footnote>
  <w:footnote w:id="45">
    <w:p w14:paraId="78B07B09" w14:textId="2407B4AB" w:rsidR="00506FF7" w:rsidRDefault="00506FF7" w:rsidP="00506FF7">
      <w:pPr>
        <w:pStyle w:val="FootnoteText"/>
      </w:pPr>
      <w:r>
        <w:rPr>
          <w:rStyle w:val="FootnoteReference"/>
        </w:rPr>
        <w:footnoteRef/>
      </w:r>
      <w:r>
        <w:t xml:space="preserve"> </w:t>
      </w:r>
      <w:r w:rsidR="00947A1A">
        <w:t>Nagell</w:t>
      </w:r>
      <w:r>
        <w:t xml:space="preserve"> (2022) side 11</w:t>
      </w:r>
    </w:p>
  </w:footnote>
  <w:footnote w:id="46">
    <w:p w14:paraId="256D1343" w14:textId="5586BDEA" w:rsidR="00506FF7" w:rsidRDefault="00506FF7" w:rsidP="00506FF7">
      <w:pPr>
        <w:pStyle w:val="FootnoteText"/>
      </w:pPr>
      <w:r>
        <w:rPr>
          <w:rStyle w:val="FootnoteReference"/>
        </w:rPr>
        <w:footnoteRef/>
      </w:r>
      <w:r>
        <w:t xml:space="preserve"> </w:t>
      </w:r>
      <w:r w:rsidR="00947A1A">
        <w:t>Nagell</w:t>
      </w:r>
      <w:r>
        <w:t xml:space="preserve"> (2022) side 11</w:t>
      </w:r>
    </w:p>
  </w:footnote>
  <w:footnote w:id="47">
    <w:p w14:paraId="6488C914" w14:textId="29857B08" w:rsidR="00506FF7" w:rsidRDefault="00506FF7" w:rsidP="00506FF7">
      <w:pPr>
        <w:pStyle w:val="FootnoteText"/>
      </w:pPr>
      <w:r>
        <w:rPr>
          <w:rStyle w:val="FootnoteReference"/>
        </w:rPr>
        <w:footnoteRef/>
      </w:r>
      <w:r>
        <w:t xml:space="preserve"> </w:t>
      </w:r>
      <w:r w:rsidR="007E7651">
        <w:t>Dat</w:t>
      </w:r>
      <w:r w:rsidR="00101C51">
        <w:t>atilsynet</w:t>
      </w:r>
      <w:r>
        <w:t xml:space="preserve"> (2026)</w:t>
      </w:r>
    </w:p>
  </w:footnote>
  <w:footnote w:id="48">
    <w:p w14:paraId="6EBCB597" w14:textId="77777777" w:rsidR="007762AD" w:rsidRPr="00CF00FD" w:rsidRDefault="007762AD" w:rsidP="007762AD">
      <w:pPr>
        <w:pStyle w:val="FootnoteText"/>
      </w:pPr>
      <w:r>
        <w:rPr>
          <w:rStyle w:val="FootnoteReference"/>
        </w:rPr>
        <w:footnoteRef/>
      </w:r>
      <w:r w:rsidRPr="00CF00FD">
        <w:t xml:space="preserve"> Meld St. 32 side 30</w:t>
      </w:r>
    </w:p>
  </w:footnote>
  <w:footnote w:id="49">
    <w:p w14:paraId="2B8EEC0A" w14:textId="48AE3C37" w:rsidR="00667825" w:rsidRPr="00E43583" w:rsidRDefault="00667825">
      <w:pPr>
        <w:pStyle w:val="FootnoteText"/>
        <w:rPr>
          <w:lang w:val="en-US"/>
        </w:rPr>
      </w:pPr>
      <w:r>
        <w:rPr>
          <w:rStyle w:val="FootnoteReference"/>
        </w:rPr>
        <w:footnoteRef/>
      </w:r>
      <w:r w:rsidRPr="00E43583">
        <w:rPr>
          <w:lang w:val="en-US"/>
        </w:rPr>
        <w:t xml:space="preserve"> NOU 2022: 11 s. 15</w:t>
      </w:r>
    </w:p>
  </w:footnote>
  <w:footnote w:id="50">
    <w:p w14:paraId="3B311D3D" w14:textId="2174BBEF" w:rsidR="00425E7F" w:rsidRPr="00E43583" w:rsidRDefault="00425E7F">
      <w:pPr>
        <w:pStyle w:val="FootnoteText"/>
        <w:rPr>
          <w:lang w:val="en-US"/>
        </w:rPr>
      </w:pPr>
      <w:r>
        <w:rPr>
          <w:rStyle w:val="FootnoteReference"/>
        </w:rPr>
        <w:footnoteRef/>
      </w:r>
      <w:r w:rsidRPr="00E43583">
        <w:rPr>
          <w:lang w:val="en-US"/>
        </w:rPr>
        <w:t xml:space="preserve"> NOU 2024: 20 s. </w:t>
      </w:r>
      <w:r w:rsidR="00933C81" w:rsidRPr="00E43583">
        <w:rPr>
          <w:lang w:val="en-US"/>
        </w:rPr>
        <w:t>13</w:t>
      </w:r>
    </w:p>
  </w:footnote>
  <w:footnote w:id="51">
    <w:p w14:paraId="2A11479F" w14:textId="6EE0C246" w:rsidR="00DE76CE" w:rsidRPr="00E43583" w:rsidRDefault="00DE76CE" w:rsidP="00DE76CE">
      <w:pPr>
        <w:pStyle w:val="FootnoteText"/>
        <w:rPr>
          <w:lang w:val="en-US"/>
        </w:rPr>
      </w:pPr>
      <w:r>
        <w:rPr>
          <w:rStyle w:val="FootnoteReference"/>
        </w:rPr>
        <w:footnoteRef/>
      </w:r>
      <w:r w:rsidRPr="00E43583">
        <w:rPr>
          <w:lang w:val="en-US"/>
        </w:rPr>
        <w:t xml:space="preserve"> </w:t>
      </w:r>
      <w:r w:rsidR="00947A1A" w:rsidRPr="00E43583">
        <w:rPr>
          <w:lang w:val="en-US"/>
        </w:rPr>
        <w:t>Nagell</w:t>
      </w:r>
      <w:r w:rsidRPr="00E43583">
        <w:rPr>
          <w:lang w:val="en-US"/>
        </w:rPr>
        <w:t xml:space="preserve"> (2022) side 20</w:t>
      </w:r>
    </w:p>
  </w:footnote>
  <w:footnote w:id="52">
    <w:p w14:paraId="5BF75F4E" w14:textId="766598EC" w:rsidR="00070982" w:rsidRPr="00CF00FD" w:rsidRDefault="00070982">
      <w:pPr>
        <w:pStyle w:val="FootnoteText"/>
      </w:pPr>
      <w:r>
        <w:rPr>
          <w:rStyle w:val="FootnoteReference"/>
        </w:rPr>
        <w:footnoteRef/>
      </w:r>
      <w:r>
        <w:t xml:space="preserve"> </w:t>
      </w:r>
      <w:r w:rsidR="00DB601A">
        <w:t xml:space="preserve">Meld. </w:t>
      </w:r>
      <w:r w:rsidR="00DB601A" w:rsidRPr="00CF00FD">
        <w:t>St. 32 side 29</w:t>
      </w:r>
    </w:p>
  </w:footnote>
  <w:footnote w:id="53">
    <w:p w14:paraId="356F7959" w14:textId="77777777" w:rsidR="007762AD" w:rsidRPr="00444644" w:rsidRDefault="007762AD" w:rsidP="007762AD">
      <w:pPr>
        <w:pStyle w:val="FootnoteText"/>
      </w:pPr>
      <w:r>
        <w:rPr>
          <w:rStyle w:val="FootnoteReference"/>
        </w:rPr>
        <w:footnoteRef/>
      </w:r>
      <w:r w:rsidRPr="00444644">
        <w:t xml:space="preserve"> Meld St. 32 side 31</w:t>
      </w:r>
    </w:p>
  </w:footnote>
  <w:footnote w:id="54">
    <w:p w14:paraId="40151D94" w14:textId="6824E49B" w:rsidR="002A0614" w:rsidRDefault="002A0614">
      <w:pPr>
        <w:pStyle w:val="FootnoteText"/>
      </w:pPr>
      <w:r>
        <w:rPr>
          <w:rStyle w:val="FootnoteReference"/>
        </w:rPr>
        <w:footnoteRef/>
      </w:r>
      <w:r>
        <w:t xml:space="preserve"> Se til eksempel GDPR fortalepunkt 38</w:t>
      </w:r>
    </w:p>
  </w:footnote>
  <w:footnote w:id="55">
    <w:p w14:paraId="032A2417" w14:textId="111E756C" w:rsidR="00BD0B50" w:rsidRDefault="00BD0B50" w:rsidP="00BD0B50">
      <w:pPr>
        <w:pStyle w:val="FootnoteText"/>
      </w:pPr>
      <w:r>
        <w:rPr>
          <w:rStyle w:val="FootnoteReference"/>
        </w:rPr>
        <w:footnoteRef/>
      </w:r>
      <w:r>
        <w:t xml:space="preserve"> </w:t>
      </w:r>
      <w:r w:rsidR="00D4045E">
        <w:t>Barne- og familiedepartementet</w:t>
      </w:r>
      <w:r>
        <w:t xml:space="preserve"> </w:t>
      </w:r>
      <w:r w:rsidR="00D4045E">
        <w:t>(</w:t>
      </w:r>
      <w:r>
        <w:t>2026</w:t>
      </w:r>
      <w:r w:rsidR="00D4045E">
        <w:t>)</w:t>
      </w:r>
      <w:r>
        <w:t xml:space="preserve"> side 4</w:t>
      </w:r>
    </w:p>
  </w:footnote>
  <w:footnote w:id="56">
    <w:p w14:paraId="02B74107" w14:textId="2D208BD1" w:rsidR="00BD0B50" w:rsidRDefault="00BD0B50" w:rsidP="00BD0B50">
      <w:pPr>
        <w:pStyle w:val="FootnoteText"/>
      </w:pPr>
      <w:r>
        <w:rPr>
          <w:rStyle w:val="FootnoteReference"/>
        </w:rPr>
        <w:footnoteRef/>
      </w:r>
      <w:r>
        <w:t xml:space="preserve"> </w:t>
      </w:r>
      <w:r w:rsidR="00D4045E">
        <w:t xml:space="preserve">Barne- og familiedepartementet (2026) </w:t>
      </w:r>
      <w:r>
        <w:t>side 3</w:t>
      </w:r>
    </w:p>
  </w:footnote>
  <w:footnote w:id="57">
    <w:p w14:paraId="4B4665A3" w14:textId="57C4652F" w:rsidR="00BD0B50" w:rsidRDefault="00BD0B50" w:rsidP="00BD0B50">
      <w:pPr>
        <w:pStyle w:val="FootnoteText"/>
      </w:pPr>
      <w:r>
        <w:rPr>
          <w:rStyle w:val="FootnoteReference"/>
        </w:rPr>
        <w:footnoteRef/>
      </w:r>
      <w:r>
        <w:t xml:space="preserve"> </w:t>
      </w:r>
      <w:r w:rsidR="00D4045E">
        <w:t xml:space="preserve">Barne- og familiedepartementet (2026) </w:t>
      </w:r>
      <w:r>
        <w:t>side 5</w:t>
      </w:r>
    </w:p>
  </w:footnote>
  <w:footnote w:id="58">
    <w:p w14:paraId="56F4D07B" w14:textId="77777777" w:rsidR="00C51C67" w:rsidRDefault="00C51C67" w:rsidP="00C51C67">
      <w:pPr>
        <w:pStyle w:val="FootnoteText"/>
      </w:pPr>
      <w:r>
        <w:rPr>
          <w:rStyle w:val="FootnoteReference"/>
        </w:rPr>
        <w:footnoteRef/>
      </w:r>
      <w:r>
        <w:t xml:space="preserve"> KS (2026)</w:t>
      </w:r>
    </w:p>
  </w:footnote>
  <w:footnote w:id="59">
    <w:p w14:paraId="72DA7FE5" w14:textId="77777777" w:rsidR="00B143E7" w:rsidRPr="00D2223E" w:rsidRDefault="00B143E7" w:rsidP="00B143E7">
      <w:pPr>
        <w:pStyle w:val="FootnoteText"/>
      </w:pPr>
      <w:r>
        <w:rPr>
          <w:rStyle w:val="FootnoteReference"/>
        </w:rPr>
        <w:footnoteRef/>
      </w:r>
      <w:r w:rsidRPr="00D2223E">
        <w:t xml:space="preserve"> NOU 2022: 11 s. 118</w:t>
      </w:r>
    </w:p>
  </w:footnote>
  <w:footnote w:id="60">
    <w:p w14:paraId="5FAE45AB" w14:textId="163720AD" w:rsidR="00EC649C" w:rsidRDefault="00EC649C">
      <w:pPr>
        <w:pStyle w:val="FootnoteText"/>
      </w:pPr>
      <w:r>
        <w:rPr>
          <w:rStyle w:val="FootnoteReference"/>
        </w:rPr>
        <w:footnoteRef/>
      </w:r>
      <w:r>
        <w:t xml:space="preserve"> Facebook</w:t>
      </w:r>
      <w:r w:rsidR="000B6068">
        <w:t>,</w:t>
      </w:r>
      <w:r>
        <w:t xml:space="preserve"> "Opprop for mindre skjermbruk i skolen" 26</w:t>
      </w:r>
      <w:r w:rsidR="00935873">
        <w:t xml:space="preserve"> 600 medlemmer</w:t>
      </w:r>
    </w:p>
  </w:footnote>
  <w:footnote w:id="61">
    <w:p w14:paraId="384DF9FC" w14:textId="57443468" w:rsidR="00463CCF" w:rsidRPr="003947D9" w:rsidRDefault="00463CCF">
      <w:pPr>
        <w:pStyle w:val="FootnoteText"/>
        <w:rPr>
          <w:lang w:val="en-US"/>
        </w:rPr>
      </w:pPr>
      <w:r>
        <w:rPr>
          <w:rStyle w:val="FootnoteReference"/>
        </w:rPr>
        <w:footnoteRef/>
      </w:r>
      <w:r w:rsidRPr="003947D9">
        <w:rPr>
          <w:lang w:val="en-US"/>
        </w:rPr>
        <w:t xml:space="preserve"> NOU 2023: 19 s. 47</w:t>
      </w:r>
    </w:p>
  </w:footnote>
  <w:footnote w:id="62">
    <w:p w14:paraId="293DC0D9" w14:textId="5AF8CDCA" w:rsidR="00CB63A3" w:rsidRPr="003947D9" w:rsidRDefault="00CB63A3">
      <w:pPr>
        <w:pStyle w:val="FootnoteText"/>
        <w:rPr>
          <w:lang w:val="en-US"/>
        </w:rPr>
      </w:pPr>
      <w:r w:rsidRPr="00DA11F0">
        <w:rPr>
          <w:rStyle w:val="FootnoteReference"/>
        </w:rPr>
        <w:footnoteRef/>
      </w:r>
      <w:r w:rsidRPr="003947D9">
        <w:rPr>
          <w:lang w:val="en-US"/>
        </w:rPr>
        <w:t xml:space="preserve"> </w:t>
      </w:r>
      <w:r w:rsidR="00A2121F" w:rsidRPr="003947D9">
        <w:rPr>
          <w:lang w:val="en-US"/>
        </w:rPr>
        <w:t>Sandberg (2020) s. 20</w:t>
      </w:r>
    </w:p>
  </w:footnote>
  <w:footnote w:id="63">
    <w:p w14:paraId="4CE77046" w14:textId="77777777" w:rsidR="00880B40" w:rsidRPr="003947D9" w:rsidRDefault="00880B40" w:rsidP="00880B40">
      <w:pPr>
        <w:pStyle w:val="FootnoteText"/>
        <w:rPr>
          <w:lang w:val="en-US"/>
        </w:rPr>
      </w:pPr>
      <w:r w:rsidRPr="00DA11F0">
        <w:rPr>
          <w:rStyle w:val="FootnoteReference"/>
        </w:rPr>
        <w:footnoteRef/>
      </w:r>
      <w:r w:rsidRPr="003947D9">
        <w:rPr>
          <w:lang w:val="en-US"/>
        </w:rPr>
        <w:t xml:space="preserve"> NOU 2023: 19 s. 47</w:t>
      </w:r>
    </w:p>
  </w:footnote>
  <w:footnote w:id="64">
    <w:p w14:paraId="6737023D" w14:textId="4EEC39EB" w:rsidR="005F7F59" w:rsidRDefault="005F7F59">
      <w:pPr>
        <w:pStyle w:val="FootnoteText"/>
      </w:pPr>
      <w:r>
        <w:rPr>
          <w:rStyle w:val="FootnoteReference"/>
        </w:rPr>
        <w:footnoteRef/>
      </w:r>
      <w:r>
        <w:t xml:space="preserve"> </w:t>
      </w:r>
      <w:r w:rsidR="00356926">
        <w:t xml:space="preserve">FNs barnekomite (2013) nr. 16 </w:t>
      </w:r>
      <w:r w:rsidR="0075450C">
        <w:t>s. 24-31</w:t>
      </w:r>
    </w:p>
  </w:footnote>
  <w:footnote w:id="65">
    <w:p w14:paraId="20926993" w14:textId="77777777" w:rsidR="006540F5" w:rsidRDefault="006540F5" w:rsidP="006540F5">
      <w:pPr>
        <w:pStyle w:val="FootnoteText"/>
      </w:pPr>
      <w:r>
        <w:rPr>
          <w:rStyle w:val="FootnoteReference"/>
        </w:rPr>
        <w:footnoteRef/>
      </w:r>
      <w:r>
        <w:t xml:space="preserve"> </w:t>
      </w:r>
      <w:r w:rsidRPr="006D7C70">
        <w:t>Barne- og familiedepartementet (2025)</w:t>
      </w:r>
      <w:r>
        <w:t xml:space="preserve"> </w:t>
      </w:r>
    </w:p>
  </w:footnote>
  <w:footnote w:id="66">
    <w:p w14:paraId="2BE8DD7B" w14:textId="77777777" w:rsidR="006540F5" w:rsidRDefault="006540F5" w:rsidP="006540F5">
      <w:pPr>
        <w:pStyle w:val="FootnoteText"/>
      </w:pPr>
      <w:r>
        <w:rPr>
          <w:rStyle w:val="FootnoteReference"/>
        </w:rPr>
        <w:footnoteRef/>
      </w:r>
      <w:r>
        <w:t xml:space="preserve"> </w:t>
      </w:r>
      <w:r w:rsidRPr="006D7C70">
        <w:t>Barne- og familiedepartementet (2025)</w:t>
      </w:r>
    </w:p>
  </w:footnote>
  <w:footnote w:id="67">
    <w:p w14:paraId="2524AB98" w14:textId="08D8CADC" w:rsidR="00121898" w:rsidRPr="00D148A7" w:rsidRDefault="00121898">
      <w:pPr>
        <w:pStyle w:val="FootnoteText"/>
      </w:pPr>
      <w:r>
        <w:rPr>
          <w:rStyle w:val="FootnoteReference"/>
        </w:rPr>
        <w:footnoteRef/>
      </w:r>
      <w:r w:rsidRPr="00D148A7">
        <w:t xml:space="preserve"> </w:t>
      </w:r>
      <w:r w:rsidR="00AF7C84" w:rsidRPr="00D148A7">
        <w:t>Ot.prp. nr. 104 (2008-2009) s. 26</w:t>
      </w:r>
      <w:r w:rsidR="00AC30E5" w:rsidRPr="00D148A7">
        <w:t>, Rt</w:t>
      </w:r>
      <w:r w:rsidR="00503C20" w:rsidRPr="00D148A7">
        <w:t>. 2015 s. 93 (64)</w:t>
      </w:r>
      <w:r w:rsidR="00D148A7" w:rsidRPr="00D148A7">
        <w:t xml:space="preserve"> og </w:t>
      </w:r>
      <w:r w:rsidR="00CC3152" w:rsidRPr="00D148A7">
        <w:t>HR-2018-2096-A (14)</w:t>
      </w:r>
    </w:p>
  </w:footnote>
  <w:footnote w:id="68">
    <w:p w14:paraId="431D034D" w14:textId="77777777" w:rsidR="00093056" w:rsidRDefault="00093056" w:rsidP="00093056">
      <w:pPr>
        <w:pStyle w:val="FootnoteText"/>
      </w:pPr>
      <w:r>
        <w:rPr>
          <w:rStyle w:val="FootnoteReference"/>
        </w:rPr>
        <w:footnoteRef/>
      </w:r>
      <w:r>
        <w:t xml:space="preserve"> HR-2018-2096-A avsnitt 14</w:t>
      </w:r>
    </w:p>
  </w:footnote>
  <w:footnote w:id="69">
    <w:p w14:paraId="7731F65D" w14:textId="75FF9768" w:rsidR="00BE58C1" w:rsidRPr="00634623" w:rsidRDefault="00BE58C1">
      <w:pPr>
        <w:pStyle w:val="FootnoteText"/>
      </w:pPr>
      <w:r>
        <w:rPr>
          <w:rStyle w:val="FootnoteReference"/>
        </w:rPr>
        <w:footnoteRef/>
      </w:r>
      <w:r w:rsidRPr="00634623">
        <w:t xml:space="preserve"> </w:t>
      </w:r>
      <w:r w:rsidR="007465D3" w:rsidRPr="00882C20">
        <w:t>Tyrer v. The United Kingdom (31)</w:t>
      </w:r>
      <w:r w:rsidR="000D0E1A" w:rsidRPr="00882C20">
        <w:t xml:space="preserve"> hvor EMD </w:t>
      </w:r>
      <w:r w:rsidR="00634623" w:rsidRPr="00882C20">
        <w:t>fastslår at EMK er et "</w:t>
      </w:r>
      <w:proofErr w:type="spellStart"/>
      <w:r w:rsidR="00634623" w:rsidRPr="00882C20">
        <w:t>living</w:t>
      </w:r>
      <w:proofErr w:type="spellEnd"/>
      <w:r w:rsidR="00634623" w:rsidRPr="00882C20">
        <w:t xml:space="preserve"> instrument</w:t>
      </w:r>
      <w:r w:rsidR="00634623" w:rsidRPr="00087B12">
        <w:t>"</w:t>
      </w:r>
    </w:p>
  </w:footnote>
  <w:footnote w:id="70">
    <w:p w14:paraId="1B298ECB" w14:textId="584DDF27" w:rsidR="00437CF8" w:rsidRDefault="00437CF8">
      <w:pPr>
        <w:pStyle w:val="FootnoteText"/>
      </w:pPr>
      <w:r>
        <w:rPr>
          <w:rStyle w:val="FootnoteReference"/>
        </w:rPr>
        <w:footnoteRef/>
      </w:r>
      <w:r>
        <w:t xml:space="preserve"> Sandberg mfl. (2020) s. 28</w:t>
      </w:r>
    </w:p>
  </w:footnote>
  <w:footnote w:id="71">
    <w:p w14:paraId="6DA52E22" w14:textId="5CFEE8AB" w:rsidR="00882C20" w:rsidRDefault="00882C20">
      <w:pPr>
        <w:pStyle w:val="FootnoteText"/>
      </w:pPr>
      <w:r>
        <w:rPr>
          <w:rStyle w:val="FootnoteReference"/>
        </w:rPr>
        <w:footnoteRef/>
      </w:r>
      <w:r>
        <w:t xml:space="preserve"> Se gjengivelse av eksempler i Sandberg mfl. (2020) s. 28-29</w:t>
      </w:r>
    </w:p>
  </w:footnote>
  <w:footnote w:id="72">
    <w:p w14:paraId="72987F80" w14:textId="3FA24780" w:rsidR="00EC14FF" w:rsidRPr="00301652" w:rsidRDefault="00EC14FF">
      <w:pPr>
        <w:pStyle w:val="FootnoteText"/>
        <w:rPr>
          <w:lang w:val="sv-SE"/>
        </w:rPr>
      </w:pPr>
      <w:r>
        <w:rPr>
          <w:rStyle w:val="FootnoteReference"/>
        </w:rPr>
        <w:footnoteRef/>
      </w:r>
      <w:r w:rsidRPr="00301652">
        <w:rPr>
          <w:lang w:val="sv-SE"/>
        </w:rPr>
        <w:t xml:space="preserve"> Ibid. </w:t>
      </w:r>
    </w:p>
  </w:footnote>
  <w:footnote w:id="73">
    <w:p w14:paraId="5D731B67" w14:textId="2CBB3284" w:rsidR="00B8050B" w:rsidRPr="00CF00FD" w:rsidRDefault="00B8050B">
      <w:pPr>
        <w:pStyle w:val="FootnoteText"/>
        <w:rPr>
          <w:lang w:val="sv-SE"/>
        </w:rPr>
      </w:pPr>
      <w:r w:rsidRPr="00DA11F0">
        <w:rPr>
          <w:rStyle w:val="FootnoteReference"/>
        </w:rPr>
        <w:footnoteRef/>
      </w:r>
      <w:r w:rsidRPr="00CF00FD">
        <w:rPr>
          <w:lang w:val="sv-SE"/>
        </w:rPr>
        <w:t xml:space="preserve"> </w:t>
      </w:r>
      <w:r w:rsidR="00DA11F0" w:rsidRPr="00CF00FD">
        <w:rPr>
          <w:lang w:val="sv-SE"/>
        </w:rPr>
        <w:t>FNs barnekomité (2013) s</w:t>
      </w:r>
      <w:r w:rsidR="00183276" w:rsidRPr="00CF00FD">
        <w:rPr>
          <w:lang w:val="sv-SE"/>
        </w:rPr>
        <w:t>. 3</w:t>
      </w:r>
    </w:p>
  </w:footnote>
  <w:footnote w:id="74">
    <w:p w14:paraId="37CEDF8F" w14:textId="0234F271" w:rsidR="006868BA" w:rsidRPr="00CF00FD" w:rsidRDefault="006868BA">
      <w:pPr>
        <w:pStyle w:val="FootnoteText"/>
        <w:rPr>
          <w:lang w:val="sv-SE"/>
        </w:rPr>
      </w:pPr>
      <w:r w:rsidRPr="00DA11F0">
        <w:rPr>
          <w:rStyle w:val="FootnoteReference"/>
        </w:rPr>
        <w:footnoteRef/>
      </w:r>
      <w:r w:rsidRPr="00CF00FD">
        <w:rPr>
          <w:lang w:val="sv-SE"/>
        </w:rPr>
        <w:t xml:space="preserve"> Sandberg (2020) s. </w:t>
      </w:r>
      <w:r w:rsidR="009004E1" w:rsidRPr="00CF00FD">
        <w:rPr>
          <w:lang w:val="sv-SE"/>
        </w:rPr>
        <w:t>58</w:t>
      </w:r>
    </w:p>
  </w:footnote>
  <w:footnote w:id="75">
    <w:p w14:paraId="345E2612" w14:textId="003D12A0" w:rsidR="002C3007" w:rsidRPr="00CF00FD" w:rsidRDefault="002C3007">
      <w:pPr>
        <w:pStyle w:val="FootnoteText"/>
        <w:rPr>
          <w:lang w:val="sv-SE"/>
        </w:rPr>
      </w:pPr>
      <w:r w:rsidRPr="00DA11F0">
        <w:rPr>
          <w:rStyle w:val="FootnoteReference"/>
        </w:rPr>
        <w:footnoteRef/>
      </w:r>
      <w:r w:rsidRPr="00CF00FD">
        <w:rPr>
          <w:lang w:val="sv-SE"/>
        </w:rPr>
        <w:t xml:space="preserve"> </w:t>
      </w:r>
      <w:r w:rsidR="00DA11F0" w:rsidRPr="00CF00FD">
        <w:rPr>
          <w:lang w:val="sv-SE"/>
        </w:rPr>
        <w:t>FNs barnekomité</w:t>
      </w:r>
      <w:r w:rsidR="002B6A4B" w:rsidRPr="00CF00FD">
        <w:rPr>
          <w:lang w:val="sv-SE"/>
        </w:rPr>
        <w:t xml:space="preserve"> (2013</w:t>
      </w:r>
      <w:r w:rsidR="00980415" w:rsidRPr="00CF00FD">
        <w:rPr>
          <w:lang w:val="sv-SE"/>
        </w:rPr>
        <w:t>) s. 3</w:t>
      </w:r>
    </w:p>
  </w:footnote>
  <w:footnote w:id="76">
    <w:p w14:paraId="0BDE60B5" w14:textId="30E4290B" w:rsidR="007244C2" w:rsidRDefault="007244C2">
      <w:pPr>
        <w:pStyle w:val="FootnoteText"/>
      </w:pPr>
      <w:r>
        <w:rPr>
          <w:rStyle w:val="FootnoteReference"/>
        </w:rPr>
        <w:footnoteRef/>
      </w:r>
      <w:r w:rsidRPr="00CF00FD">
        <w:rPr>
          <w:lang w:val="sv-SE"/>
        </w:rPr>
        <w:t xml:space="preserve"> Sandberg mfl. </w:t>
      </w:r>
      <w:r>
        <w:t>(2020) s. 56</w:t>
      </w:r>
    </w:p>
  </w:footnote>
  <w:footnote w:id="77">
    <w:p w14:paraId="16F1D856" w14:textId="77777777" w:rsidR="00037780" w:rsidRDefault="00037780" w:rsidP="00037780">
      <w:pPr>
        <w:pStyle w:val="FootnoteText"/>
      </w:pPr>
      <w:r>
        <w:rPr>
          <w:rStyle w:val="FootnoteReference"/>
        </w:rPr>
        <w:footnoteRef/>
      </w:r>
      <w:r>
        <w:t xml:space="preserve"> Prop. 57 L (2022-2023) s. 597</w:t>
      </w:r>
    </w:p>
  </w:footnote>
  <w:footnote w:id="78">
    <w:p w14:paraId="57050AAC" w14:textId="77777777" w:rsidR="00037780" w:rsidRDefault="00037780" w:rsidP="00037780">
      <w:pPr>
        <w:pStyle w:val="FootnoteText"/>
      </w:pPr>
      <w:r>
        <w:rPr>
          <w:rStyle w:val="FootnoteReference"/>
        </w:rPr>
        <w:footnoteRef/>
      </w:r>
      <w:r>
        <w:t xml:space="preserve"> </w:t>
      </w:r>
      <w:r w:rsidRPr="00DA11F0">
        <w:t>FNs barnekomité</w:t>
      </w:r>
      <w:r>
        <w:t xml:space="preserve"> (2013) s. 10</w:t>
      </w:r>
    </w:p>
  </w:footnote>
  <w:footnote w:id="79">
    <w:p w14:paraId="2C3B36B0" w14:textId="77777777" w:rsidR="00EF08F3" w:rsidRDefault="00EF08F3" w:rsidP="00EF08F3">
      <w:pPr>
        <w:pStyle w:val="FootnoteText"/>
      </w:pPr>
      <w:r>
        <w:rPr>
          <w:rStyle w:val="FootnoteReference"/>
        </w:rPr>
        <w:footnoteRef/>
      </w:r>
      <w:r>
        <w:t xml:space="preserve"> Forskrift om forbud mot markedsføring av visse næringsmidler særlig rettet mot barn (2025) </w:t>
      </w:r>
    </w:p>
  </w:footnote>
  <w:footnote w:id="80">
    <w:p w14:paraId="76ADBDB3" w14:textId="77777777" w:rsidR="00EF08F3" w:rsidRDefault="00EF08F3" w:rsidP="00EF08F3">
      <w:pPr>
        <w:pStyle w:val="FootnoteText"/>
      </w:pPr>
      <w:r>
        <w:rPr>
          <w:rStyle w:val="FootnoteReference"/>
        </w:rPr>
        <w:footnoteRef/>
      </w:r>
      <w:r>
        <w:t xml:space="preserve"> Se punkt 3.3 og 3.4 for behandlingen av disse forbudene</w:t>
      </w:r>
    </w:p>
  </w:footnote>
  <w:footnote w:id="81">
    <w:p w14:paraId="2A240C60" w14:textId="6A703641" w:rsidR="009F16F9" w:rsidRDefault="009F16F9">
      <w:pPr>
        <w:pStyle w:val="FootnoteText"/>
      </w:pPr>
      <w:r>
        <w:rPr>
          <w:rStyle w:val="FootnoteReference"/>
        </w:rPr>
        <w:footnoteRef/>
      </w:r>
      <w:r>
        <w:t xml:space="preserve"> Barnekonvensjonen art. 29 nr. 1 </w:t>
      </w:r>
    </w:p>
  </w:footnote>
  <w:footnote w:id="82">
    <w:p w14:paraId="0BFF28F0" w14:textId="25BC2DB8" w:rsidR="006D6C12" w:rsidRDefault="006D6C12" w:rsidP="006D6C12">
      <w:pPr>
        <w:pStyle w:val="FootnoteText"/>
      </w:pPr>
      <w:r>
        <w:rPr>
          <w:rStyle w:val="FootnoteReference"/>
        </w:rPr>
        <w:footnoteRef/>
      </w:r>
      <w:r>
        <w:t xml:space="preserve"> </w:t>
      </w:r>
      <w:r w:rsidR="00DA11F0" w:rsidRPr="00DA11F0">
        <w:t>FNs barnekomité</w:t>
      </w:r>
      <w:r w:rsidR="00B37A6D">
        <w:t xml:space="preserve"> </w:t>
      </w:r>
      <w:r w:rsidR="00625E76">
        <w:t>(2001) s. 2</w:t>
      </w:r>
    </w:p>
  </w:footnote>
  <w:footnote w:id="83">
    <w:p w14:paraId="3ABD620B" w14:textId="630FA66B" w:rsidR="00740ACC" w:rsidRPr="00CF00FD" w:rsidRDefault="00740ACC">
      <w:pPr>
        <w:pStyle w:val="FootnoteText"/>
        <w:rPr>
          <w:lang w:val="sv-SE"/>
        </w:rPr>
      </w:pPr>
      <w:r>
        <w:rPr>
          <w:rStyle w:val="FootnoteReference"/>
        </w:rPr>
        <w:footnoteRef/>
      </w:r>
      <w:r w:rsidRPr="00CF00FD">
        <w:rPr>
          <w:lang w:val="sv-SE"/>
        </w:rPr>
        <w:t xml:space="preserve"> Sandberg (2020) s. 290</w:t>
      </w:r>
    </w:p>
  </w:footnote>
  <w:footnote w:id="84">
    <w:p w14:paraId="07AEA7A1" w14:textId="5D30A930" w:rsidR="00220580" w:rsidRPr="00CF00FD" w:rsidRDefault="00220580">
      <w:pPr>
        <w:pStyle w:val="FootnoteText"/>
        <w:rPr>
          <w:lang w:val="sv-SE"/>
        </w:rPr>
      </w:pPr>
      <w:r>
        <w:rPr>
          <w:rStyle w:val="FootnoteReference"/>
        </w:rPr>
        <w:footnoteRef/>
      </w:r>
      <w:r w:rsidRPr="00CF00FD">
        <w:rPr>
          <w:lang w:val="sv-SE"/>
        </w:rPr>
        <w:t xml:space="preserve"> </w:t>
      </w:r>
      <w:r w:rsidR="00DA11F0" w:rsidRPr="00CF00FD">
        <w:rPr>
          <w:lang w:val="sv-SE"/>
        </w:rPr>
        <w:t>FNs barnekomité</w:t>
      </w:r>
      <w:r w:rsidRPr="00CF00FD">
        <w:rPr>
          <w:lang w:val="sv-SE"/>
        </w:rPr>
        <w:t xml:space="preserve"> (2021) s. 17</w:t>
      </w:r>
    </w:p>
  </w:footnote>
  <w:footnote w:id="85">
    <w:p w14:paraId="653937A3" w14:textId="0817CA7B" w:rsidR="007964B9" w:rsidRDefault="007964B9">
      <w:pPr>
        <w:pStyle w:val="FootnoteText"/>
      </w:pPr>
      <w:r>
        <w:rPr>
          <w:rStyle w:val="FootnoteReference"/>
        </w:rPr>
        <w:footnoteRef/>
      </w:r>
      <w:r>
        <w:t xml:space="preserve"> </w:t>
      </w:r>
      <w:r w:rsidR="00DA11F0" w:rsidRPr="00DA11F0">
        <w:t>FNs barnekomité</w:t>
      </w:r>
      <w:r>
        <w:t xml:space="preserve"> (202</w:t>
      </w:r>
      <w:r w:rsidR="0053130E">
        <w:t>1) s. 17</w:t>
      </w:r>
    </w:p>
  </w:footnote>
  <w:footnote w:id="86">
    <w:p w14:paraId="1D9F0195" w14:textId="58AEF042" w:rsidR="004F0D8A" w:rsidRDefault="004F0D8A">
      <w:pPr>
        <w:pStyle w:val="FootnoteText"/>
      </w:pPr>
      <w:r>
        <w:rPr>
          <w:rStyle w:val="FootnoteReference"/>
        </w:rPr>
        <w:footnoteRef/>
      </w:r>
      <w:r>
        <w:t xml:space="preserve"> </w:t>
      </w:r>
      <w:r w:rsidR="00DA11F0" w:rsidRPr="00DA11F0">
        <w:t xml:space="preserve">FNs barnekomité </w:t>
      </w:r>
      <w:r>
        <w:t>2021) s. 17</w:t>
      </w:r>
    </w:p>
  </w:footnote>
  <w:footnote w:id="87">
    <w:p w14:paraId="57EA71BA" w14:textId="794E64F0" w:rsidR="00B45AF3" w:rsidRDefault="00B45AF3">
      <w:pPr>
        <w:pStyle w:val="FootnoteText"/>
      </w:pPr>
      <w:r>
        <w:rPr>
          <w:rStyle w:val="FootnoteReference"/>
        </w:rPr>
        <w:footnoteRef/>
      </w:r>
      <w:r>
        <w:t xml:space="preserve"> Sandberg (2020) s. </w:t>
      </w:r>
      <w:r w:rsidR="0061620C">
        <w:t>140</w:t>
      </w:r>
    </w:p>
  </w:footnote>
  <w:footnote w:id="88">
    <w:p w14:paraId="19AD6E2D" w14:textId="651E918A" w:rsidR="00F07503" w:rsidRDefault="00F07503">
      <w:pPr>
        <w:pStyle w:val="FootnoteText"/>
      </w:pPr>
      <w:r>
        <w:rPr>
          <w:rStyle w:val="FootnoteReference"/>
        </w:rPr>
        <w:footnoteRef/>
      </w:r>
      <w:r>
        <w:t xml:space="preserve"> Sandberg (2020) s. 1</w:t>
      </w:r>
      <w:r w:rsidR="00D534BA">
        <w:t>40</w:t>
      </w:r>
    </w:p>
  </w:footnote>
  <w:footnote w:id="89">
    <w:p w14:paraId="10A87608" w14:textId="43ABFF71" w:rsidR="00235180" w:rsidRDefault="00235180">
      <w:pPr>
        <w:pStyle w:val="FootnoteText"/>
      </w:pPr>
      <w:r>
        <w:rPr>
          <w:rStyle w:val="FootnoteReference"/>
        </w:rPr>
        <w:footnoteRef/>
      </w:r>
      <w:r>
        <w:t xml:space="preserve"> Forbrukertilsynet</w:t>
      </w:r>
      <w:r w:rsidR="00EB39DC">
        <w:t xml:space="preserve"> (202</w:t>
      </w:r>
      <w:r w:rsidR="00F102B2">
        <w:t>2</w:t>
      </w:r>
      <w:r w:rsidR="00EB39DC">
        <w:t>)</w:t>
      </w:r>
      <w:r w:rsidR="00F102B2">
        <w:t xml:space="preserve"> s. 7</w:t>
      </w:r>
    </w:p>
  </w:footnote>
  <w:footnote w:id="90">
    <w:p w14:paraId="193F529A" w14:textId="5A3D36BF" w:rsidR="00F665DD" w:rsidRDefault="00F665DD">
      <w:pPr>
        <w:pStyle w:val="FootnoteText"/>
      </w:pPr>
      <w:r>
        <w:rPr>
          <w:rStyle w:val="FootnoteReference"/>
        </w:rPr>
        <w:footnoteRef/>
      </w:r>
      <w:r>
        <w:t xml:space="preserve"> NOU 2021</w:t>
      </w:r>
      <w:r w:rsidR="001F6914">
        <w:t xml:space="preserve">: 3 s. 79 </w:t>
      </w:r>
    </w:p>
  </w:footnote>
  <w:footnote w:id="91">
    <w:p w14:paraId="214DF712" w14:textId="132FBBB0" w:rsidR="007E612C" w:rsidRDefault="007E612C">
      <w:pPr>
        <w:pStyle w:val="FootnoteText"/>
      </w:pPr>
      <w:r>
        <w:rPr>
          <w:rStyle w:val="FootnoteReference"/>
        </w:rPr>
        <w:footnoteRef/>
      </w:r>
      <w:r>
        <w:t xml:space="preserve"> NOU 2021: 3 s. </w:t>
      </w:r>
      <w:r w:rsidR="00FB1B18">
        <w:t>84</w:t>
      </w:r>
    </w:p>
  </w:footnote>
  <w:footnote w:id="92">
    <w:p w14:paraId="0F95CA99" w14:textId="6B586CC0" w:rsidR="00DE657F" w:rsidRDefault="00DE657F">
      <w:pPr>
        <w:pStyle w:val="FootnoteText"/>
      </w:pPr>
      <w:r>
        <w:rPr>
          <w:rStyle w:val="FootnoteReference"/>
        </w:rPr>
        <w:footnoteRef/>
      </w:r>
      <w:r>
        <w:t xml:space="preserve"> </w:t>
      </w:r>
      <w:r w:rsidR="00DA11F0" w:rsidRPr="00DA11F0">
        <w:t>FNs barnekomité</w:t>
      </w:r>
      <w:r>
        <w:t xml:space="preserve"> </w:t>
      </w:r>
      <w:r w:rsidR="00E12C8E">
        <w:t>(20</w:t>
      </w:r>
      <w:r w:rsidR="009F4484">
        <w:t xml:space="preserve">21) s. 7 og NOU 2021: 3 s. </w:t>
      </w:r>
      <w:r w:rsidR="005042F6">
        <w:t>84</w:t>
      </w:r>
    </w:p>
  </w:footnote>
  <w:footnote w:id="93">
    <w:p w14:paraId="70EB53FD" w14:textId="293A3DE8" w:rsidR="003F14E8" w:rsidRDefault="003F14E8">
      <w:pPr>
        <w:pStyle w:val="FootnoteText"/>
      </w:pPr>
      <w:hyperlink r:id="rId1" w:history="1">
        <w:r w:rsidRPr="002167E5">
          <w:rPr>
            <w:rStyle w:val="Hyperlink"/>
            <w:u w:val="none"/>
            <w:vertAlign w:val="superscript"/>
          </w:rPr>
          <w:footnoteRef/>
        </w:r>
        <w:r w:rsidRPr="002167E5">
          <w:rPr>
            <w:rStyle w:val="Hyperlink"/>
            <w:u w:val="none"/>
          </w:rPr>
          <w:t xml:space="preserve"> </w:t>
        </w:r>
        <w:proofErr w:type="spellStart"/>
        <w:r w:rsidRPr="002167E5">
          <w:rPr>
            <w:rStyle w:val="Hyperlink"/>
            <w:u w:val="none"/>
          </w:rPr>
          <w:t>Udir</w:t>
        </w:r>
        <w:proofErr w:type="spellEnd"/>
        <w:r w:rsidR="00776E1F" w:rsidRPr="002167E5">
          <w:rPr>
            <w:rStyle w:val="Hyperlink"/>
            <w:u w:val="none"/>
          </w:rPr>
          <w:t xml:space="preserve"> (202</w:t>
        </w:r>
        <w:r w:rsidR="002167E5" w:rsidRPr="002167E5">
          <w:rPr>
            <w:rStyle w:val="Hyperlink"/>
            <w:u w:val="none"/>
          </w:rPr>
          <w:t>4</w:t>
        </w:r>
        <w:r w:rsidR="00776E1F" w:rsidRPr="002167E5">
          <w:rPr>
            <w:rStyle w:val="Hyperlink"/>
            <w:u w:val="none"/>
          </w:rPr>
          <w:t>)</w:t>
        </w:r>
      </w:hyperlink>
    </w:p>
  </w:footnote>
  <w:footnote w:id="94">
    <w:p w14:paraId="2F0271A6" w14:textId="69962BB5" w:rsidR="000B4468" w:rsidRDefault="000B4468" w:rsidP="000B4468">
      <w:pPr>
        <w:pStyle w:val="FootnoteText"/>
      </w:pPr>
      <w:r>
        <w:rPr>
          <w:rStyle w:val="FootnoteReference"/>
        </w:rPr>
        <w:footnoteRef/>
      </w:r>
      <w:r>
        <w:t xml:space="preserve"> </w:t>
      </w:r>
      <w:r w:rsidR="00DA11F0" w:rsidRPr="00DA11F0">
        <w:t>FNs barnekomité</w:t>
      </w:r>
      <w:r>
        <w:t xml:space="preserve"> (2009) s. 19-20 og Sandberg (2020) s. 154</w:t>
      </w:r>
    </w:p>
  </w:footnote>
  <w:footnote w:id="95">
    <w:p w14:paraId="0BCEA97A" w14:textId="28D381ED" w:rsidR="000B4468" w:rsidRDefault="000B4468" w:rsidP="000B4468">
      <w:pPr>
        <w:pStyle w:val="FootnoteText"/>
      </w:pPr>
      <w:r>
        <w:rPr>
          <w:rStyle w:val="FootnoteReference"/>
        </w:rPr>
        <w:footnoteRef/>
      </w:r>
      <w:r w:rsidR="00DA11F0" w:rsidRPr="00DA11F0">
        <w:t>FNs barnekomité</w:t>
      </w:r>
      <w:r>
        <w:t xml:space="preserve"> (2009</w:t>
      </w:r>
      <w:r w:rsidR="00DA11F0">
        <w:t>)</w:t>
      </w:r>
      <w:r>
        <w:t>) s. 20</w:t>
      </w:r>
    </w:p>
  </w:footnote>
  <w:footnote w:id="96">
    <w:p w14:paraId="4D8C2378" w14:textId="19F27C7D" w:rsidR="00485426" w:rsidRDefault="00485426" w:rsidP="00485426">
      <w:pPr>
        <w:pStyle w:val="FootnoteText"/>
      </w:pPr>
      <w:r>
        <w:rPr>
          <w:rStyle w:val="FootnoteReference"/>
        </w:rPr>
        <w:footnoteRef/>
      </w:r>
      <w:r>
        <w:t xml:space="preserve"> </w:t>
      </w:r>
      <w:r w:rsidR="00DA11F0" w:rsidRPr="00DA11F0">
        <w:t xml:space="preserve">FNs barnekomité </w:t>
      </w:r>
      <w:r w:rsidR="00DA11F0">
        <w:t>(2009</w:t>
      </w:r>
      <w:r>
        <w:t>) avsnitt 41</w:t>
      </w:r>
    </w:p>
  </w:footnote>
  <w:footnote w:id="97">
    <w:p w14:paraId="0F035669" w14:textId="77777777" w:rsidR="001031E7" w:rsidRPr="00301652" w:rsidRDefault="001031E7" w:rsidP="001031E7">
      <w:pPr>
        <w:pStyle w:val="FootnoteText"/>
        <w:rPr>
          <w:lang w:val="sv-SE"/>
        </w:rPr>
      </w:pPr>
      <w:r>
        <w:rPr>
          <w:rStyle w:val="FootnoteReference"/>
        </w:rPr>
        <w:footnoteRef/>
      </w:r>
      <w:r w:rsidRPr="00301652">
        <w:rPr>
          <w:lang w:val="sv-SE"/>
        </w:rPr>
        <w:t xml:space="preserve"> NOU 2021: 3 s. 91</w:t>
      </w:r>
    </w:p>
  </w:footnote>
  <w:footnote w:id="98">
    <w:p w14:paraId="5C2C473E" w14:textId="047818D8" w:rsidR="00987833" w:rsidRPr="00301652" w:rsidRDefault="00987833" w:rsidP="00987833">
      <w:pPr>
        <w:pStyle w:val="FootnoteText"/>
        <w:rPr>
          <w:lang w:val="sv-SE"/>
        </w:rPr>
      </w:pPr>
      <w:r>
        <w:rPr>
          <w:rStyle w:val="FootnoteReference"/>
        </w:rPr>
        <w:footnoteRef/>
      </w:r>
      <w:r w:rsidRPr="00301652">
        <w:rPr>
          <w:lang w:val="sv-SE"/>
        </w:rPr>
        <w:t xml:space="preserve"> Sandberg (2020) s. 155</w:t>
      </w:r>
    </w:p>
  </w:footnote>
  <w:footnote w:id="99">
    <w:p w14:paraId="1BF18389" w14:textId="1A3C4B1A" w:rsidR="00A2516B" w:rsidRPr="00301652" w:rsidRDefault="00A2516B">
      <w:pPr>
        <w:pStyle w:val="FootnoteText"/>
        <w:rPr>
          <w:lang w:val="sv-SE"/>
        </w:rPr>
      </w:pPr>
      <w:r>
        <w:rPr>
          <w:rStyle w:val="FootnoteReference"/>
        </w:rPr>
        <w:footnoteRef/>
      </w:r>
      <w:r w:rsidRPr="00301652">
        <w:rPr>
          <w:lang w:val="sv-SE"/>
        </w:rPr>
        <w:t xml:space="preserve"> Sandberg (2020) s. 155</w:t>
      </w:r>
      <w:r w:rsidR="00B75E30" w:rsidRPr="00301652">
        <w:rPr>
          <w:lang w:val="sv-SE"/>
        </w:rPr>
        <w:t xml:space="preserve"> </w:t>
      </w:r>
    </w:p>
  </w:footnote>
  <w:footnote w:id="100">
    <w:p w14:paraId="34254858" w14:textId="7D4F6C95" w:rsidR="0064600E" w:rsidRDefault="0064600E">
      <w:pPr>
        <w:pStyle w:val="FootnoteText"/>
      </w:pPr>
      <w:r>
        <w:rPr>
          <w:rStyle w:val="FootnoteReference"/>
        </w:rPr>
        <w:footnoteRef/>
      </w:r>
      <w:r>
        <w:t xml:space="preserve"> Markedsføringsloven kapittel 4</w:t>
      </w:r>
    </w:p>
  </w:footnote>
  <w:footnote w:id="101">
    <w:p w14:paraId="3576FCC6" w14:textId="3E41F6CD" w:rsidR="00CA11DF" w:rsidRDefault="00CA11DF">
      <w:pPr>
        <w:pStyle w:val="FootnoteText"/>
      </w:pPr>
      <w:r>
        <w:rPr>
          <w:rStyle w:val="FootnoteReference"/>
        </w:rPr>
        <w:footnoteRef/>
      </w:r>
      <w:r>
        <w:t xml:space="preserve"> Forbrukertilsynet </w:t>
      </w:r>
      <w:r w:rsidR="00905FA9">
        <w:t>(2022) side 7</w:t>
      </w:r>
    </w:p>
  </w:footnote>
  <w:footnote w:id="102">
    <w:p w14:paraId="53D8B64F" w14:textId="3CD73974" w:rsidR="00055839" w:rsidRDefault="00055839">
      <w:pPr>
        <w:pStyle w:val="FootnoteText"/>
      </w:pPr>
      <w:r>
        <w:rPr>
          <w:rStyle w:val="FootnoteReference"/>
        </w:rPr>
        <w:footnoteRef/>
      </w:r>
      <w:r>
        <w:t xml:space="preserve"> </w:t>
      </w:r>
      <w:r w:rsidR="00794DFD">
        <w:t>Forbrukertilsynet (2022) side 7</w:t>
      </w:r>
    </w:p>
  </w:footnote>
  <w:footnote w:id="103">
    <w:p w14:paraId="4F772BEB" w14:textId="3CFCABC7" w:rsidR="00C65BCF" w:rsidRDefault="00C65BCF" w:rsidP="00C65BCF">
      <w:pPr>
        <w:pStyle w:val="FootnoteText"/>
      </w:pPr>
      <w:r w:rsidRPr="0084729E">
        <w:rPr>
          <w:rStyle w:val="FootnoteReference"/>
        </w:rPr>
        <w:footnoteRef/>
      </w:r>
      <w:r w:rsidRPr="0084729E">
        <w:t xml:space="preserve"> </w:t>
      </w:r>
      <w:r w:rsidR="00DB5949">
        <w:t>Regjeringen (2025)</w:t>
      </w:r>
    </w:p>
  </w:footnote>
  <w:footnote w:id="104">
    <w:p w14:paraId="0151A5E1" w14:textId="14FE3C79" w:rsidR="00602334" w:rsidRDefault="00602334">
      <w:pPr>
        <w:pStyle w:val="FootnoteText"/>
      </w:pPr>
      <w:r>
        <w:rPr>
          <w:rStyle w:val="FootnoteReference"/>
        </w:rPr>
        <w:footnoteRef/>
      </w:r>
      <w:r>
        <w:t xml:space="preserve"> Barnekonvensjonen Artikkel 17 </w:t>
      </w:r>
    </w:p>
  </w:footnote>
  <w:footnote w:id="105">
    <w:p w14:paraId="7FAE73C8" w14:textId="5422FBC5" w:rsidR="003F373E" w:rsidRDefault="003F373E">
      <w:pPr>
        <w:pStyle w:val="FootnoteText"/>
      </w:pPr>
      <w:r>
        <w:rPr>
          <w:rStyle w:val="FootnoteReference"/>
        </w:rPr>
        <w:footnoteRef/>
      </w:r>
      <w:r>
        <w:t xml:space="preserve"> Markedsføringsloven § 32</w:t>
      </w:r>
    </w:p>
  </w:footnote>
  <w:footnote w:id="106">
    <w:p w14:paraId="20F2EAEB" w14:textId="4B45B715" w:rsidR="0054213F" w:rsidRDefault="0054213F">
      <w:pPr>
        <w:pStyle w:val="FootnoteText"/>
      </w:pPr>
      <w:r>
        <w:rPr>
          <w:rStyle w:val="FootnoteReference"/>
        </w:rPr>
        <w:footnoteRef/>
      </w:r>
      <w:r>
        <w:t xml:space="preserve"> Markedsføringsloven §§ 40, 41 og 42</w:t>
      </w:r>
    </w:p>
  </w:footnote>
  <w:footnote w:id="107">
    <w:p w14:paraId="33B56BB4" w14:textId="3AFCD6FD" w:rsidR="007B0E20" w:rsidRDefault="007B0E20">
      <w:pPr>
        <w:pStyle w:val="FootnoteText"/>
      </w:pPr>
      <w:r>
        <w:rPr>
          <w:rStyle w:val="FootnoteReference"/>
        </w:rPr>
        <w:footnoteRef/>
      </w:r>
      <w:r>
        <w:t xml:space="preserve"> Forbrukertilsynet (2022) side 8</w:t>
      </w:r>
    </w:p>
  </w:footnote>
  <w:footnote w:id="108">
    <w:p w14:paraId="78D24BF4" w14:textId="602A33C4" w:rsidR="007B57D6" w:rsidRDefault="007B57D6">
      <w:pPr>
        <w:pStyle w:val="FootnoteText"/>
      </w:pPr>
      <w:r>
        <w:rPr>
          <w:rStyle w:val="FootnoteReference"/>
        </w:rPr>
        <w:footnoteRef/>
      </w:r>
      <w:r>
        <w:t xml:space="preserve"> Markedsføringsloven § 19 </w:t>
      </w:r>
      <w:r w:rsidR="008150BC">
        <w:t>(2)</w:t>
      </w:r>
    </w:p>
  </w:footnote>
  <w:footnote w:id="109">
    <w:p w14:paraId="75701689" w14:textId="77777777" w:rsidR="002D71B0" w:rsidRPr="006F2E4C" w:rsidRDefault="002D71B0" w:rsidP="002D71B0">
      <w:pPr>
        <w:pStyle w:val="FootnoteText"/>
      </w:pPr>
      <w:r>
        <w:rPr>
          <w:rStyle w:val="FootnoteReference"/>
        </w:rPr>
        <w:footnoteRef/>
      </w:r>
      <w:r w:rsidRPr="006F2E4C">
        <w:t xml:space="preserve"> Forbrukertilsynet (2022) side 12</w:t>
      </w:r>
    </w:p>
  </w:footnote>
  <w:footnote w:id="110">
    <w:p w14:paraId="7ED8082E" w14:textId="56BDC922" w:rsidR="00B937C9" w:rsidRDefault="00B937C9">
      <w:pPr>
        <w:pStyle w:val="FootnoteText"/>
      </w:pPr>
      <w:r>
        <w:rPr>
          <w:rStyle w:val="FootnoteReference"/>
        </w:rPr>
        <w:footnoteRef/>
      </w:r>
      <w:r>
        <w:t xml:space="preserve"> NOU 2022: 11 side </w:t>
      </w:r>
      <w:r w:rsidR="00CE1CAB">
        <w:t>173</w:t>
      </w:r>
    </w:p>
  </w:footnote>
  <w:footnote w:id="111">
    <w:p w14:paraId="588BD740" w14:textId="04BC3875" w:rsidR="006F2E4C" w:rsidRDefault="006F2E4C">
      <w:pPr>
        <w:pStyle w:val="FootnoteText"/>
      </w:pPr>
      <w:r>
        <w:rPr>
          <w:rStyle w:val="FootnoteReference"/>
        </w:rPr>
        <w:footnoteRef/>
      </w:r>
      <w:r>
        <w:t xml:space="preserve"> Skjult reklame </w:t>
      </w:r>
      <w:r w:rsidR="005C0B0B">
        <w:t>anses som urimelig handelspraksis</w:t>
      </w:r>
      <w:r w:rsidR="0081133E">
        <w:t>, jf. markedsføringsloven §</w:t>
      </w:r>
      <w:r w:rsidR="00472CBC">
        <w:t xml:space="preserve"> 6. Se Forbrukertilsynet </w:t>
      </w:r>
      <w:r w:rsidR="001A3B87">
        <w:t>(2022) side 9</w:t>
      </w:r>
    </w:p>
  </w:footnote>
  <w:footnote w:id="112">
    <w:p w14:paraId="67DECC8B" w14:textId="472ECBD5" w:rsidR="001A3B87" w:rsidRDefault="001A3B87">
      <w:pPr>
        <w:pStyle w:val="FootnoteText"/>
      </w:pPr>
      <w:r>
        <w:rPr>
          <w:rStyle w:val="FootnoteReference"/>
        </w:rPr>
        <w:footnoteRef/>
      </w:r>
      <w:r>
        <w:t xml:space="preserve"> Forbrukertilsynet (2022) side 9</w:t>
      </w:r>
    </w:p>
  </w:footnote>
  <w:footnote w:id="113">
    <w:p w14:paraId="7445E0DD" w14:textId="5D049EDB" w:rsidR="00567E9F" w:rsidRDefault="00567E9F">
      <w:pPr>
        <w:pStyle w:val="FootnoteText"/>
      </w:pPr>
      <w:r>
        <w:rPr>
          <w:rStyle w:val="FootnoteReference"/>
        </w:rPr>
        <w:footnoteRef/>
      </w:r>
      <w:r>
        <w:t xml:space="preserve"> Forbrukertilsynet (2022) side 9</w:t>
      </w:r>
    </w:p>
  </w:footnote>
  <w:footnote w:id="114">
    <w:p w14:paraId="280096F4" w14:textId="04AEE581" w:rsidR="00CA4A23" w:rsidRDefault="00CA4A23">
      <w:pPr>
        <w:pStyle w:val="FootnoteText"/>
      </w:pPr>
      <w:r>
        <w:rPr>
          <w:rStyle w:val="FootnoteReference"/>
        </w:rPr>
        <w:footnoteRef/>
      </w:r>
      <w:r>
        <w:t xml:space="preserve"> Forbrukertilsynet (2022) side 20</w:t>
      </w:r>
    </w:p>
  </w:footnote>
  <w:footnote w:id="115">
    <w:p w14:paraId="3D05158D" w14:textId="4C979110" w:rsidR="00752C7A" w:rsidRDefault="00752C7A">
      <w:pPr>
        <w:pStyle w:val="FootnoteText"/>
      </w:pPr>
      <w:r>
        <w:rPr>
          <w:rStyle w:val="FootnoteReference"/>
        </w:rPr>
        <w:footnoteRef/>
      </w:r>
      <w:r>
        <w:t xml:space="preserve"> Forbrukertilsynets s</w:t>
      </w:r>
      <w:r w:rsidR="00043DAA">
        <w:t xml:space="preserve">ak </w:t>
      </w:r>
      <w:r w:rsidR="004F3A7C">
        <w:t>92/</w:t>
      </w:r>
      <w:r w:rsidR="00712160">
        <w:t>2073</w:t>
      </w:r>
    </w:p>
  </w:footnote>
  <w:footnote w:id="116">
    <w:p w14:paraId="7E4CF79C" w14:textId="77777777" w:rsidR="003106AB" w:rsidRDefault="003106AB" w:rsidP="003106AB">
      <w:pPr>
        <w:pStyle w:val="FootnoteText"/>
      </w:pPr>
      <w:r>
        <w:rPr>
          <w:rStyle w:val="FootnoteReference"/>
        </w:rPr>
        <w:footnoteRef/>
      </w:r>
      <w:r>
        <w:t xml:space="preserve"> Opplæringsloven kapittel 29, særlig § 29-2, og kommuneloven kapittel 30</w:t>
      </w:r>
    </w:p>
  </w:footnote>
  <w:footnote w:id="117">
    <w:p w14:paraId="69C42490" w14:textId="77777777" w:rsidR="003106AB" w:rsidRDefault="003106AB" w:rsidP="003106AB">
      <w:pPr>
        <w:pStyle w:val="FootnoteText"/>
      </w:pPr>
      <w:r>
        <w:rPr>
          <w:rStyle w:val="FootnoteReference"/>
        </w:rPr>
        <w:footnoteRef/>
      </w:r>
      <w:r>
        <w:t xml:space="preserve"> Kommuneloven § 30-4</w:t>
      </w:r>
    </w:p>
  </w:footnote>
  <w:footnote w:id="118">
    <w:p w14:paraId="27E8AEDA" w14:textId="66B8FA55" w:rsidR="00C97DE4" w:rsidRDefault="00C97DE4">
      <w:pPr>
        <w:pStyle w:val="FootnoteText"/>
      </w:pPr>
      <w:r>
        <w:rPr>
          <w:rStyle w:val="FootnoteReference"/>
        </w:rPr>
        <w:footnoteRef/>
      </w:r>
      <w:r>
        <w:t xml:space="preserve"> Privatskoleloven § 7-2</w:t>
      </w:r>
    </w:p>
  </w:footnote>
  <w:footnote w:id="119">
    <w:p w14:paraId="0ED368BD" w14:textId="7EE3533D" w:rsidR="00C55D3F" w:rsidRDefault="00C55D3F">
      <w:pPr>
        <w:pStyle w:val="FootnoteText"/>
      </w:pPr>
      <w:r>
        <w:rPr>
          <w:rStyle w:val="FootnoteReference"/>
        </w:rPr>
        <w:footnoteRef/>
      </w:r>
      <w:r>
        <w:t xml:space="preserve"> Privatskoleloven § 7-2 </w:t>
      </w:r>
      <w:r w:rsidR="00FE51CE">
        <w:t>a-c</w:t>
      </w:r>
    </w:p>
  </w:footnote>
  <w:footnote w:id="120">
    <w:p w14:paraId="335FDB9A" w14:textId="447395E3" w:rsidR="00E43965" w:rsidRPr="006F2E4C" w:rsidRDefault="00E43965">
      <w:pPr>
        <w:pStyle w:val="FootnoteText"/>
      </w:pPr>
      <w:r>
        <w:rPr>
          <w:rStyle w:val="FootnoteReference"/>
        </w:rPr>
        <w:footnoteRef/>
      </w:r>
      <w:r w:rsidRPr="006F2E4C">
        <w:t xml:space="preserve"> </w:t>
      </w:r>
      <w:r w:rsidR="003C5B22" w:rsidRPr="006F2E4C">
        <w:t>Prop.</w:t>
      </w:r>
      <w:r w:rsidR="00CA072F" w:rsidRPr="006F2E4C">
        <w:t xml:space="preserve"> 57 L (2022-2023) </w:t>
      </w:r>
      <w:r w:rsidR="00930A39" w:rsidRPr="006F2E4C">
        <w:t xml:space="preserve">side </w:t>
      </w:r>
      <w:r w:rsidR="00910FE8" w:rsidRPr="006F2E4C">
        <w:t>511-512</w:t>
      </w:r>
    </w:p>
  </w:footnote>
  <w:footnote w:id="121">
    <w:p w14:paraId="342C2F8C" w14:textId="77777777" w:rsidR="007156A9" w:rsidRDefault="007156A9" w:rsidP="007156A9">
      <w:pPr>
        <w:pStyle w:val="FootnoteText"/>
      </w:pPr>
      <w:r>
        <w:rPr>
          <w:rStyle w:val="FootnoteReference"/>
        </w:rPr>
        <w:footnoteRef/>
      </w:r>
      <w:r>
        <w:t xml:space="preserve"> Prop. 57 L (2022-2023) side 512</w:t>
      </w:r>
    </w:p>
  </w:footnote>
  <w:footnote w:id="122">
    <w:p w14:paraId="61CCFCF4" w14:textId="5F7F8113" w:rsidR="00DF6F13" w:rsidRDefault="00DF6F13">
      <w:pPr>
        <w:pStyle w:val="FootnoteText"/>
      </w:pPr>
      <w:r>
        <w:rPr>
          <w:rStyle w:val="FootnoteReference"/>
        </w:rPr>
        <w:footnoteRef/>
      </w:r>
      <w:r>
        <w:t xml:space="preserve"> </w:t>
      </w:r>
      <w:r w:rsidR="00197409">
        <w:t>Prop. 57 L (2022-2023)</w:t>
      </w:r>
      <w:r w:rsidR="00E72535">
        <w:t xml:space="preserve"> side 511</w:t>
      </w:r>
    </w:p>
  </w:footnote>
  <w:footnote w:id="123">
    <w:p w14:paraId="3ABA0910" w14:textId="3EAB19CD" w:rsidR="00F67F8D" w:rsidRDefault="00F67F8D">
      <w:pPr>
        <w:pStyle w:val="FootnoteText"/>
      </w:pPr>
      <w:r>
        <w:rPr>
          <w:rStyle w:val="FootnoteReference"/>
        </w:rPr>
        <w:footnoteRef/>
      </w:r>
      <w:r>
        <w:t xml:space="preserve"> </w:t>
      </w:r>
      <w:r w:rsidR="002A6BD6">
        <w:t>Prop. 57 L (2022-2023) side 511</w:t>
      </w:r>
    </w:p>
  </w:footnote>
  <w:footnote w:id="124">
    <w:p w14:paraId="0FAA0539" w14:textId="64748748" w:rsidR="002325E8" w:rsidRDefault="002325E8">
      <w:pPr>
        <w:pStyle w:val="FootnoteText"/>
      </w:pPr>
      <w:r>
        <w:rPr>
          <w:rStyle w:val="FootnoteReference"/>
        </w:rPr>
        <w:footnoteRef/>
      </w:r>
      <w:r>
        <w:t xml:space="preserve"> Ot.prp.nr 41 (2006-2007) side 55</w:t>
      </w:r>
    </w:p>
  </w:footnote>
  <w:footnote w:id="125">
    <w:p w14:paraId="662B7AA9" w14:textId="2BA8B907" w:rsidR="00C75DF6" w:rsidRDefault="00C75DF6">
      <w:pPr>
        <w:pStyle w:val="FootnoteText"/>
      </w:pPr>
      <w:r>
        <w:rPr>
          <w:rStyle w:val="FootnoteReference"/>
        </w:rPr>
        <w:footnoteRef/>
      </w:r>
      <w:r>
        <w:t xml:space="preserve"> Jansen (2025)</w:t>
      </w:r>
    </w:p>
  </w:footnote>
  <w:footnote w:id="126">
    <w:p w14:paraId="7F79E1AA" w14:textId="4456D4F3" w:rsidR="0092633C" w:rsidRPr="00301652" w:rsidRDefault="0092633C">
      <w:pPr>
        <w:pStyle w:val="FootnoteText"/>
      </w:pPr>
      <w:r>
        <w:rPr>
          <w:rStyle w:val="FootnoteReference"/>
        </w:rPr>
        <w:footnoteRef/>
      </w:r>
      <w:r w:rsidRPr="00301652">
        <w:t xml:space="preserve"> Jansen (2025) </w:t>
      </w:r>
    </w:p>
  </w:footnote>
  <w:footnote w:id="127">
    <w:p w14:paraId="5667E584" w14:textId="6E39E49F" w:rsidR="005207A6" w:rsidRPr="00301652" w:rsidRDefault="005207A6">
      <w:pPr>
        <w:pStyle w:val="FootnoteText"/>
      </w:pPr>
      <w:r>
        <w:rPr>
          <w:rStyle w:val="FootnoteReference"/>
        </w:rPr>
        <w:footnoteRef/>
      </w:r>
      <w:r w:rsidRPr="00301652">
        <w:t xml:space="preserve"> </w:t>
      </w:r>
      <w:proofErr w:type="spellStart"/>
      <w:r w:rsidR="0067461F" w:rsidRPr="00301652">
        <w:t>In</w:t>
      </w:r>
      <w:r w:rsidR="003534E1" w:rsidRPr="00301652">
        <w:t>n</w:t>
      </w:r>
      <w:r w:rsidR="0067461F" w:rsidRPr="00301652">
        <w:t>st</w:t>
      </w:r>
      <w:proofErr w:type="spellEnd"/>
      <w:r w:rsidR="001F661A" w:rsidRPr="00301652">
        <w:t xml:space="preserve">. </w:t>
      </w:r>
      <w:r w:rsidR="003534E1" w:rsidRPr="00301652">
        <w:t xml:space="preserve">238 S (2024-2025) s. </w:t>
      </w:r>
      <w:r w:rsidR="00C15B65" w:rsidRPr="00301652">
        <w:t>2</w:t>
      </w:r>
      <w:r w:rsidR="006A05BF" w:rsidRPr="00301652">
        <w:t xml:space="preserve"> og NOU </w:t>
      </w:r>
      <w:r w:rsidR="00617649" w:rsidRPr="00301652">
        <w:t xml:space="preserve">2024: 20 </w:t>
      </w:r>
    </w:p>
  </w:footnote>
  <w:footnote w:id="128">
    <w:p w14:paraId="41A777F9" w14:textId="7C574B14" w:rsidR="00096B2C" w:rsidRPr="00301652" w:rsidRDefault="00096B2C">
      <w:pPr>
        <w:pStyle w:val="FootnoteText"/>
        <w:rPr>
          <w:lang w:val="en-US"/>
        </w:rPr>
      </w:pPr>
      <w:r>
        <w:rPr>
          <w:rStyle w:val="FootnoteReference"/>
        </w:rPr>
        <w:footnoteRef/>
      </w:r>
      <w:r w:rsidRPr="00301652">
        <w:rPr>
          <w:lang w:val="en-US"/>
        </w:rPr>
        <w:t xml:space="preserve"> </w:t>
      </w:r>
      <w:r w:rsidR="00C97E5D" w:rsidRPr="00301652">
        <w:rPr>
          <w:lang w:val="en-US"/>
        </w:rPr>
        <w:t>Ibid.</w:t>
      </w:r>
    </w:p>
  </w:footnote>
  <w:footnote w:id="129">
    <w:p w14:paraId="7182AB22" w14:textId="1B995AA4" w:rsidR="0003203A" w:rsidRPr="00301652" w:rsidRDefault="0003203A">
      <w:pPr>
        <w:pStyle w:val="FootnoteText"/>
        <w:rPr>
          <w:lang w:val="en-US"/>
        </w:rPr>
      </w:pPr>
      <w:r>
        <w:rPr>
          <w:rStyle w:val="FootnoteReference"/>
        </w:rPr>
        <w:footnoteRef/>
      </w:r>
      <w:r w:rsidRPr="00301652">
        <w:rPr>
          <w:lang w:val="en-US"/>
        </w:rPr>
        <w:t xml:space="preserve"> NOU 2022: 11 s. 37</w:t>
      </w:r>
    </w:p>
  </w:footnote>
  <w:footnote w:id="130">
    <w:p w14:paraId="36794DC0" w14:textId="4F70E4D7" w:rsidR="007B683D" w:rsidRPr="00301652" w:rsidRDefault="007B683D">
      <w:pPr>
        <w:pStyle w:val="FootnoteText"/>
        <w:rPr>
          <w:lang w:val="en-US"/>
        </w:rPr>
      </w:pPr>
      <w:r>
        <w:rPr>
          <w:rStyle w:val="FootnoteReference"/>
        </w:rPr>
        <w:footnoteRef/>
      </w:r>
      <w:r w:rsidRPr="00301652">
        <w:rPr>
          <w:lang w:val="en-US"/>
        </w:rPr>
        <w:t xml:space="preserve"> NOU 2022: 11 s. 37</w:t>
      </w:r>
    </w:p>
  </w:footnote>
  <w:footnote w:id="131">
    <w:p w14:paraId="066254B1" w14:textId="2D0C2596" w:rsidR="00C3680F" w:rsidRPr="003947D9" w:rsidRDefault="00C3680F" w:rsidP="00C3680F">
      <w:pPr>
        <w:pStyle w:val="FootnoteText"/>
      </w:pPr>
      <w:r>
        <w:rPr>
          <w:rStyle w:val="FootnoteReference"/>
        </w:rPr>
        <w:footnoteRef/>
      </w:r>
      <w:r w:rsidRPr="003947D9">
        <w:t xml:space="preserve"> Sandberg (2020) s. 150</w:t>
      </w:r>
    </w:p>
  </w:footnote>
  <w:footnote w:id="132">
    <w:p w14:paraId="0557CE31" w14:textId="0085836C" w:rsidR="00C3680F" w:rsidRPr="003947D9" w:rsidRDefault="00C3680F" w:rsidP="00C3680F">
      <w:pPr>
        <w:pStyle w:val="FootnoteText"/>
      </w:pPr>
      <w:r>
        <w:rPr>
          <w:rStyle w:val="FootnoteReference"/>
        </w:rPr>
        <w:footnoteRef/>
      </w:r>
      <w:r w:rsidRPr="003947D9">
        <w:t xml:space="preserve"> Sandberg (2020) s. 150</w:t>
      </w:r>
    </w:p>
  </w:footnote>
  <w:footnote w:id="133">
    <w:p w14:paraId="148DD0A5" w14:textId="02D95D98" w:rsidR="00C3680F" w:rsidRPr="003947D9" w:rsidRDefault="00C3680F" w:rsidP="00C3680F">
      <w:pPr>
        <w:pStyle w:val="FootnoteText"/>
      </w:pPr>
      <w:r>
        <w:rPr>
          <w:rStyle w:val="FootnoteReference"/>
        </w:rPr>
        <w:footnoteRef/>
      </w:r>
      <w:r w:rsidRPr="003947D9">
        <w:t xml:space="preserve"> EMD Guide (2026) s. 26 med videre henvisninger </w:t>
      </w:r>
    </w:p>
  </w:footnote>
  <w:footnote w:id="134">
    <w:p w14:paraId="1F8A0F2D" w14:textId="66AEE0D3" w:rsidR="00C3680F" w:rsidRPr="003947D9" w:rsidRDefault="00C3680F" w:rsidP="00C3680F">
      <w:pPr>
        <w:pStyle w:val="FootnoteText"/>
      </w:pPr>
      <w:r>
        <w:rPr>
          <w:rStyle w:val="FootnoteReference"/>
        </w:rPr>
        <w:footnoteRef/>
      </w:r>
      <w:r w:rsidRPr="003947D9">
        <w:t xml:space="preserve"> NOU 2023:19 s. 48 </w:t>
      </w:r>
      <w:r w:rsidR="00C4786F" w:rsidRPr="003947D9">
        <w:t>og</w:t>
      </w:r>
      <w:r w:rsidRPr="003947D9">
        <w:t xml:space="preserve"> Kvalø (2025) </w:t>
      </w:r>
    </w:p>
  </w:footnote>
  <w:footnote w:id="135">
    <w:p w14:paraId="0E7504E5" w14:textId="3537BFF8" w:rsidR="00C3680F" w:rsidRPr="003947D9" w:rsidRDefault="00C3680F" w:rsidP="00C3680F">
      <w:pPr>
        <w:pStyle w:val="FootnoteText"/>
      </w:pPr>
      <w:r w:rsidRPr="00BB74A6">
        <w:rPr>
          <w:rStyle w:val="FootnoteReference"/>
        </w:rPr>
        <w:footnoteRef/>
      </w:r>
      <w:r w:rsidRPr="003947D9">
        <w:t xml:space="preserve"> EMD Guide (2026) s.</w:t>
      </w:r>
      <w:r w:rsidR="004008F2" w:rsidRPr="003947D9">
        <w:t xml:space="preserve"> 66</w:t>
      </w:r>
    </w:p>
  </w:footnote>
  <w:footnote w:id="136">
    <w:p w14:paraId="7FB23373" w14:textId="15B9E507" w:rsidR="002D1F13" w:rsidRPr="003947D9" w:rsidRDefault="002D1F13">
      <w:pPr>
        <w:pStyle w:val="FootnoteText"/>
      </w:pPr>
      <w:r>
        <w:rPr>
          <w:rStyle w:val="FootnoteReference"/>
        </w:rPr>
        <w:footnoteRef/>
      </w:r>
      <w:r w:rsidRPr="003947D9">
        <w:t xml:space="preserve"> NOU 2022: 11 s. 37</w:t>
      </w:r>
    </w:p>
  </w:footnote>
  <w:footnote w:id="137">
    <w:p w14:paraId="32B206BF" w14:textId="170C6001" w:rsidR="00C3680F" w:rsidRPr="003947D9" w:rsidRDefault="00C3680F" w:rsidP="00C3680F">
      <w:pPr>
        <w:pStyle w:val="FootnoteText"/>
      </w:pPr>
      <w:r>
        <w:rPr>
          <w:rStyle w:val="FootnoteReference"/>
        </w:rPr>
        <w:footnoteRef/>
      </w:r>
      <w:r w:rsidRPr="003947D9">
        <w:t xml:space="preserve"> NOU 2023: 19 s. 47 og </w:t>
      </w:r>
      <w:proofErr w:type="spellStart"/>
      <w:r w:rsidRPr="003947D9">
        <w:t>Craxi</w:t>
      </w:r>
      <w:proofErr w:type="spellEnd"/>
      <w:r w:rsidRPr="003947D9">
        <w:t xml:space="preserve"> mot Italia </w:t>
      </w:r>
      <w:r w:rsidR="00C4786F" w:rsidRPr="003947D9">
        <w:t>(2)</w:t>
      </w:r>
      <w:r w:rsidRPr="003947D9">
        <w:t xml:space="preserve"> avsnitt 73-74</w:t>
      </w:r>
    </w:p>
  </w:footnote>
  <w:footnote w:id="138">
    <w:p w14:paraId="72B9A281" w14:textId="570B81BF" w:rsidR="00C3680F" w:rsidRDefault="00C3680F" w:rsidP="00C3680F">
      <w:pPr>
        <w:pStyle w:val="FootnoteText"/>
      </w:pPr>
      <w:r>
        <w:rPr>
          <w:rStyle w:val="FootnoteReference"/>
        </w:rPr>
        <w:footnoteRef/>
      </w:r>
      <w:r>
        <w:t xml:space="preserve"> </w:t>
      </w:r>
      <w:r w:rsidR="001D601A">
        <w:t>FNs barnekomité</w:t>
      </w:r>
      <w:r>
        <w:t xml:space="preserve"> (2021) s. 7-8</w:t>
      </w:r>
    </w:p>
  </w:footnote>
  <w:footnote w:id="139">
    <w:p w14:paraId="569C15E3" w14:textId="35E51CF9" w:rsidR="00C3680F" w:rsidRDefault="00C3680F" w:rsidP="00C3680F">
      <w:pPr>
        <w:pStyle w:val="FootnoteText"/>
      </w:pPr>
      <w:r>
        <w:rPr>
          <w:rStyle w:val="FootnoteReference"/>
        </w:rPr>
        <w:footnoteRef/>
      </w:r>
      <w:r>
        <w:t xml:space="preserve"> </w:t>
      </w:r>
      <w:r w:rsidR="001D601A">
        <w:t>FNs barnekomité</w:t>
      </w:r>
      <w:r>
        <w:t xml:space="preserve"> (2021) avsnitt 40</w:t>
      </w:r>
    </w:p>
  </w:footnote>
  <w:footnote w:id="140">
    <w:p w14:paraId="3D009C60" w14:textId="09785B2D" w:rsidR="00C3680F" w:rsidRDefault="00C3680F" w:rsidP="00C3680F">
      <w:pPr>
        <w:pStyle w:val="FootnoteText"/>
      </w:pPr>
      <w:r>
        <w:rPr>
          <w:rStyle w:val="FootnoteReference"/>
        </w:rPr>
        <w:footnoteRef/>
      </w:r>
      <w:r>
        <w:t xml:space="preserve"> </w:t>
      </w:r>
      <w:r w:rsidR="001D601A">
        <w:t>FNs barnekomité</w:t>
      </w:r>
      <w:r>
        <w:t xml:space="preserve"> (2021) avsnitt 40</w:t>
      </w:r>
    </w:p>
  </w:footnote>
  <w:footnote w:id="141">
    <w:p w14:paraId="5B7BF2D4" w14:textId="51A8D472" w:rsidR="00C3680F" w:rsidRDefault="00C3680F" w:rsidP="00C3680F">
      <w:pPr>
        <w:pStyle w:val="FootnoteText"/>
      </w:pPr>
      <w:r>
        <w:rPr>
          <w:rStyle w:val="FootnoteReference"/>
        </w:rPr>
        <w:footnoteRef/>
      </w:r>
      <w:r w:rsidR="00DC1275">
        <w:t xml:space="preserve"> </w:t>
      </w:r>
      <w:r w:rsidR="001D601A">
        <w:t>FNs barnekomité</w:t>
      </w:r>
      <w:r>
        <w:t xml:space="preserve"> (2021</w:t>
      </w:r>
      <w:r w:rsidR="001D601A">
        <w:t>)</w:t>
      </w:r>
      <w:r>
        <w:t>) avsnitt 42</w:t>
      </w:r>
    </w:p>
  </w:footnote>
  <w:footnote w:id="142">
    <w:p w14:paraId="7F9836CB" w14:textId="54EAE82A" w:rsidR="00C3680F" w:rsidRDefault="00C3680F" w:rsidP="00C3680F">
      <w:pPr>
        <w:pStyle w:val="FootnoteText"/>
      </w:pPr>
      <w:r>
        <w:rPr>
          <w:rStyle w:val="FootnoteReference"/>
        </w:rPr>
        <w:footnoteRef/>
      </w:r>
      <w:r w:rsidR="00DC1275">
        <w:t xml:space="preserve"> </w:t>
      </w:r>
      <w:r w:rsidR="001D601A">
        <w:t>FNs barnekomité</w:t>
      </w:r>
      <w:r>
        <w:t xml:space="preserve"> (2021) avsnitt 42</w:t>
      </w:r>
    </w:p>
  </w:footnote>
  <w:footnote w:id="143">
    <w:p w14:paraId="0D7B0A8D" w14:textId="23B9A7EA" w:rsidR="00C3680F" w:rsidRDefault="00C3680F" w:rsidP="00C3680F">
      <w:pPr>
        <w:pStyle w:val="FootnoteText"/>
      </w:pPr>
      <w:r>
        <w:rPr>
          <w:rStyle w:val="FootnoteReference"/>
        </w:rPr>
        <w:footnoteRef/>
      </w:r>
      <w:r>
        <w:t xml:space="preserve"> </w:t>
      </w:r>
      <w:r w:rsidR="0041506E">
        <w:t>HR-2022</w:t>
      </w:r>
      <w:r w:rsidR="0054497E">
        <w:t xml:space="preserve">-2171-A avsnitt 81 flg. og </w:t>
      </w:r>
      <w:r>
        <w:t>NOU 2023: 19 s. 47</w:t>
      </w:r>
    </w:p>
  </w:footnote>
  <w:footnote w:id="144">
    <w:p w14:paraId="44507FFD" w14:textId="59A5AC7B" w:rsidR="00C3680F" w:rsidRDefault="00C3680F" w:rsidP="00C3680F">
      <w:pPr>
        <w:pStyle w:val="FootnoteText"/>
      </w:pPr>
      <w:r>
        <w:rPr>
          <w:rStyle w:val="FootnoteReference"/>
        </w:rPr>
        <w:footnoteRef/>
      </w:r>
      <w:r>
        <w:t xml:space="preserve"> </w:t>
      </w:r>
      <w:r w:rsidR="00843962">
        <w:t>FNs barnekomité</w:t>
      </w:r>
      <w:r>
        <w:t xml:space="preserve"> (2021) s. 12</w:t>
      </w:r>
    </w:p>
  </w:footnote>
  <w:footnote w:id="145">
    <w:p w14:paraId="5F4AF2A9" w14:textId="77777777" w:rsidR="00C3680F" w:rsidRDefault="00C3680F" w:rsidP="00C3680F">
      <w:pPr>
        <w:pStyle w:val="FootnoteText"/>
      </w:pPr>
      <w:r>
        <w:rPr>
          <w:rStyle w:val="FootnoteReference"/>
        </w:rPr>
        <w:footnoteRef/>
      </w:r>
      <w:r>
        <w:t xml:space="preserve"> NOU 2023: 19 s. 48</w:t>
      </w:r>
    </w:p>
  </w:footnote>
  <w:footnote w:id="146">
    <w:p w14:paraId="594C30DC" w14:textId="2AA938AD" w:rsidR="00C3680F" w:rsidRDefault="00C3680F" w:rsidP="00C3680F">
      <w:pPr>
        <w:pStyle w:val="FootnoteText"/>
      </w:pPr>
      <w:r>
        <w:rPr>
          <w:rStyle w:val="FootnoteReference"/>
        </w:rPr>
        <w:footnoteRef/>
      </w:r>
      <w:r>
        <w:t xml:space="preserve"> Sandberg (2020) s. 150</w:t>
      </w:r>
    </w:p>
  </w:footnote>
  <w:footnote w:id="147">
    <w:p w14:paraId="1FE7EB24" w14:textId="5EDEEF2B" w:rsidR="00BE3C5A" w:rsidRDefault="00BE3C5A">
      <w:pPr>
        <w:pStyle w:val="FootnoteText"/>
      </w:pPr>
      <w:r>
        <w:rPr>
          <w:rStyle w:val="FootnoteReference"/>
        </w:rPr>
        <w:footnoteRef/>
      </w:r>
      <w:r>
        <w:t xml:space="preserve"> Personopplysningsloven § 1</w:t>
      </w:r>
    </w:p>
  </w:footnote>
  <w:footnote w:id="148">
    <w:p w14:paraId="18AD4CFA" w14:textId="453DB0E6" w:rsidR="006369E3" w:rsidRDefault="006369E3">
      <w:pPr>
        <w:pStyle w:val="FootnoteText"/>
      </w:pPr>
      <w:r>
        <w:rPr>
          <w:rStyle w:val="FootnoteReference"/>
        </w:rPr>
        <w:footnoteRef/>
      </w:r>
      <w:r>
        <w:t xml:space="preserve"> NOU 2023: 19 s. </w:t>
      </w:r>
      <w:r w:rsidR="00680E82">
        <w:t>48</w:t>
      </w:r>
    </w:p>
  </w:footnote>
  <w:footnote w:id="149">
    <w:p w14:paraId="3E14ABB1" w14:textId="77777777" w:rsidR="0070755E" w:rsidRDefault="0070755E" w:rsidP="0070755E">
      <w:pPr>
        <w:pStyle w:val="FootnoteText"/>
      </w:pPr>
      <w:r>
        <w:rPr>
          <w:rStyle w:val="FootnoteReference"/>
        </w:rPr>
        <w:footnoteRef/>
      </w:r>
      <w:r>
        <w:t xml:space="preserve"> NOU 2023: 19 s. 54</w:t>
      </w:r>
    </w:p>
  </w:footnote>
  <w:footnote w:id="150">
    <w:p w14:paraId="1F988B14" w14:textId="0B56D267" w:rsidR="001577F3" w:rsidRDefault="001577F3">
      <w:pPr>
        <w:pStyle w:val="FootnoteText"/>
      </w:pPr>
      <w:r>
        <w:rPr>
          <w:rStyle w:val="FootnoteReference"/>
        </w:rPr>
        <w:footnoteRef/>
      </w:r>
      <w:r>
        <w:t xml:space="preserve"> </w:t>
      </w:r>
      <w:r w:rsidR="003C661D">
        <w:t>Forordning 2016/679</w:t>
      </w:r>
      <w:r w:rsidR="00843962">
        <w:t>, GDPR,</w:t>
      </w:r>
      <w:r w:rsidR="003C661D">
        <w:t xml:space="preserve"> fortale avsnitt 38</w:t>
      </w:r>
    </w:p>
  </w:footnote>
  <w:footnote w:id="151">
    <w:p w14:paraId="553BBE1E" w14:textId="1CD26B8C" w:rsidR="00140A22" w:rsidRDefault="00140A22">
      <w:pPr>
        <w:pStyle w:val="FootnoteText"/>
      </w:pPr>
      <w:r>
        <w:rPr>
          <w:rStyle w:val="FootnoteReference"/>
        </w:rPr>
        <w:footnoteRef/>
      </w:r>
      <w:r>
        <w:t xml:space="preserve"> Forordning 2016/679</w:t>
      </w:r>
      <w:r w:rsidR="00843962">
        <w:t>, GDPR,</w:t>
      </w:r>
      <w:r>
        <w:t xml:space="preserve"> fortale avsnitt 38</w:t>
      </w:r>
    </w:p>
  </w:footnote>
  <w:footnote w:id="152">
    <w:p w14:paraId="6283A299" w14:textId="52AF55AA" w:rsidR="00F269E3" w:rsidRDefault="00F269E3">
      <w:pPr>
        <w:pStyle w:val="FootnoteText"/>
      </w:pPr>
      <w:r>
        <w:rPr>
          <w:rStyle w:val="FootnoteReference"/>
        </w:rPr>
        <w:footnoteRef/>
      </w:r>
      <w:r w:rsidR="00B03E4D">
        <w:t xml:space="preserve"> Personopplysningsloven § 2 og personvernforordningen artikkel 2 nr. 1</w:t>
      </w:r>
    </w:p>
  </w:footnote>
  <w:footnote w:id="153">
    <w:p w14:paraId="058420EB" w14:textId="2C41708A" w:rsidR="00D1559D" w:rsidRDefault="00D1559D" w:rsidP="00D1559D">
      <w:pPr>
        <w:pStyle w:val="FootnoteText"/>
      </w:pPr>
      <w:r>
        <w:rPr>
          <w:rStyle w:val="FootnoteReference"/>
        </w:rPr>
        <w:footnoteRef/>
      </w:r>
      <w:r>
        <w:t xml:space="preserve"> Personopplysningsloven § 20 (1), jf. personvernforordningen artikkel 51</w:t>
      </w:r>
    </w:p>
  </w:footnote>
  <w:footnote w:id="154">
    <w:p w14:paraId="38EF79C4" w14:textId="77777777" w:rsidR="00D1559D" w:rsidRDefault="00D1559D" w:rsidP="00D1559D">
      <w:pPr>
        <w:pStyle w:val="FootnoteText"/>
      </w:pPr>
      <w:r>
        <w:rPr>
          <w:rStyle w:val="FootnoteReference"/>
        </w:rPr>
        <w:footnoteRef/>
      </w:r>
      <w:r>
        <w:t xml:space="preserve"> Personopplysningsloven § 22 (2)</w:t>
      </w:r>
    </w:p>
  </w:footnote>
  <w:footnote w:id="155">
    <w:p w14:paraId="6992D56A" w14:textId="786386DB" w:rsidR="003C5C37" w:rsidRDefault="003C5C37" w:rsidP="003C5C37">
      <w:pPr>
        <w:pStyle w:val="FootnoteText"/>
      </w:pPr>
      <w:r>
        <w:rPr>
          <w:rStyle w:val="FootnoteReference"/>
        </w:rPr>
        <w:footnoteRef/>
      </w:r>
      <w:r>
        <w:t xml:space="preserve"> Personvernforordningens fortale avsnitt 30</w:t>
      </w:r>
    </w:p>
  </w:footnote>
  <w:footnote w:id="156">
    <w:p w14:paraId="2B6F4F14" w14:textId="6450147F" w:rsidR="00AD215C" w:rsidRDefault="00AD215C">
      <w:pPr>
        <w:pStyle w:val="FootnoteText"/>
      </w:pPr>
      <w:r>
        <w:rPr>
          <w:rStyle w:val="FootnoteReference"/>
        </w:rPr>
        <w:footnoteRef/>
      </w:r>
      <w:r>
        <w:t xml:space="preserve"> Skullerud (2019) s. 152</w:t>
      </w:r>
    </w:p>
  </w:footnote>
  <w:footnote w:id="157">
    <w:p w14:paraId="5E03A77E" w14:textId="77777777" w:rsidR="000673D1" w:rsidRPr="00301652" w:rsidRDefault="000673D1" w:rsidP="000673D1">
      <w:pPr>
        <w:pStyle w:val="FootnoteText"/>
      </w:pPr>
      <w:r>
        <w:rPr>
          <w:rStyle w:val="FootnoteReference"/>
        </w:rPr>
        <w:footnoteRef/>
      </w:r>
      <w:r w:rsidRPr="00301652">
        <w:t xml:space="preserve"> NOU 2023: 19 s. 48</w:t>
      </w:r>
    </w:p>
  </w:footnote>
  <w:footnote w:id="158">
    <w:p w14:paraId="10BE00E3" w14:textId="5873712D" w:rsidR="00DD43A6" w:rsidRPr="00301652" w:rsidRDefault="00DD43A6">
      <w:pPr>
        <w:pStyle w:val="FootnoteText"/>
      </w:pPr>
      <w:r>
        <w:rPr>
          <w:rStyle w:val="FootnoteReference"/>
        </w:rPr>
        <w:footnoteRef/>
      </w:r>
      <w:r w:rsidRPr="00301652">
        <w:t xml:space="preserve"> </w:t>
      </w:r>
      <w:r w:rsidR="000B248E" w:rsidRPr="00301652">
        <w:t xml:space="preserve">ULD v. </w:t>
      </w:r>
      <w:proofErr w:type="spellStart"/>
      <w:r w:rsidR="000B248E" w:rsidRPr="00301652">
        <w:t>Wirtschaftsakademie</w:t>
      </w:r>
      <w:proofErr w:type="spellEnd"/>
      <w:r w:rsidR="00C36EC6" w:rsidRPr="00301652">
        <w:t xml:space="preserve"> avsnitt</w:t>
      </w:r>
      <w:r w:rsidR="00D754C2" w:rsidRPr="00301652">
        <w:t xml:space="preserve"> 27</w:t>
      </w:r>
    </w:p>
  </w:footnote>
  <w:footnote w:id="159">
    <w:p w14:paraId="3CC6B7EB" w14:textId="58E42879" w:rsidR="00A62F52" w:rsidRPr="00301652" w:rsidRDefault="00A62F52">
      <w:pPr>
        <w:pStyle w:val="FootnoteText"/>
      </w:pPr>
      <w:r>
        <w:rPr>
          <w:rStyle w:val="FootnoteReference"/>
        </w:rPr>
        <w:footnoteRef/>
      </w:r>
      <w:r w:rsidRPr="00301652">
        <w:t xml:space="preserve"> HR-2021-2403-A avsnitt 54</w:t>
      </w:r>
    </w:p>
  </w:footnote>
  <w:footnote w:id="160">
    <w:p w14:paraId="2A03D0BA" w14:textId="38BC72DB" w:rsidR="008A1617" w:rsidRPr="00301652" w:rsidRDefault="008A1617">
      <w:pPr>
        <w:pStyle w:val="FootnoteText"/>
      </w:pPr>
      <w:r>
        <w:rPr>
          <w:rStyle w:val="FootnoteReference"/>
        </w:rPr>
        <w:footnoteRef/>
      </w:r>
      <w:r w:rsidRPr="00301652">
        <w:t xml:space="preserve"> </w:t>
      </w:r>
      <w:proofErr w:type="spellStart"/>
      <w:r w:rsidRPr="00301652">
        <w:t>Bobev</w:t>
      </w:r>
      <w:proofErr w:type="spellEnd"/>
      <w:r w:rsidRPr="00301652">
        <w:t xml:space="preserve"> (2022)</w:t>
      </w:r>
      <w:r w:rsidR="00436186" w:rsidRPr="00301652">
        <w:t xml:space="preserve"> s. 41</w:t>
      </w:r>
    </w:p>
  </w:footnote>
  <w:footnote w:id="161">
    <w:p w14:paraId="4F68FBA6" w14:textId="783596B8" w:rsidR="00436186" w:rsidRPr="00301652" w:rsidRDefault="00436186">
      <w:pPr>
        <w:pStyle w:val="FootnoteText"/>
      </w:pPr>
      <w:r>
        <w:rPr>
          <w:rStyle w:val="FootnoteReference"/>
        </w:rPr>
        <w:footnoteRef/>
      </w:r>
      <w:r w:rsidRPr="00301652">
        <w:t xml:space="preserve"> </w:t>
      </w:r>
      <w:proofErr w:type="spellStart"/>
      <w:r w:rsidRPr="00301652">
        <w:t>Bobev</w:t>
      </w:r>
      <w:proofErr w:type="spellEnd"/>
      <w:r w:rsidRPr="00301652">
        <w:t xml:space="preserve"> (2022) s. 41</w:t>
      </w:r>
    </w:p>
  </w:footnote>
  <w:footnote w:id="162">
    <w:p w14:paraId="6F54D18A" w14:textId="5BDBDAC1" w:rsidR="00B6138E" w:rsidRPr="00301652" w:rsidRDefault="00B6138E">
      <w:pPr>
        <w:pStyle w:val="FootnoteText"/>
      </w:pPr>
      <w:r>
        <w:rPr>
          <w:rStyle w:val="FootnoteReference"/>
        </w:rPr>
        <w:footnoteRef/>
      </w:r>
      <w:r w:rsidRPr="00301652">
        <w:t xml:space="preserve"> Datatilsynet</w:t>
      </w:r>
      <w:r w:rsidR="00213D0C" w:rsidRPr="00301652">
        <w:t xml:space="preserve"> (2025</w:t>
      </w:r>
      <w:r w:rsidR="002E001E" w:rsidRPr="00301652">
        <w:t>)</w:t>
      </w:r>
    </w:p>
  </w:footnote>
  <w:footnote w:id="163">
    <w:p w14:paraId="151B3652" w14:textId="77777777" w:rsidR="00FA02F1" w:rsidRPr="00301652" w:rsidRDefault="00FA02F1" w:rsidP="00FA02F1">
      <w:pPr>
        <w:pStyle w:val="FootnoteText"/>
      </w:pPr>
      <w:r>
        <w:rPr>
          <w:rStyle w:val="FootnoteReference"/>
        </w:rPr>
        <w:footnoteRef/>
      </w:r>
      <w:r w:rsidRPr="00301652">
        <w:t xml:space="preserve"> NOU 2022: 11 s. 174</w:t>
      </w:r>
    </w:p>
  </w:footnote>
  <w:footnote w:id="164">
    <w:p w14:paraId="06C6118F" w14:textId="595F33AF" w:rsidR="006A6501" w:rsidRPr="00301652" w:rsidRDefault="006A6501">
      <w:pPr>
        <w:pStyle w:val="FootnoteText"/>
      </w:pPr>
      <w:r>
        <w:rPr>
          <w:rStyle w:val="FootnoteReference"/>
        </w:rPr>
        <w:footnoteRef/>
      </w:r>
      <w:r w:rsidRPr="00301652">
        <w:t xml:space="preserve"> Prop. 117 L (2024-2025) s. 107 og Ot.prp.</w:t>
      </w:r>
      <w:r w:rsidR="000A0D38" w:rsidRPr="00301652">
        <w:t xml:space="preserve"> </w:t>
      </w:r>
      <w:r w:rsidRPr="00301652">
        <w:t>nr</w:t>
      </w:r>
      <w:r w:rsidR="000A0D38" w:rsidRPr="00301652">
        <w:t>. 1</w:t>
      </w:r>
      <w:r w:rsidR="00ED4682" w:rsidRPr="00301652">
        <w:t>1</w:t>
      </w:r>
      <w:r w:rsidR="000A0D38" w:rsidRPr="00301652">
        <w:t xml:space="preserve">0 </w:t>
      </w:r>
      <w:r w:rsidR="0043364D" w:rsidRPr="00301652">
        <w:t>s. 172</w:t>
      </w:r>
    </w:p>
  </w:footnote>
  <w:footnote w:id="165">
    <w:p w14:paraId="43AC04FF" w14:textId="3105CE95" w:rsidR="00B6048C" w:rsidRPr="00301652" w:rsidRDefault="00B6048C" w:rsidP="00B6048C">
      <w:pPr>
        <w:pStyle w:val="FootnoteText"/>
      </w:pPr>
      <w:r>
        <w:rPr>
          <w:rStyle w:val="FootnoteReference"/>
        </w:rPr>
        <w:footnoteRef/>
      </w:r>
      <w:r w:rsidRPr="00301652">
        <w:t xml:space="preserve"> </w:t>
      </w:r>
      <w:r w:rsidR="00651C09" w:rsidRPr="00301652">
        <w:t>Vergemålsloven § 9</w:t>
      </w:r>
      <w:r w:rsidR="00784A83" w:rsidRPr="00301652">
        <w:t>,</w:t>
      </w:r>
      <w:r w:rsidR="00651C09" w:rsidRPr="00301652">
        <w:t xml:space="preserve"> </w:t>
      </w:r>
      <w:r w:rsidRPr="00301652">
        <w:t>NOU 2022:11 s</w:t>
      </w:r>
      <w:r w:rsidR="00EE33C0" w:rsidRPr="00301652">
        <w:t>. 174</w:t>
      </w:r>
      <w:r w:rsidRPr="00301652">
        <w:t xml:space="preserve"> og Prop. 117 L (2024-2025) s. 107</w:t>
      </w:r>
    </w:p>
  </w:footnote>
  <w:footnote w:id="166">
    <w:p w14:paraId="28819AA8" w14:textId="5E762DE6" w:rsidR="001A0CCF" w:rsidRDefault="001A0CCF">
      <w:pPr>
        <w:pStyle w:val="FootnoteText"/>
      </w:pPr>
      <w:r>
        <w:rPr>
          <w:rStyle w:val="FootnoteReference"/>
        </w:rPr>
        <w:footnoteRef/>
      </w:r>
      <w:r>
        <w:t xml:space="preserve"> </w:t>
      </w:r>
      <w:hyperlink r:id="rId2" w:history="1">
        <w:r w:rsidRPr="002E001E">
          <w:rPr>
            <w:rStyle w:val="Hyperlink"/>
            <w:u w:val="none"/>
          </w:rPr>
          <w:t>Datatilsynet (2022)</w:t>
        </w:r>
      </w:hyperlink>
      <w:r>
        <w:t xml:space="preserve"> og NOU 2022</w:t>
      </w:r>
      <w:r w:rsidR="005C3852">
        <w:t>: 11 s. 174</w:t>
      </w:r>
      <w:r w:rsidR="00112E74">
        <w:t xml:space="preserve">: Personvernkommisjonen er </w:t>
      </w:r>
      <w:r w:rsidR="00067B41">
        <w:t xml:space="preserve">også </w:t>
      </w:r>
      <w:r w:rsidR="00112E74">
        <w:t xml:space="preserve">av </w:t>
      </w:r>
      <w:r w:rsidR="00067B41">
        <w:t>den</w:t>
      </w:r>
      <w:r w:rsidR="00112E74">
        <w:t xml:space="preserve"> oppfatning</w:t>
      </w:r>
      <w:r w:rsidR="00067B41">
        <w:t xml:space="preserve"> at Datatilsynets aldersgrenser mangler rettslig forankring</w:t>
      </w:r>
    </w:p>
  </w:footnote>
  <w:footnote w:id="167">
    <w:p w14:paraId="7732AB4A" w14:textId="41FD393C" w:rsidR="00F63426" w:rsidRPr="00FC1532" w:rsidRDefault="00F63426">
      <w:pPr>
        <w:pStyle w:val="FootnoteText"/>
      </w:pPr>
      <w:r>
        <w:rPr>
          <w:rStyle w:val="FootnoteReference"/>
        </w:rPr>
        <w:footnoteRef/>
      </w:r>
      <w:r>
        <w:t xml:space="preserve"> </w:t>
      </w:r>
      <w:r w:rsidR="00025274">
        <w:t>Direktiv</w:t>
      </w:r>
      <w:r w:rsidR="008D772E">
        <w:t xml:space="preserve"> (EU) 2015/1535</w:t>
      </w:r>
      <w:r w:rsidR="0050484A">
        <w:t xml:space="preserve"> artikkel 1, nummer 1 bokstav b</w:t>
      </w:r>
      <w:r w:rsidR="00FC1532">
        <w:t xml:space="preserve"> </w:t>
      </w:r>
    </w:p>
  </w:footnote>
  <w:footnote w:id="168">
    <w:p w14:paraId="739D1DBA" w14:textId="575B22E6" w:rsidR="005A1266" w:rsidRPr="00FC1532" w:rsidRDefault="005A1266" w:rsidP="005A1266">
      <w:pPr>
        <w:pStyle w:val="FootnoteText"/>
      </w:pPr>
      <w:r>
        <w:rPr>
          <w:rStyle w:val="FootnoteReference"/>
        </w:rPr>
        <w:footnoteRef/>
      </w:r>
      <w:r>
        <w:t xml:space="preserve"> </w:t>
      </w:r>
      <w:proofErr w:type="spellStart"/>
      <w:r w:rsidRPr="00FC1532">
        <w:t>Farsijani</w:t>
      </w:r>
      <w:proofErr w:type="spellEnd"/>
      <w:r w:rsidR="002E001E" w:rsidRPr="00FC1532">
        <w:t xml:space="preserve"> </w:t>
      </w:r>
      <w:r w:rsidRPr="00FC1532">
        <w:t>(2019) s. 11</w:t>
      </w:r>
    </w:p>
  </w:footnote>
  <w:footnote w:id="169">
    <w:p w14:paraId="6241BC0E" w14:textId="77777777" w:rsidR="009E0AB7" w:rsidRPr="00FC1532" w:rsidRDefault="009E0AB7" w:rsidP="009E0AB7">
      <w:pPr>
        <w:pStyle w:val="FootnoteText"/>
      </w:pPr>
      <w:r w:rsidRPr="00FC1532">
        <w:rPr>
          <w:rStyle w:val="FootnoteReference"/>
        </w:rPr>
        <w:footnoteRef/>
      </w:r>
      <w:r w:rsidRPr="00FC1532">
        <w:t xml:space="preserve"> Eidissen, Øyvind (2025)</w:t>
      </w:r>
    </w:p>
  </w:footnote>
  <w:footnote w:id="170">
    <w:p w14:paraId="4771A427" w14:textId="6F34B754" w:rsidR="00E7205A" w:rsidRDefault="00E7205A">
      <w:pPr>
        <w:pStyle w:val="FootnoteText"/>
      </w:pPr>
      <w:r w:rsidRPr="00FC1532">
        <w:rPr>
          <w:rStyle w:val="FootnoteReference"/>
        </w:rPr>
        <w:footnoteRef/>
      </w:r>
      <w:r w:rsidRPr="00FC1532">
        <w:t xml:space="preserve"> </w:t>
      </w:r>
      <w:proofErr w:type="spellStart"/>
      <w:r w:rsidR="00FC1532" w:rsidRPr="00CF00FD">
        <w:rPr>
          <w:szCs w:val="20"/>
        </w:rPr>
        <w:t>Farsijani</w:t>
      </w:r>
      <w:proofErr w:type="spellEnd"/>
      <w:r w:rsidR="002E001E" w:rsidRPr="00FC1532">
        <w:t xml:space="preserve"> </w:t>
      </w:r>
      <w:r w:rsidRPr="00FC1532">
        <w:t>(2019) s. 11</w:t>
      </w:r>
    </w:p>
  </w:footnote>
  <w:footnote w:id="171">
    <w:p w14:paraId="3A5719EB" w14:textId="77777777" w:rsidR="00E605D6" w:rsidRDefault="00E605D6" w:rsidP="00E605D6">
      <w:pPr>
        <w:pStyle w:val="FootnoteText"/>
      </w:pPr>
      <w:r>
        <w:rPr>
          <w:rStyle w:val="FootnoteReference"/>
        </w:rPr>
        <w:footnoteRef/>
      </w:r>
      <w:r>
        <w:t xml:space="preserve"> Personvernforordningen artikkel 7 nr. 1</w:t>
      </w:r>
    </w:p>
  </w:footnote>
  <w:footnote w:id="172">
    <w:p w14:paraId="3A8A0CBC" w14:textId="77777777" w:rsidR="00E605D6" w:rsidRDefault="00E605D6" w:rsidP="00E605D6">
      <w:pPr>
        <w:pStyle w:val="FootnoteText"/>
      </w:pPr>
      <w:r>
        <w:rPr>
          <w:rStyle w:val="FootnoteReference"/>
        </w:rPr>
        <w:footnoteRef/>
      </w:r>
      <w:r>
        <w:t xml:space="preserve"> Personvernforordningen artikkel 12 nr.1</w:t>
      </w:r>
    </w:p>
  </w:footnote>
  <w:footnote w:id="173">
    <w:p w14:paraId="5D176342" w14:textId="1D18B729" w:rsidR="00E605D6" w:rsidRDefault="00E605D6" w:rsidP="00E605D6">
      <w:pPr>
        <w:pStyle w:val="FootnoteText"/>
      </w:pPr>
      <w:r>
        <w:rPr>
          <w:rStyle w:val="FootnoteReference"/>
        </w:rPr>
        <w:footnoteRef/>
      </w:r>
      <w:r>
        <w:t xml:space="preserve"> </w:t>
      </w:r>
      <w:r w:rsidR="002E001E">
        <w:t>Forordning 20</w:t>
      </w:r>
      <w:r w:rsidR="00A833A9">
        <w:t>1</w:t>
      </w:r>
      <w:r w:rsidR="002E001E">
        <w:t>6/679, GDPR</w:t>
      </w:r>
      <w:r>
        <w:t xml:space="preserve"> artikkel 12 nr. 1</w:t>
      </w:r>
    </w:p>
  </w:footnote>
  <w:footnote w:id="174">
    <w:p w14:paraId="53D34896" w14:textId="515ACCD5" w:rsidR="003D5800" w:rsidRDefault="003D5800">
      <w:pPr>
        <w:pStyle w:val="FootnoteText"/>
      </w:pPr>
      <w:r>
        <w:rPr>
          <w:rStyle w:val="FootnoteReference"/>
        </w:rPr>
        <w:footnoteRef/>
      </w:r>
      <w:r>
        <w:t xml:space="preserve"> </w:t>
      </w:r>
      <w:r w:rsidR="00C23D8E">
        <w:t xml:space="preserve">Skullerud (2019) s. </w:t>
      </w:r>
      <w:r w:rsidR="00A10F5F">
        <w:t>161</w:t>
      </w:r>
    </w:p>
  </w:footnote>
  <w:footnote w:id="175">
    <w:p w14:paraId="0B68E7B5" w14:textId="2044F545" w:rsidR="001F40D5" w:rsidRDefault="001F40D5">
      <w:pPr>
        <w:pStyle w:val="FootnoteText"/>
      </w:pPr>
      <w:r>
        <w:rPr>
          <w:rStyle w:val="FootnoteReference"/>
        </w:rPr>
        <w:footnoteRef/>
      </w:r>
      <w:r>
        <w:t xml:space="preserve"> </w:t>
      </w:r>
      <w:r w:rsidR="002E001E">
        <w:t xml:space="preserve">Forordning 2026/679, GDPR </w:t>
      </w:r>
      <w:r>
        <w:t>fortale</w:t>
      </w:r>
      <w:r w:rsidR="002E001E">
        <w:t xml:space="preserve"> </w:t>
      </w:r>
      <w:r>
        <w:t>punkt 42</w:t>
      </w:r>
    </w:p>
  </w:footnote>
  <w:footnote w:id="176">
    <w:p w14:paraId="1106489D" w14:textId="7FE89B55" w:rsidR="00E1407D" w:rsidRDefault="00E1407D">
      <w:pPr>
        <w:pStyle w:val="FootnoteText"/>
      </w:pPr>
      <w:r>
        <w:rPr>
          <w:rStyle w:val="FootnoteReference"/>
        </w:rPr>
        <w:footnoteRef/>
      </w:r>
      <w:r>
        <w:t xml:space="preserve"> </w:t>
      </w:r>
      <w:r w:rsidR="005D5978">
        <w:t>NOU 2022: 11 side 126</w:t>
      </w:r>
    </w:p>
  </w:footnote>
  <w:footnote w:id="177">
    <w:p w14:paraId="32D5FF85" w14:textId="427BA484" w:rsidR="00A83AAE" w:rsidRDefault="00A83AAE" w:rsidP="0002212D">
      <w:r>
        <w:rPr>
          <w:rStyle w:val="FootnoteReference"/>
        </w:rPr>
        <w:footnoteRef/>
      </w:r>
      <w:r>
        <w:t xml:space="preserve"> </w:t>
      </w:r>
      <w:r w:rsidRPr="009E781B">
        <w:rPr>
          <w:sz w:val="16"/>
          <w:szCs w:val="18"/>
        </w:rPr>
        <w:t xml:space="preserve">GDPR </w:t>
      </w:r>
      <w:r w:rsidR="004439CE" w:rsidRPr="009E781B">
        <w:rPr>
          <w:sz w:val="16"/>
          <w:szCs w:val="18"/>
        </w:rPr>
        <w:t>artikkel 4. nr. 2</w:t>
      </w:r>
      <w:r w:rsidR="0002212D" w:rsidRPr="009E781B">
        <w:rPr>
          <w:sz w:val="16"/>
          <w:szCs w:val="18"/>
        </w:rPr>
        <w:t xml:space="preserve"> og NOU 2022:11 side 38</w:t>
      </w:r>
    </w:p>
  </w:footnote>
  <w:footnote w:id="178">
    <w:p w14:paraId="69012F22" w14:textId="3D29E20D" w:rsidR="008D5219" w:rsidRDefault="008D5219">
      <w:pPr>
        <w:pStyle w:val="FootnoteText"/>
      </w:pPr>
      <w:r>
        <w:rPr>
          <w:rStyle w:val="FootnoteReference"/>
        </w:rPr>
        <w:footnoteRef/>
      </w:r>
      <w:r>
        <w:t xml:space="preserve"> </w:t>
      </w:r>
      <w:r w:rsidR="002E001E">
        <w:t>O</w:t>
      </w:r>
      <w:r>
        <w:t xml:space="preserve">pplæringsloven § 25-1 første ledd </w:t>
      </w:r>
    </w:p>
  </w:footnote>
  <w:footnote w:id="179">
    <w:p w14:paraId="6C952A21" w14:textId="77777777" w:rsidR="009A4618" w:rsidRDefault="009A4618">
      <w:pPr>
        <w:pStyle w:val="FootnoteText"/>
      </w:pPr>
      <w:r>
        <w:rPr>
          <w:rStyle w:val="FootnoteReference"/>
        </w:rPr>
        <w:footnoteRef/>
      </w:r>
      <w:r>
        <w:t xml:space="preserve"> NOU 2022: 11 side 126</w:t>
      </w:r>
    </w:p>
  </w:footnote>
  <w:footnote w:id="180">
    <w:p w14:paraId="18088D7F" w14:textId="0198F28E" w:rsidR="00604373" w:rsidRDefault="00604373">
      <w:pPr>
        <w:pStyle w:val="FootnoteText"/>
      </w:pPr>
      <w:r>
        <w:rPr>
          <w:rStyle w:val="FootnoteReference"/>
        </w:rPr>
        <w:footnoteRef/>
      </w:r>
      <w:r>
        <w:t xml:space="preserve"> NOU 2022: 11 side 126</w:t>
      </w:r>
    </w:p>
  </w:footnote>
  <w:footnote w:id="181">
    <w:p w14:paraId="31BF0A03" w14:textId="22CB26BE" w:rsidR="001F222F" w:rsidRDefault="001F222F" w:rsidP="001F222F">
      <w:pPr>
        <w:pStyle w:val="FootnoteText"/>
      </w:pPr>
      <w:r>
        <w:rPr>
          <w:rStyle w:val="FootnoteReference"/>
        </w:rPr>
        <w:footnoteRef/>
      </w:r>
      <w:r>
        <w:t xml:space="preserve"> Punkt 4.2.1 og </w:t>
      </w:r>
      <w:r w:rsidR="002E001E">
        <w:t>FNs barnekomité (2021)</w:t>
      </w:r>
      <w:r>
        <w:t xml:space="preserve"> avsnitt 42 </w:t>
      </w:r>
    </w:p>
  </w:footnote>
  <w:footnote w:id="182">
    <w:p w14:paraId="08EFD861" w14:textId="77777777" w:rsidR="001F222F" w:rsidRDefault="001F222F" w:rsidP="001F222F">
      <w:pPr>
        <w:pStyle w:val="FootnoteText"/>
      </w:pPr>
      <w:r>
        <w:rPr>
          <w:rStyle w:val="FootnoteReference"/>
        </w:rPr>
        <w:footnoteRef/>
      </w:r>
      <w:r>
        <w:t xml:space="preserve"> NOU 2022: 11 s. 11</w:t>
      </w:r>
    </w:p>
  </w:footnote>
  <w:footnote w:id="183">
    <w:p w14:paraId="5CF5468A" w14:textId="77777777" w:rsidR="003972F6" w:rsidRDefault="003972F6" w:rsidP="003972F6">
      <w:pPr>
        <w:pStyle w:val="FootnoteText"/>
      </w:pPr>
      <w:r>
        <w:rPr>
          <w:rStyle w:val="FootnoteReference"/>
        </w:rPr>
        <w:footnoteRef/>
      </w:r>
      <w:r>
        <w:t xml:space="preserve"> NOU 2022: 11 s. 174</w:t>
      </w:r>
    </w:p>
  </w:footnote>
  <w:footnote w:id="184">
    <w:p w14:paraId="22B40743" w14:textId="46941A00" w:rsidR="00AF7B11" w:rsidRDefault="00AF7B11">
      <w:pPr>
        <w:pStyle w:val="FootnoteText"/>
      </w:pPr>
      <w:r>
        <w:rPr>
          <w:rStyle w:val="FootnoteReference"/>
        </w:rPr>
        <w:footnoteRef/>
      </w:r>
      <w:r>
        <w:t xml:space="preserve"> </w:t>
      </w:r>
      <w:hyperlink r:id="rId3" w:history="1">
        <w:r w:rsidRPr="002E001E">
          <w:rPr>
            <w:rStyle w:val="Hyperlink"/>
            <w:u w:val="none"/>
          </w:rPr>
          <w:t>Datatilsynet (2022)</w:t>
        </w:r>
      </w:hyperlink>
    </w:p>
  </w:footnote>
  <w:footnote w:id="185">
    <w:p w14:paraId="76E2F256" w14:textId="5872F2ED" w:rsidR="00D14748" w:rsidRDefault="00D14748" w:rsidP="00D14748">
      <w:pPr>
        <w:pStyle w:val="FootnoteText"/>
      </w:pPr>
      <w:r>
        <w:rPr>
          <w:rStyle w:val="FootnoteReference"/>
        </w:rPr>
        <w:footnoteRef/>
      </w:r>
      <w:r>
        <w:t xml:space="preserve"> Personopplysningsloven § 26, jf. </w:t>
      </w:r>
      <w:r w:rsidR="002E001E">
        <w:t>forordning 2016/679,</w:t>
      </w:r>
      <w:r>
        <w:t xml:space="preserve"> GDPR artikkel </w:t>
      </w:r>
      <w:r w:rsidR="00EC7D3F">
        <w:t>83</w:t>
      </w:r>
      <w:r>
        <w:t xml:space="preserve">. </w:t>
      </w:r>
    </w:p>
  </w:footnote>
  <w:footnote w:id="186">
    <w:p w14:paraId="3BF8E227" w14:textId="1095413A" w:rsidR="009436B2" w:rsidRPr="00E43583" w:rsidRDefault="009436B2">
      <w:pPr>
        <w:pStyle w:val="FootnoteText"/>
        <w:rPr>
          <w:lang w:val="en-US"/>
        </w:rPr>
      </w:pPr>
      <w:r>
        <w:rPr>
          <w:rStyle w:val="FootnoteReference"/>
        </w:rPr>
        <w:footnoteRef/>
      </w:r>
      <w:r w:rsidRPr="00E43583">
        <w:rPr>
          <w:lang w:val="en-US"/>
        </w:rPr>
        <w:t xml:space="preserve"> NOU 202</w:t>
      </w:r>
      <w:r w:rsidR="00770BE9" w:rsidRPr="00E43583">
        <w:rPr>
          <w:lang w:val="en-US"/>
        </w:rPr>
        <w:t>4: 20 s. 162</w:t>
      </w:r>
    </w:p>
  </w:footnote>
  <w:footnote w:id="187">
    <w:p w14:paraId="1C6C27F6" w14:textId="77777777" w:rsidR="00516041" w:rsidRPr="00E43583" w:rsidRDefault="00516041" w:rsidP="00516041">
      <w:pPr>
        <w:pStyle w:val="FootnoteText"/>
        <w:rPr>
          <w:lang w:val="en-US"/>
        </w:rPr>
      </w:pPr>
      <w:r>
        <w:rPr>
          <w:rStyle w:val="FootnoteReference"/>
        </w:rPr>
        <w:footnoteRef/>
      </w:r>
      <w:r w:rsidRPr="00E43583">
        <w:rPr>
          <w:lang w:val="en-US"/>
        </w:rPr>
        <w:t xml:space="preserve"> NOU 2022: 11 s. 15</w:t>
      </w:r>
    </w:p>
  </w:footnote>
  <w:footnote w:id="188">
    <w:p w14:paraId="7C45D730" w14:textId="77777777" w:rsidR="00516041" w:rsidRPr="00E43583" w:rsidRDefault="00516041" w:rsidP="00516041">
      <w:pPr>
        <w:pStyle w:val="FootnoteText"/>
        <w:rPr>
          <w:lang w:val="en-US"/>
        </w:rPr>
      </w:pPr>
      <w:r>
        <w:rPr>
          <w:rStyle w:val="FootnoteReference"/>
        </w:rPr>
        <w:footnoteRef/>
      </w:r>
      <w:r w:rsidRPr="00E43583">
        <w:rPr>
          <w:lang w:val="en-US"/>
        </w:rPr>
        <w:t xml:space="preserve"> NOU 2024: 20 s. 13</w:t>
      </w:r>
    </w:p>
  </w:footnote>
  <w:footnote w:id="189">
    <w:p w14:paraId="5F85164A" w14:textId="792E3027" w:rsidR="008C7E85" w:rsidRDefault="008C7E85">
      <w:pPr>
        <w:pStyle w:val="FootnoteText"/>
      </w:pPr>
      <w:r>
        <w:rPr>
          <w:rStyle w:val="FootnoteReference"/>
        </w:rPr>
        <w:footnoteRef/>
      </w:r>
      <w:r>
        <w:t xml:space="preserve"> KS (202</w:t>
      </w:r>
      <w:r w:rsidR="007B320C">
        <w:t>0)</w:t>
      </w:r>
    </w:p>
  </w:footnote>
  <w:footnote w:id="190">
    <w:p w14:paraId="6277DAAB" w14:textId="77777777" w:rsidR="00B45FDB" w:rsidRPr="00CF00FD" w:rsidRDefault="00B45FDB" w:rsidP="00B45FDB">
      <w:pPr>
        <w:pStyle w:val="FootnoteText"/>
      </w:pPr>
      <w:r>
        <w:rPr>
          <w:rStyle w:val="FootnoteReference"/>
        </w:rPr>
        <w:footnoteRef/>
      </w:r>
      <w:r w:rsidRPr="00CF00FD">
        <w:t xml:space="preserve"> HR-2024-1170-A</w:t>
      </w:r>
    </w:p>
  </w:footnote>
  <w:footnote w:id="191">
    <w:p w14:paraId="09332A4F" w14:textId="1161EBBB" w:rsidR="00387768" w:rsidRDefault="00387768">
      <w:pPr>
        <w:pStyle w:val="FootnoteText"/>
      </w:pPr>
      <w:r>
        <w:rPr>
          <w:rStyle w:val="FootnoteReference"/>
        </w:rPr>
        <w:footnoteRef/>
      </w:r>
      <w:r>
        <w:t xml:space="preserve"> </w:t>
      </w:r>
      <w:r w:rsidRPr="00902667">
        <w:t xml:space="preserve">Regjeringen (2024) </w:t>
      </w:r>
      <w:r w:rsidR="00614303" w:rsidRPr="00902667">
        <w:t>side 3</w:t>
      </w:r>
    </w:p>
  </w:footnote>
  <w:footnote w:id="192">
    <w:p w14:paraId="39B4C3D9" w14:textId="5672C337" w:rsidR="0004441B" w:rsidRDefault="0004441B">
      <w:pPr>
        <w:pStyle w:val="FootnoteText"/>
      </w:pPr>
      <w:r>
        <w:rPr>
          <w:rStyle w:val="FootnoteReference"/>
        </w:rPr>
        <w:footnoteRef/>
      </w:r>
      <w:r>
        <w:t xml:space="preserve"> </w:t>
      </w:r>
      <w:r w:rsidR="00B663AB">
        <w:t>NOU 2022: 11 s. 11</w:t>
      </w:r>
    </w:p>
  </w:footnote>
  <w:footnote w:id="193">
    <w:p w14:paraId="3EE454B2" w14:textId="6A295C9B" w:rsidR="007950D3" w:rsidRDefault="007950D3">
      <w:pPr>
        <w:pStyle w:val="FootnoteText"/>
      </w:pPr>
      <w:r>
        <w:rPr>
          <w:rStyle w:val="FootnoteReference"/>
        </w:rPr>
        <w:footnoteRef/>
      </w:r>
      <w:r>
        <w:t xml:space="preserve"> </w:t>
      </w:r>
      <w:r w:rsidR="00C10729">
        <w:t>Digitaliserings- og forvaltningsdepartementet</w:t>
      </w:r>
      <w:r>
        <w:t xml:space="preserve"> (2024) side 44</w:t>
      </w:r>
    </w:p>
  </w:footnote>
  <w:footnote w:id="194">
    <w:p w14:paraId="4A4A51E5" w14:textId="03D48FC5" w:rsidR="00E0119D" w:rsidRDefault="00E0119D">
      <w:pPr>
        <w:pStyle w:val="FootnoteText"/>
      </w:pPr>
      <w:r>
        <w:rPr>
          <w:rStyle w:val="FootnoteReference"/>
        </w:rPr>
        <w:footnoteRef/>
      </w:r>
      <w:r>
        <w:t xml:space="preserve"> NOU 2022: 11 s.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7AEC5" w14:textId="77777777" w:rsidR="009608D3" w:rsidRDefault="009608D3">
    <w:pPr>
      <w:pStyle w:val="Header"/>
    </w:pPr>
    <w:r>
      <w:rPr>
        <w:noProof/>
      </w:rPr>
      <w:drawing>
        <wp:anchor distT="0" distB="0" distL="0" distR="0" simplePos="0" relativeHeight="251658240" behindDoc="0" locked="0" layoutInCell="1" allowOverlap="1" wp14:anchorId="0CB26188" wp14:editId="32545E8C">
          <wp:simplePos x="0" y="0"/>
          <wp:positionH relativeFrom="page">
            <wp:posOffset>0</wp:posOffset>
          </wp:positionH>
          <wp:positionV relativeFrom="page">
            <wp:posOffset>0</wp:posOffset>
          </wp:positionV>
          <wp:extent cx="471599" cy="11054303"/>
          <wp:effectExtent l="0" t="0" r="0" b="0"/>
          <wp:wrapNone/>
          <wp:docPr id="127991707" name="Greenbar"/>
          <wp:cNvGraphicFramePr/>
          <a:graphic xmlns:a="http://schemas.openxmlformats.org/drawingml/2006/main">
            <a:graphicData uri="http://schemas.openxmlformats.org/drawingml/2006/picture">
              <pic:pic xmlns:pic="http://schemas.openxmlformats.org/drawingml/2006/picture">
                <pic:nvPicPr>
                  <pic:cNvPr id="127991707" name="Greenbar"/>
                  <pic:cNvPicPr/>
                </pic:nvPicPr>
                <pic:blipFill>
                  <a:blip r:embed="rId1"/>
                  <a:srcRect/>
                  <a:stretch/>
                </pic:blipFill>
                <pic:spPr>
                  <a:xfrm>
                    <a:off x="0" y="0"/>
                    <a:ext cx="471599" cy="1105430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1A472" w14:textId="77777777" w:rsidR="009608D3" w:rsidRDefault="009608D3">
    <w:pPr>
      <w:pStyle w:val="Header"/>
    </w:pPr>
    <w:r>
      <w:rPr>
        <w:noProof/>
      </w:rPr>
      <w:drawing>
        <wp:anchor distT="0" distB="0" distL="0" distR="0" simplePos="0" relativeHeight="251658241" behindDoc="0" locked="0" layoutInCell="1" allowOverlap="1" wp14:anchorId="69BBE6EA" wp14:editId="689698D7">
          <wp:simplePos x="0" y="0"/>
          <wp:positionH relativeFrom="page">
            <wp:posOffset>0</wp:posOffset>
          </wp:positionH>
          <wp:positionV relativeFrom="page">
            <wp:posOffset>0</wp:posOffset>
          </wp:positionV>
          <wp:extent cx="471599" cy="11054303"/>
          <wp:effectExtent l="0" t="0" r="0" b="0"/>
          <wp:wrapNone/>
          <wp:docPr id="833544422" name="Greenbar1"/>
          <wp:cNvGraphicFramePr/>
          <a:graphic xmlns:a="http://schemas.openxmlformats.org/drawingml/2006/main">
            <a:graphicData uri="http://schemas.openxmlformats.org/drawingml/2006/picture">
              <pic:pic xmlns:pic="http://schemas.openxmlformats.org/drawingml/2006/picture">
                <pic:nvPicPr>
                  <pic:cNvPr id="833544422" name="Greenbar1"/>
                  <pic:cNvPicPr/>
                </pic:nvPicPr>
                <pic:blipFill>
                  <a:blip r:embed="rId1"/>
                  <a:srcRect/>
                  <a:stretch/>
                </pic:blipFill>
                <pic:spPr>
                  <a:xfrm>
                    <a:off x="0" y="0"/>
                    <a:ext cx="471599" cy="1105430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78780" w14:textId="77777777" w:rsidR="009608D3" w:rsidRDefault="009608D3">
    <w:pPr>
      <w:pStyle w:val="Header"/>
    </w:pPr>
    <w:r>
      <w:rPr>
        <w:noProof/>
      </w:rPr>
      <w:drawing>
        <wp:anchor distT="0" distB="0" distL="0" distR="0" simplePos="0" relativeHeight="251658243" behindDoc="0" locked="0" layoutInCell="1" allowOverlap="1" wp14:anchorId="74725747" wp14:editId="618B4390">
          <wp:simplePos x="0" y="0"/>
          <wp:positionH relativeFrom="margin">
            <wp:align>left</wp:align>
          </wp:positionH>
          <wp:positionV relativeFrom="page">
            <wp:posOffset>471599</wp:posOffset>
          </wp:positionV>
          <wp:extent cx="946800" cy="352667"/>
          <wp:effectExtent l="0" t="0" r="0" b="0"/>
          <wp:wrapNone/>
          <wp:docPr id="990838409" name="Logo_Hide"/>
          <wp:cNvGraphicFramePr/>
          <a:graphic xmlns:a="http://schemas.openxmlformats.org/drawingml/2006/main">
            <a:graphicData uri="http://schemas.openxmlformats.org/drawingml/2006/picture">
              <pic:pic xmlns:pic="http://schemas.openxmlformats.org/drawingml/2006/picture">
                <pic:nvPicPr>
                  <pic:cNvPr id="990838409" name="Logo_Hide"/>
                  <pic:cNvPicPr/>
                </pic:nvPicPr>
                <pic:blipFill>
                  <a:blip r:embed="rId1"/>
                  <a:srcRect/>
                  <a:stretch/>
                </pic:blipFill>
                <pic:spPr>
                  <a:xfrm>
                    <a:off x="0" y="0"/>
                    <a:ext cx="946800" cy="352667"/>
                  </a:xfrm>
                  <a:prstGeom prst="rect">
                    <a:avLst/>
                  </a:prstGeom>
                </pic:spPr>
              </pic:pic>
            </a:graphicData>
          </a:graphic>
        </wp:anchor>
      </w:drawing>
    </w:r>
    <w:r>
      <w:rPr>
        <w:noProof/>
      </w:rPr>
      <w:drawing>
        <wp:anchor distT="0" distB="0" distL="0" distR="0" simplePos="0" relativeHeight="251658245" behindDoc="0" locked="0" layoutInCell="1" allowOverlap="1" wp14:anchorId="36ABE66C" wp14:editId="7BB3816A">
          <wp:simplePos x="0" y="0"/>
          <wp:positionH relativeFrom="page">
            <wp:posOffset>0</wp:posOffset>
          </wp:positionH>
          <wp:positionV relativeFrom="page">
            <wp:posOffset>0</wp:posOffset>
          </wp:positionV>
          <wp:extent cx="471599" cy="11054303"/>
          <wp:effectExtent l="0" t="0" r="0" b="0"/>
          <wp:wrapNone/>
          <wp:docPr id="1567318344" name="Greenbar2"/>
          <wp:cNvGraphicFramePr/>
          <a:graphic xmlns:a="http://schemas.openxmlformats.org/drawingml/2006/main">
            <a:graphicData uri="http://schemas.openxmlformats.org/drawingml/2006/picture">
              <pic:pic xmlns:pic="http://schemas.openxmlformats.org/drawingml/2006/picture">
                <pic:nvPicPr>
                  <pic:cNvPr id="1567318344" name="Greenbar2"/>
                  <pic:cNvPicPr/>
                </pic:nvPicPr>
                <pic:blipFill>
                  <a:blip r:embed="rId2"/>
                  <a:srcRect/>
                  <a:stretch/>
                </pic:blipFill>
                <pic:spPr>
                  <a:xfrm>
                    <a:off x="0" y="0"/>
                    <a:ext cx="471599" cy="11054303"/>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m5hBFGtMA3+VPs" int2:id="En4Bkt5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F8984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EF402A2"/>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EDC08C86"/>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02482632"/>
    <w:multiLevelType w:val="multilevel"/>
    <w:tmpl w:val="C6BA7572"/>
    <w:lvl w:ilvl="0">
      <w:start w:val="1"/>
      <w:numFmt w:val="decimal"/>
      <w:pStyle w:val="Vedtekter"/>
      <w:lvlText w:val="§ %1"/>
      <w:lvlJc w:val="left"/>
      <w:pPr>
        <w:tabs>
          <w:tab w:val="num" w:pos="907"/>
        </w:tabs>
        <w:ind w:left="907" w:hanging="90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49E5579"/>
    <w:multiLevelType w:val="multilevel"/>
    <w:tmpl w:val="2D907CFE"/>
    <w:lvl w:ilvl="0">
      <w:start w:val="1"/>
      <w:numFmt w:val="decimal"/>
      <w:pStyle w:val="ListNumber"/>
      <w:lvlText w:val="%1."/>
      <w:lvlJc w:val="left"/>
      <w:pPr>
        <w:ind w:left="454" w:hanging="454"/>
      </w:pPr>
      <w:rPr>
        <w:rFonts w:ascii="Arial" w:hAnsi="Arial" w:cs="Arial" w:hint="default"/>
      </w:rPr>
    </w:lvl>
    <w:lvl w:ilvl="1">
      <w:start w:val="1"/>
      <w:numFmt w:val="decimal"/>
      <w:pStyle w:val="ListNumber2"/>
      <w:lvlText w:val="%1.%2."/>
      <w:lvlJc w:val="left"/>
      <w:pPr>
        <w:ind w:left="1021" w:hanging="567"/>
      </w:pPr>
      <w:rPr>
        <w:rFonts w:asciiTheme="minorHAnsi" w:hAnsiTheme="minorHAnsi" w:hint="default"/>
      </w:rPr>
    </w:lvl>
    <w:lvl w:ilvl="2">
      <w:start w:val="1"/>
      <w:numFmt w:val="decimal"/>
      <w:pStyle w:val="ListNumber3"/>
      <w:lvlText w:val="%1.%2.%3."/>
      <w:lvlJc w:val="left"/>
      <w:pPr>
        <w:ind w:left="1758" w:hanging="737"/>
      </w:pPr>
      <w:rPr>
        <w:rFonts w:asciiTheme="minorHAnsi" w:hAnsiTheme="minorHAnsi" w:hint="default"/>
      </w:rPr>
    </w:lvl>
    <w:lvl w:ilvl="3">
      <w:start w:val="1"/>
      <w:numFmt w:val="decimal"/>
      <w:lvlText w:val="%1.%2.%3.%4."/>
      <w:lvlJc w:val="left"/>
      <w:pPr>
        <w:ind w:left="2722" w:hanging="964"/>
      </w:pPr>
      <w:rPr>
        <w:rFonts w:asciiTheme="minorHAnsi" w:hAnsiTheme="minorHAnsi" w:hint="default"/>
      </w:rPr>
    </w:lvl>
    <w:lvl w:ilvl="4">
      <w:start w:val="1"/>
      <w:numFmt w:val="decimal"/>
      <w:lvlText w:val="%1.%2.%3.%4.%5."/>
      <w:lvlJc w:val="left"/>
      <w:pPr>
        <w:ind w:left="2892" w:hanging="1134"/>
      </w:pPr>
      <w:rPr>
        <w:rFonts w:asciiTheme="minorHAnsi" w:hAnsiTheme="minorHAnsi" w:hint="default"/>
      </w:rPr>
    </w:lvl>
    <w:lvl w:ilvl="5">
      <w:start w:val="1"/>
      <w:numFmt w:val="decimal"/>
      <w:lvlText w:val="%1.%2.%3.%4.%5.%6."/>
      <w:lvlJc w:val="left"/>
      <w:pPr>
        <w:ind w:left="3119" w:hanging="1361"/>
      </w:pPr>
      <w:rPr>
        <w:rFonts w:asciiTheme="minorHAnsi" w:hAnsiTheme="minorHAnsi" w:hint="default"/>
      </w:rPr>
    </w:lvl>
    <w:lvl w:ilvl="6">
      <w:start w:val="1"/>
      <w:numFmt w:val="decimal"/>
      <w:lvlText w:val="%1.%2.%3.%4.%5.%6.%7."/>
      <w:lvlJc w:val="left"/>
      <w:pPr>
        <w:ind w:left="3289" w:hanging="1531"/>
      </w:pPr>
      <w:rPr>
        <w:rFonts w:asciiTheme="minorHAnsi" w:hAnsiTheme="minorHAnsi" w:hint="default"/>
      </w:rPr>
    </w:lvl>
    <w:lvl w:ilvl="7">
      <w:start w:val="1"/>
      <w:numFmt w:val="decimal"/>
      <w:lvlText w:val="%1.%2.%3.%4.%5.%6.%7.%8."/>
      <w:lvlJc w:val="left"/>
      <w:pPr>
        <w:ind w:left="3459" w:hanging="1701"/>
      </w:pPr>
      <w:rPr>
        <w:rFonts w:asciiTheme="minorHAnsi" w:hAnsiTheme="minorHAnsi" w:hint="default"/>
      </w:rPr>
    </w:lvl>
    <w:lvl w:ilvl="8">
      <w:start w:val="1"/>
      <w:numFmt w:val="decimal"/>
      <w:lvlText w:val="%1.%2.%3.%4.%5.%6.%7.%8.%9."/>
      <w:lvlJc w:val="left"/>
      <w:pPr>
        <w:ind w:left="3686" w:hanging="1928"/>
      </w:pPr>
      <w:rPr>
        <w:rFonts w:asciiTheme="minorHAnsi" w:hAnsiTheme="minorHAnsi" w:hint="default"/>
      </w:rPr>
    </w:lvl>
  </w:abstractNum>
  <w:abstractNum w:abstractNumId="5" w15:restartNumberingAfterBreak="0">
    <w:nsid w:val="057C1A8B"/>
    <w:multiLevelType w:val="multilevel"/>
    <w:tmpl w:val="60F4C784"/>
    <w:lvl w:ilvl="0">
      <w:start w:val="1"/>
      <w:numFmt w:val="lowerLetter"/>
      <w:pStyle w:val="Numberedlista"/>
      <w:lvlText w:val="(%1)"/>
      <w:lvlJc w:val="left"/>
      <w:pPr>
        <w:ind w:left="454" w:hanging="454"/>
      </w:pPr>
      <w:rPr>
        <w:rFonts w:ascii="Arial" w:hAnsi="Arial" w:cs="Arial" w:hint="default"/>
      </w:rPr>
    </w:lvl>
    <w:lvl w:ilvl="1">
      <w:start w:val="1"/>
      <w:numFmt w:val="lowerRoman"/>
      <w:lvlText w:val="(%2)"/>
      <w:lvlJc w:val="left"/>
      <w:pPr>
        <w:ind w:left="908" w:hanging="454"/>
      </w:pPr>
      <w:rPr>
        <w:rFonts w:hint="default"/>
      </w:rPr>
    </w:lvl>
    <w:lvl w:ilvl="2">
      <w:start w:val="1"/>
      <w:numFmt w:val="upperLetter"/>
      <w:lvlText w:val="(%3)"/>
      <w:lvlJc w:val="left"/>
      <w:pPr>
        <w:ind w:left="1362" w:hanging="454"/>
      </w:pPr>
      <w:rPr>
        <w:rFonts w:hint="default"/>
      </w:rPr>
    </w:lvl>
    <w:lvl w:ilvl="3">
      <w:start w:val="1"/>
      <w:numFmt w:val="upperRoman"/>
      <w:lvlText w:val="(%4)"/>
      <w:lvlJc w:val="left"/>
      <w:pPr>
        <w:ind w:left="1816" w:hanging="454"/>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094F4082"/>
    <w:multiLevelType w:val="multilevel"/>
    <w:tmpl w:val="1276BEF4"/>
    <w:lvl w:ilvl="0">
      <w:start w:val="1"/>
      <w:numFmt w:val="decimal"/>
      <w:pStyle w:val="Vedlegg"/>
      <w:lvlText w:val="Vedlegg %1"/>
      <w:lvlJc w:val="left"/>
      <w:pPr>
        <w:tabs>
          <w:tab w:val="num" w:pos="1361"/>
        </w:tabs>
        <w:ind w:left="1361" w:hanging="1361"/>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7" w15:restartNumberingAfterBreak="0">
    <w:nsid w:val="0BCE0F0B"/>
    <w:multiLevelType w:val="multilevel"/>
    <w:tmpl w:val="6076F784"/>
    <w:lvl w:ilvl="0">
      <w:start w:val="1"/>
      <w:numFmt w:val="decimal"/>
      <w:pStyle w:val="Appendix"/>
      <w:lvlText w:val="Appendix %1"/>
      <w:lvlJc w:val="left"/>
      <w:pPr>
        <w:tabs>
          <w:tab w:val="num" w:pos="1814"/>
        </w:tabs>
        <w:ind w:left="1814" w:hanging="1814"/>
      </w:pPr>
      <w:rPr>
        <w:rFonts w:ascii="Arial" w:hAnsi="Arial" w:hint="default"/>
        <w:b/>
        <w:i w:val="0"/>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D6B787C"/>
    <w:multiLevelType w:val="multilevel"/>
    <w:tmpl w:val="8D463854"/>
    <w:lvl w:ilvl="0">
      <w:start w:val="1"/>
      <w:numFmt w:val="decimal"/>
      <w:pStyle w:val="Schedule"/>
      <w:lvlText w:val="Schedule %1"/>
      <w:lvlJc w:val="left"/>
      <w:pPr>
        <w:tabs>
          <w:tab w:val="num" w:pos="1814"/>
        </w:tabs>
        <w:ind w:left="1814" w:hanging="1814"/>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9" w15:restartNumberingAfterBreak="0">
    <w:nsid w:val="101E0D26"/>
    <w:multiLevelType w:val="multilevel"/>
    <w:tmpl w:val="0406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1EB237C"/>
    <w:multiLevelType w:val="multilevel"/>
    <w:tmpl w:val="E9086F02"/>
    <w:styleLink w:val="Liststyle-TableListBullet"/>
    <w:lvl w:ilvl="0">
      <w:start w:val="1"/>
      <w:numFmt w:val="bullet"/>
      <w:lvlText w:val="•"/>
      <w:lvlJc w:val="left"/>
      <w:pPr>
        <w:ind w:left="284" w:hanging="171"/>
      </w:pPr>
      <w:rPr>
        <w:rFonts w:ascii="Arial" w:hAnsi="Arial" w:cs="Arial" w:hint="default"/>
      </w:rPr>
    </w:lvl>
    <w:lvl w:ilvl="1">
      <w:start w:val="1"/>
      <w:numFmt w:val="bullet"/>
      <w:lvlText w:val="•"/>
      <w:lvlJc w:val="left"/>
      <w:pPr>
        <w:ind w:left="454" w:hanging="171"/>
      </w:pPr>
      <w:rPr>
        <w:rFonts w:ascii="Arial" w:hAnsi="Arial" w:hint="default"/>
      </w:rPr>
    </w:lvl>
    <w:lvl w:ilvl="2">
      <w:start w:val="1"/>
      <w:numFmt w:val="bullet"/>
      <w:lvlText w:val="•"/>
      <w:lvlJc w:val="left"/>
      <w:pPr>
        <w:ind w:left="624" w:hanging="171"/>
      </w:pPr>
      <w:rPr>
        <w:rFonts w:ascii="Arial" w:hAnsi="Arial" w:hint="default"/>
      </w:rPr>
    </w:lvl>
    <w:lvl w:ilvl="3">
      <w:start w:val="1"/>
      <w:numFmt w:val="bullet"/>
      <w:lvlText w:val="•"/>
      <w:lvlJc w:val="left"/>
      <w:pPr>
        <w:ind w:left="794" w:hanging="171"/>
      </w:pPr>
      <w:rPr>
        <w:rFonts w:ascii="Arial" w:hAnsi="Arial" w:hint="default"/>
      </w:rPr>
    </w:lvl>
    <w:lvl w:ilvl="4">
      <w:start w:val="1"/>
      <w:numFmt w:val="bullet"/>
      <w:lvlText w:val="•"/>
      <w:lvlJc w:val="left"/>
      <w:pPr>
        <w:ind w:left="964" w:hanging="171"/>
      </w:pPr>
      <w:rPr>
        <w:rFonts w:ascii="Arial" w:hAnsi="Arial" w:hint="default"/>
      </w:rPr>
    </w:lvl>
    <w:lvl w:ilvl="5">
      <w:start w:val="1"/>
      <w:numFmt w:val="bullet"/>
      <w:lvlText w:val="•"/>
      <w:lvlJc w:val="left"/>
      <w:pPr>
        <w:ind w:left="1134" w:hanging="171"/>
      </w:pPr>
      <w:rPr>
        <w:rFonts w:ascii="Arial" w:hAnsi="Arial" w:hint="default"/>
      </w:rPr>
    </w:lvl>
    <w:lvl w:ilvl="6">
      <w:start w:val="1"/>
      <w:numFmt w:val="bullet"/>
      <w:lvlText w:val="•"/>
      <w:lvlJc w:val="left"/>
      <w:pPr>
        <w:ind w:left="1304" w:hanging="171"/>
      </w:pPr>
      <w:rPr>
        <w:rFonts w:ascii="Arial" w:hAnsi="Arial" w:hint="default"/>
      </w:rPr>
    </w:lvl>
    <w:lvl w:ilvl="7">
      <w:start w:val="1"/>
      <w:numFmt w:val="bullet"/>
      <w:lvlText w:val="•"/>
      <w:lvlJc w:val="left"/>
      <w:pPr>
        <w:ind w:left="1474" w:hanging="171"/>
      </w:pPr>
      <w:rPr>
        <w:rFonts w:ascii="Arial" w:hAnsi="Arial" w:hint="default"/>
      </w:rPr>
    </w:lvl>
    <w:lvl w:ilvl="8">
      <w:start w:val="1"/>
      <w:numFmt w:val="bullet"/>
      <w:lvlText w:val="•"/>
      <w:lvlJc w:val="left"/>
      <w:pPr>
        <w:ind w:left="1644" w:hanging="171"/>
      </w:pPr>
      <w:rPr>
        <w:rFonts w:ascii="Arial" w:hAnsi="Arial" w:hint="default"/>
      </w:rPr>
    </w:lvl>
  </w:abstractNum>
  <w:abstractNum w:abstractNumId="11" w15:restartNumberingAfterBreak="0">
    <w:nsid w:val="19407172"/>
    <w:multiLevelType w:val="multilevel"/>
    <w:tmpl w:val="A6BA9C18"/>
    <w:numStyleLink w:val="ListStyle-TableListBullet0"/>
  </w:abstractNum>
  <w:abstractNum w:abstractNumId="12" w15:restartNumberingAfterBreak="0">
    <w:nsid w:val="1CCC07E1"/>
    <w:multiLevelType w:val="multilevel"/>
    <w:tmpl w:val="C086749C"/>
    <w:lvl w:ilvl="0">
      <w:start w:val="1"/>
      <w:numFmt w:val="bullet"/>
      <w:pStyle w:val="TableListbulletbullet-small"/>
      <w:lvlText w:val=""/>
      <w:lvlJc w:val="left"/>
      <w:pPr>
        <w:ind w:left="391" w:hanging="283"/>
      </w:pPr>
      <w:rPr>
        <w:rFonts w:ascii="Symbol" w:hAnsi="Symbol" w:hint="default"/>
      </w:rPr>
    </w:lvl>
    <w:lvl w:ilvl="1">
      <w:start w:val="1"/>
      <w:numFmt w:val="bullet"/>
      <w:lvlText w:val="‒"/>
      <w:lvlJc w:val="left"/>
      <w:pPr>
        <w:ind w:left="675" w:hanging="283"/>
      </w:pPr>
      <w:rPr>
        <w:rFonts w:ascii="Arial" w:hAnsi="Arial" w:hint="default"/>
      </w:rPr>
    </w:lvl>
    <w:lvl w:ilvl="2">
      <w:start w:val="1"/>
      <w:numFmt w:val="bullet"/>
      <w:lvlText w:val="○"/>
      <w:lvlJc w:val="left"/>
      <w:pPr>
        <w:ind w:left="959" w:hanging="283"/>
      </w:pPr>
      <w:rPr>
        <w:rFonts w:ascii="Arial" w:hAnsi="Arial" w:hint="default"/>
      </w:rPr>
    </w:lvl>
    <w:lvl w:ilvl="3">
      <w:start w:val="1"/>
      <w:numFmt w:val="bullet"/>
      <w:lvlText w:val=""/>
      <w:lvlJc w:val="left"/>
      <w:pPr>
        <w:ind w:left="1243" w:hanging="283"/>
      </w:pPr>
      <w:rPr>
        <w:rFonts w:ascii="Wingdings" w:hAnsi="Wingdings" w:hint="default"/>
      </w:rPr>
    </w:lvl>
    <w:lvl w:ilvl="4">
      <w:start w:val="1"/>
      <w:numFmt w:val="none"/>
      <w:lvlText w:val=""/>
      <w:lvlJc w:val="left"/>
      <w:pPr>
        <w:ind w:left="1242" w:hanging="1242"/>
      </w:pPr>
      <w:rPr>
        <w:rFonts w:hint="default"/>
      </w:rPr>
    </w:lvl>
    <w:lvl w:ilvl="5">
      <w:start w:val="1"/>
      <w:numFmt w:val="none"/>
      <w:lvlText w:val=""/>
      <w:lvlJc w:val="left"/>
      <w:pPr>
        <w:tabs>
          <w:tab w:val="num" w:pos="1242"/>
        </w:tabs>
        <w:ind w:left="1242" w:firstLine="0"/>
      </w:pPr>
      <w:rPr>
        <w:rFonts w:hint="default"/>
      </w:rPr>
    </w:lvl>
    <w:lvl w:ilvl="6">
      <w:start w:val="1"/>
      <w:numFmt w:val="none"/>
      <w:lvlText w:val=""/>
      <w:lvlJc w:val="left"/>
      <w:pPr>
        <w:tabs>
          <w:tab w:val="num" w:pos="1242"/>
        </w:tabs>
        <w:ind w:left="1242" w:firstLine="0"/>
      </w:pPr>
      <w:rPr>
        <w:rFonts w:hint="default"/>
      </w:rPr>
    </w:lvl>
    <w:lvl w:ilvl="7">
      <w:start w:val="1"/>
      <w:numFmt w:val="none"/>
      <w:lvlText w:val=""/>
      <w:lvlJc w:val="left"/>
      <w:pPr>
        <w:tabs>
          <w:tab w:val="num" w:pos="1242"/>
        </w:tabs>
        <w:ind w:left="1242" w:firstLine="0"/>
      </w:pPr>
      <w:rPr>
        <w:rFonts w:hint="default"/>
      </w:rPr>
    </w:lvl>
    <w:lvl w:ilvl="8">
      <w:start w:val="1"/>
      <w:numFmt w:val="none"/>
      <w:lvlText w:val=""/>
      <w:lvlJc w:val="left"/>
      <w:pPr>
        <w:ind w:left="1242" w:firstLine="0"/>
      </w:pPr>
      <w:rPr>
        <w:rFonts w:hint="default"/>
      </w:rPr>
    </w:lvl>
  </w:abstractNum>
  <w:abstractNum w:abstractNumId="13" w15:restartNumberingAfterBreak="0">
    <w:nsid w:val="1D0740CA"/>
    <w:multiLevelType w:val="multilevel"/>
    <w:tmpl w:val="D13C65EA"/>
    <w:lvl w:ilvl="0">
      <w:start w:val="1"/>
      <w:numFmt w:val="lowerLetter"/>
      <w:pStyle w:val="TableNumberedlista"/>
      <w:lvlText w:val="(%1)"/>
      <w:lvlJc w:val="left"/>
      <w:pPr>
        <w:ind w:left="561" w:hanging="453"/>
      </w:pPr>
      <w:rPr>
        <w:rFonts w:ascii="Arial" w:hAnsi="Arial" w:cs="Arial" w:hint="default"/>
      </w:rPr>
    </w:lvl>
    <w:lvl w:ilvl="1">
      <w:start w:val="1"/>
      <w:numFmt w:val="lowerRoman"/>
      <w:lvlText w:val="(%2)"/>
      <w:lvlJc w:val="left"/>
      <w:pPr>
        <w:ind w:left="1015" w:hanging="453"/>
      </w:pPr>
      <w:rPr>
        <w:rFonts w:ascii="Arial" w:hAnsi="Arial" w:hint="default"/>
      </w:rPr>
    </w:lvl>
    <w:lvl w:ilvl="2">
      <w:start w:val="1"/>
      <w:numFmt w:val="upperLetter"/>
      <w:lvlText w:val="(%3)"/>
      <w:lvlJc w:val="left"/>
      <w:pPr>
        <w:ind w:left="1469" w:hanging="453"/>
      </w:pPr>
      <w:rPr>
        <w:rFonts w:ascii="Arial" w:hAnsi="Arial" w:hint="default"/>
      </w:rPr>
    </w:lvl>
    <w:lvl w:ilvl="3">
      <w:start w:val="1"/>
      <w:numFmt w:val="upperRoman"/>
      <w:lvlText w:val="(%4)"/>
      <w:lvlJc w:val="left"/>
      <w:pPr>
        <w:ind w:left="1923" w:hanging="453"/>
      </w:pPr>
      <w:rPr>
        <w:rFonts w:ascii="Arial" w:hAnsi="Arial" w:hint="default"/>
      </w:rPr>
    </w:lvl>
    <w:lvl w:ilvl="4">
      <w:start w:val="1"/>
      <w:numFmt w:val="none"/>
      <w:lvlText w:val=""/>
      <w:lvlJc w:val="left"/>
      <w:pPr>
        <w:tabs>
          <w:tab w:val="num" w:pos="1922"/>
        </w:tabs>
        <w:ind w:left="1922" w:firstLine="0"/>
      </w:pPr>
      <w:rPr>
        <w:rFonts w:ascii="Arial" w:hAnsi="Arial" w:hint="default"/>
      </w:rPr>
    </w:lvl>
    <w:lvl w:ilvl="5">
      <w:start w:val="1"/>
      <w:numFmt w:val="none"/>
      <w:lvlText w:val=""/>
      <w:lvlJc w:val="left"/>
      <w:pPr>
        <w:tabs>
          <w:tab w:val="num" w:pos="1922"/>
        </w:tabs>
        <w:ind w:left="1922" w:firstLine="0"/>
      </w:pPr>
      <w:rPr>
        <w:rFonts w:ascii="Arial" w:hAnsi="Arial" w:hint="default"/>
      </w:rPr>
    </w:lvl>
    <w:lvl w:ilvl="6">
      <w:start w:val="1"/>
      <w:numFmt w:val="none"/>
      <w:lvlText w:val=""/>
      <w:lvlJc w:val="left"/>
      <w:pPr>
        <w:tabs>
          <w:tab w:val="num" w:pos="1922"/>
        </w:tabs>
        <w:ind w:left="1922" w:firstLine="0"/>
      </w:pPr>
      <w:rPr>
        <w:rFonts w:ascii="Arial" w:hAnsi="Arial" w:hint="default"/>
      </w:rPr>
    </w:lvl>
    <w:lvl w:ilvl="7">
      <w:start w:val="1"/>
      <w:numFmt w:val="none"/>
      <w:lvlText w:val=""/>
      <w:lvlJc w:val="left"/>
      <w:pPr>
        <w:tabs>
          <w:tab w:val="num" w:pos="1922"/>
        </w:tabs>
        <w:ind w:left="1922" w:firstLine="0"/>
      </w:pPr>
      <w:rPr>
        <w:rFonts w:ascii="Arial" w:hAnsi="Arial" w:hint="default"/>
      </w:rPr>
    </w:lvl>
    <w:lvl w:ilvl="8">
      <w:start w:val="1"/>
      <w:numFmt w:val="none"/>
      <w:lvlText w:val=""/>
      <w:lvlJc w:val="left"/>
      <w:pPr>
        <w:ind w:left="1922" w:firstLine="0"/>
      </w:pPr>
      <w:rPr>
        <w:rFonts w:ascii="Arial" w:hAnsi="Arial" w:hint="default"/>
      </w:rPr>
    </w:lvl>
  </w:abstractNum>
  <w:abstractNum w:abstractNumId="14" w15:restartNumberingAfterBreak="0">
    <w:nsid w:val="1E1B3059"/>
    <w:multiLevelType w:val="multilevel"/>
    <w:tmpl w:val="D5023312"/>
    <w:styleLink w:val="ListStyle-ListNumber"/>
    <w:lvl w:ilvl="0">
      <w:start w:val="1"/>
      <w:numFmt w:val="decimal"/>
      <w:lvlText w:val="%1."/>
      <w:lvlJc w:val="left"/>
      <w:pPr>
        <w:ind w:left="340" w:hanging="340"/>
      </w:pPr>
      <w:rPr>
        <w:rFonts w:ascii="Arial" w:hAnsi="Arial" w:cs="Arial" w:hint="default"/>
      </w:rPr>
    </w:lvl>
    <w:lvl w:ilvl="1">
      <w:start w:val="1"/>
      <w:numFmt w:val="decimal"/>
      <w:lvlText w:val="%1.%2."/>
      <w:lvlJc w:val="left"/>
      <w:pPr>
        <w:ind w:left="964" w:hanging="624"/>
      </w:pPr>
      <w:rPr>
        <w:rFonts w:asciiTheme="minorHAnsi" w:hAnsiTheme="minorHAnsi" w:hint="default"/>
      </w:rPr>
    </w:lvl>
    <w:lvl w:ilvl="2">
      <w:start w:val="1"/>
      <w:numFmt w:val="decimal"/>
      <w:lvlText w:val="%1.%2.%3."/>
      <w:lvlJc w:val="left"/>
      <w:pPr>
        <w:ind w:left="1758" w:hanging="794"/>
      </w:pPr>
      <w:rPr>
        <w:rFonts w:asciiTheme="minorHAnsi" w:hAnsiTheme="minorHAnsi" w:hint="default"/>
      </w:rPr>
    </w:lvl>
    <w:lvl w:ilvl="3">
      <w:start w:val="1"/>
      <w:numFmt w:val="decimal"/>
      <w:lvlText w:val="%1.%2.%3.%4."/>
      <w:lvlJc w:val="left"/>
      <w:pPr>
        <w:ind w:left="2722" w:hanging="964"/>
      </w:pPr>
      <w:rPr>
        <w:rFonts w:asciiTheme="minorHAnsi" w:hAnsiTheme="minorHAnsi" w:hint="default"/>
      </w:rPr>
    </w:lvl>
    <w:lvl w:ilvl="4">
      <w:start w:val="1"/>
      <w:numFmt w:val="decimal"/>
      <w:lvlText w:val="%1.%2.%3.%4.%5."/>
      <w:lvlJc w:val="left"/>
      <w:pPr>
        <w:ind w:left="2892" w:hanging="1134"/>
      </w:pPr>
      <w:rPr>
        <w:rFonts w:asciiTheme="minorHAnsi" w:hAnsiTheme="minorHAnsi" w:hint="default"/>
      </w:rPr>
    </w:lvl>
    <w:lvl w:ilvl="5">
      <w:start w:val="1"/>
      <w:numFmt w:val="decimal"/>
      <w:lvlText w:val="%1.%2.%3.%4.%5.%6."/>
      <w:lvlJc w:val="left"/>
      <w:pPr>
        <w:ind w:left="3119" w:hanging="1361"/>
      </w:pPr>
      <w:rPr>
        <w:rFonts w:asciiTheme="minorHAnsi" w:hAnsiTheme="minorHAnsi" w:hint="default"/>
      </w:rPr>
    </w:lvl>
    <w:lvl w:ilvl="6">
      <w:start w:val="1"/>
      <w:numFmt w:val="decimal"/>
      <w:lvlText w:val="%1.%2.%3.%4.%5.%6.%7."/>
      <w:lvlJc w:val="left"/>
      <w:pPr>
        <w:ind w:left="3289" w:hanging="1531"/>
      </w:pPr>
      <w:rPr>
        <w:rFonts w:asciiTheme="minorHAnsi" w:hAnsiTheme="minorHAnsi" w:hint="default"/>
      </w:rPr>
    </w:lvl>
    <w:lvl w:ilvl="7">
      <w:start w:val="1"/>
      <w:numFmt w:val="decimal"/>
      <w:lvlText w:val="%1.%2.%3.%4.%5.%6.%7.%8."/>
      <w:lvlJc w:val="left"/>
      <w:pPr>
        <w:ind w:left="3459" w:hanging="1701"/>
      </w:pPr>
      <w:rPr>
        <w:rFonts w:asciiTheme="minorHAnsi" w:hAnsiTheme="minorHAnsi" w:hint="default"/>
      </w:rPr>
    </w:lvl>
    <w:lvl w:ilvl="8">
      <w:start w:val="1"/>
      <w:numFmt w:val="decimal"/>
      <w:lvlText w:val="%1.%2.%3.%4.%5.%6.%7.%8.%9."/>
      <w:lvlJc w:val="left"/>
      <w:pPr>
        <w:ind w:left="3686" w:hanging="1928"/>
      </w:pPr>
      <w:rPr>
        <w:rFonts w:asciiTheme="minorHAnsi" w:hAnsiTheme="minorHAnsi" w:hint="default"/>
      </w:rPr>
    </w:lvl>
  </w:abstractNum>
  <w:abstractNum w:abstractNumId="15" w15:restartNumberingAfterBreak="0">
    <w:nsid w:val="213655F1"/>
    <w:multiLevelType w:val="multilevel"/>
    <w:tmpl w:val="0DA864B0"/>
    <w:lvl w:ilvl="0">
      <w:start w:val="1"/>
      <w:numFmt w:val="bullet"/>
      <w:pStyle w:val="ListBulletbullet-indented"/>
      <w:lvlText w:val=""/>
      <w:lvlJc w:val="left"/>
      <w:pPr>
        <w:ind w:left="1361" w:hanging="454"/>
      </w:pPr>
      <w:rPr>
        <w:rFonts w:ascii="Symbol" w:hAnsi="Symbol" w:hint="default"/>
      </w:rPr>
    </w:lvl>
    <w:lvl w:ilvl="1">
      <w:start w:val="1"/>
      <w:numFmt w:val="bullet"/>
      <w:lvlText w:val="‒"/>
      <w:lvlJc w:val="left"/>
      <w:pPr>
        <w:ind w:left="1815" w:hanging="454"/>
      </w:pPr>
      <w:rPr>
        <w:rFonts w:ascii="Arial" w:hAnsi="Arial" w:hint="default"/>
      </w:rPr>
    </w:lvl>
    <w:lvl w:ilvl="2">
      <w:start w:val="1"/>
      <w:numFmt w:val="bullet"/>
      <w:lvlText w:val="o"/>
      <w:lvlJc w:val="left"/>
      <w:pPr>
        <w:ind w:left="2269" w:hanging="454"/>
      </w:pPr>
      <w:rPr>
        <w:rFonts w:ascii="Courier New" w:hAnsi="Courier New" w:hint="default"/>
      </w:rPr>
    </w:lvl>
    <w:lvl w:ilvl="3">
      <w:start w:val="1"/>
      <w:numFmt w:val="bullet"/>
      <w:lvlText w:val=""/>
      <w:lvlJc w:val="left"/>
      <w:pPr>
        <w:ind w:left="2723" w:hanging="454"/>
      </w:pPr>
      <w:rPr>
        <w:rFonts w:ascii="Wingdings" w:hAnsi="Wingdings" w:hint="default"/>
      </w:rPr>
    </w:lvl>
    <w:lvl w:ilvl="4">
      <w:start w:val="1"/>
      <w:numFmt w:val="bullet"/>
      <w:lvlText w:val=""/>
      <w:lvlJc w:val="left"/>
      <w:pPr>
        <w:ind w:left="3177" w:hanging="454"/>
      </w:pPr>
      <w:rPr>
        <w:rFonts w:ascii="Symbol" w:hAnsi="Symbol" w:hint="default"/>
      </w:rPr>
    </w:lvl>
    <w:lvl w:ilvl="5">
      <w:start w:val="1"/>
      <w:numFmt w:val="bullet"/>
      <w:lvlText w:val="‒"/>
      <w:lvlJc w:val="left"/>
      <w:pPr>
        <w:ind w:left="3631" w:hanging="454"/>
      </w:pPr>
      <w:rPr>
        <w:rFonts w:ascii="Arial" w:hAnsi="Arial" w:hint="default"/>
      </w:rPr>
    </w:lvl>
    <w:lvl w:ilvl="6">
      <w:start w:val="1"/>
      <w:numFmt w:val="bullet"/>
      <w:lvlText w:val="o"/>
      <w:lvlJc w:val="left"/>
      <w:pPr>
        <w:ind w:left="4082" w:hanging="451"/>
      </w:pPr>
      <w:rPr>
        <w:rFonts w:ascii="Courier New" w:hAnsi="Courier New" w:hint="default"/>
      </w:rPr>
    </w:lvl>
    <w:lvl w:ilvl="7">
      <w:start w:val="1"/>
      <w:numFmt w:val="bullet"/>
      <w:lvlText w:val=""/>
      <w:lvlJc w:val="left"/>
      <w:pPr>
        <w:ind w:left="4536" w:hanging="451"/>
      </w:pPr>
      <w:rPr>
        <w:rFonts w:ascii="Wingdings" w:hAnsi="Wingdings" w:hint="default"/>
      </w:rPr>
    </w:lvl>
    <w:lvl w:ilvl="8">
      <w:start w:val="1"/>
      <w:numFmt w:val="bullet"/>
      <w:lvlText w:val=""/>
      <w:lvlJc w:val="left"/>
      <w:pPr>
        <w:ind w:left="4990" w:hanging="454"/>
      </w:pPr>
      <w:rPr>
        <w:rFonts w:ascii="Symbol" w:hAnsi="Symbol" w:hint="default"/>
      </w:rPr>
    </w:lvl>
  </w:abstractNum>
  <w:abstractNum w:abstractNumId="16" w15:restartNumberingAfterBreak="0">
    <w:nsid w:val="268E50C0"/>
    <w:multiLevelType w:val="multilevel"/>
    <w:tmpl w:val="9806B066"/>
    <w:lvl w:ilvl="0">
      <w:start w:val="1"/>
      <w:numFmt w:val="decimal"/>
      <w:pStyle w:val="Multilevellisttable-small"/>
      <w:suff w:val="space"/>
      <w:lvlText w:val="%1."/>
      <w:lvlJc w:val="left"/>
      <w:pPr>
        <w:ind w:left="0" w:firstLine="108"/>
      </w:pPr>
      <w:rPr>
        <w:rFonts w:hint="default"/>
      </w:rPr>
    </w:lvl>
    <w:lvl w:ilvl="1">
      <w:start w:val="1"/>
      <w:numFmt w:val="decimal"/>
      <w:suff w:val="space"/>
      <w:lvlText w:val="%1.%2"/>
      <w:lvlJc w:val="left"/>
      <w:pPr>
        <w:ind w:left="0" w:firstLine="108"/>
      </w:pPr>
      <w:rPr>
        <w:rFonts w:hint="default"/>
      </w:rPr>
    </w:lvl>
    <w:lvl w:ilvl="2">
      <w:start w:val="1"/>
      <w:numFmt w:val="decimal"/>
      <w:suff w:val="space"/>
      <w:lvlText w:val="%1.%2.%3"/>
      <w:lvlJc w:val="left"/>
      <w:pPr>
        <w:ind w:left="0" w:firstLine="108"/>
      </w:pPr>
      <w:rPr>
        <w:rFonts w:hint="default"/>
      </w:rPr>
    </w:lvl>
    <w:lvl w:ilvl="3">
      <w:start w:val="1"/>
      <w:numFmt w:val="decimal"/>
      <w:suff w:val="space"/>
      <w:lvlText w:val="%1.%2.%3.%4"/>
      <w:lvlJc w:val="left"/>
      <w:pPr>
        <w:ind w:left="0" w:firstLine="108"/>
      </w:pPr>
      <w:rPr>
        <w:rFonts w:hint="default"/>
      </w:rPr>
    </w:lvl>
    <w:lvl w:ilvl="4">
      <w:start w:val="1"/>
      <w:numFmt w:val="decimal"/>
      <w:suff w:val="space"/>
      <w:lvlText w:val="%1.%2.%3.%4.%5"/>
      <w:lvlJc w:val="left"/>
      <w:pPr>
        <w:ind w:left="0" w:firstLine="108"/>
      </w:pPr>
      <w:rPr>
        <w:rFonts w:hint="default"/>
      </w:rPr>
    </w:lvl>
    <w:lvl w:ilvl="5">
      <w:start w:val="1"/>
      <w:numFmt w:val="decimal"/>
      <w:suff w:val="space"/>
      <w:lvlText w:val="%1.%2.%3.%4.%5.%6"/>
      <w:lvlJc w:val="left"/>
      <w:pPr>
        <w:ind w:left="0" w:firstLine="108"/>
      </w:pPr>
      <w:rPr>
        <w:rFonts w:hint="default"/>
      </w:rPr>
    </w:lvl>
    <w:lvl w:ilvl="6">
      <w:start w:val="1"/>
      <w:numFmt w:val="decimal"/>
      <w:suff w:val="space"/>
      <w:lvlText w:val="%1.%2.%3.%4.%5.%6.%7"/>
      <w:lvlJc w:val="left"/>
      <w:pPr>
        <w:ind w:left="0" w:firstLine="108"/>
      </w:pPr>
      <w:rPr>
        <w:rFonts w:hint="default"/>
      </w:rPr>
    </w:lvl>
    <w:lvl w:ilvl="7">
      <w:start w:val="1"/>
      <w:numFmt w:val="decimal"/>
      <w:suff w:val="space"/>
      <w:lvlText w:val="%1.%2.%3.%4.%5.%6.%7.%8"/>
      <w:lvlJc w:val="left"/>
      <w:pPr>
        <w:ind w:left="0" w:firstLine="108"/>
      </w:pPr>
      <w:rPr>
        <w:rFonts w:hint="default"/>
      </w:rPr>
    </w:lvl>
    <w:lvl w:ilvl="8">
      <w:start w:val="1"/>
      <w:numFmt w:val="decimal"/>
      <w:suff w:val="space"/>
      <w:lvlText w:val="%1.%2.%3.%4.%5.%6.%7.%8.%9"/>
      <w:lvlJc w:val="left"/>
      <w:pPr>
        <w:ind w:left="0" w:firstLine="108"/>
      </w:pPr>
      <w:rPr>
        <w:rFonts w:hint="default"/>
      </w:rPr>
    </w:lvl>
  </w:abstractNum>
  <w:abstractNum w:abstractNumId="17" w15:restartNumberingAfterBreak="0">
    <w:nsid w:val="27A35F22"/>
    <w:multiLevelType w:val="multilevel"/>
    <w:tmpl w:val="02584F62"/>
    <w:numStyleLink w:val="ListStyle-TableListNumber"/>
  </w:abstractNum>
  <w:abstractNum w:abstractNumId="18" w15:restartNumberingAfterBreak="0">
    <w:nsid w:val="2B2F70F9"/>
    <w:multiLevelType w:val="multilevel"/>
    <w:tmpl w:val="C1A44FF8"/>
    <w:lvl w:ilvl="0">
      <w:start w:val="1"/>
      <w:numFmt w:val="decimal"/>
      <w:pStyle w:val="ArticlesofAssociation"/>
      <w:lvlText w:val="Article %1"/>
      <w:lvlJc w:val="left"/>
      <w:pPr>
        <w:tabs>
          <w:tab w:val="num" w:pos="1361"/>
        </w:tabs>
        <w:ind w:left="1361" w:hanging="1361"/>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2BF876D3"/>
    <w:multiLevelType w:val="multilevel"/>
    <w:tmpl w:val="557616F6"/>
    <w:lvl w:ilvl="0">
      <w:start w:val="1"/>
      <w:numFmt w:val="decimal"/>
      <w:pStyle w:val="Heading1"/>
      <w:lvlText w:val="%1."/>
      <w:lvlJc w:val="left"/>
      <w:pPr>
        <w:ind w:left="907" w:hanging="907"/>
      </w:pPr>
      <w:rPr>
        <w:rFonts w:hint="default"/>
      </w:rPr>
    </w:lvl>
    <w:lvl w:ilvl="1">
      <w:start w:val="1"/>
      <w:numFmt w:val="decimal"/>
      <w:pStyle w:val="Heading2"/>
      <w:lvlText w:val="%1.%2"/>
      <w:lvlJc w:val="left"/>
      <w:pPr>
        <w:ind w:left="907" w:hanging="907"/>
      </w:pPr>
      <w:rPr>
        <w:rFonts w:hint="default"/>
      </w:rPr>
    </w:lvl>
    <w:lvl w:ilvl="2">
      <w:start w:val="1"/>
      <w:numFmt w:val="decimal"/>
      <w:pStyle w:val="Heading3"/>
      <w:lvlText w:val="%1.%2.%3"/>
      <w:lvlJc w:val="left"/>
      <w:pPr>
        <w:ind w:left="907" w:hanging="907"/>
      </w:pPr>
      <w:rPr>
        <w:rFonts w:hint="default"/>
      </w:rPr>
    </w:lvl>
    <w:lvl w:ilvl="3">
      <w:start w:val="1"/>
      <w:numFmt w:val="decimal"/>
      <w:pStyle w:val="Heading4"/>
      <w:lvlText w:val="%1.%2.%3.%4"/>
      <w:lvlJc w:val="left"/>
      <w:pPr>
        <w:ind w:left="907" w:hanging="907"/>
      </w:pPr>
      <w:rPr>
        <w:rFonts w:hint="default"/>
      </w:rPr>
    </w:lvl>
    <w:lvl w:ilvl="4">
      <w:start w:val="1"/>
      <w:numFmt w:val="decimal"/>
      <w:pStyle w:val="Heading5"/>
      <w:lvlText w:val="%1.%2.%3.%4.%5"/>
      <w:lvlJc w:val="left"/>
      <w:pPr>
        <w:ind w:left="1361" w:hanging="1361"/>
      </w:pPr>
      <w:rPr>
        <w:rFonts w:hint="default"/>
      </w:rPr>
    </w:lvl>
    <w:lvl w:ilvl="5">
      <w:start w:val="1"/>
      <w:numFmt w:val="decimal"/>
      <w:pStyle w:val="Heading6"/>
      <w:lvlText w:val="%1.%2.%3.%4.%5.%6"/>
      <w:lvlJc w:val="left"/>
      <w:pPr>
        <w:ind w:left="1361" w:hanging="1361"/>
      </w:pPr>
      <w:rPr>
        <w:rFonts w:hint="default"/>
      </w:rPr>
    </w:lvl>
    <w:lvl w:ilvl="6">
      <w:start w:val="1"/>
      <w:numFmt w:val="decimal"/>
      <w:pStyle w:val="Heading7"/>
      <w:lvlText w:val="%1.%2.%3.%4.%5.%6.%7"/>
      <w:lvlJc w:val="left"/>
      <w:pPr>
        <w:ind w:left="1361" w:hanging="1361"/>
      </w:pPr>
      <w:rPr>
        <w:rFonts w:hint="default"/>
      </w:rPr>
    </w:lvl>
    <w:lvl w:ilvl="7">
      <w:start w:val="1"/>
      <w:numFmt w:val="decimal"/>
      <w:pStyle w:val="Heading8"/>
      <w:lvlText w:val="%1.%2.%3.%4.%5.%6.%7.%8"/>
      <w:lvlJc w:val="left"/>
      <w:pPr>
        <w:ind w:left="1701" w:hanging="1701"/>
      </w:pPr>
      <w:rPr>
        <w:rFonts w:hint="default"/>
      </w:rPr>
    </w:lvl>
    <w:lvl w:ilvl="8">
      <w:start w:val="1"/>
      <w:numFmt w:val="decimal"/>
      <w:pStyle w:val="Heading9"/>
      <w:lvlText w:val="%1.%2.%3.%4.%5.%6.%7.%8.%9"/>
      <w:lvlJc w:val="left"/>
      <w:pPr>
        <w:ind w:left="1701" w:hanging="1701"/>
      </w:pPr>
      <w:rPr>
        <w:rFonts w:hint="default"/>
      </w:rPr>
    </w:lvl>
  </w:abstractNum>
  <w:abstractNum w:abstractNumId="20" w15:restartNumberingAfterBreak="0">
    <w:nsid w:val="2EE363AE"/>
    <w:multiLevelType w:val="multilevel"/>
    <w:tmpl w:val="6FE41FFA"/>
    <w:lvl w:ilvl="0">
      <w:start w:val="1"/>
      <w:numFmt w:val="decimal"/>
      <w:pStyle w:val="Numberedparagraphs"/>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21" w15:restartNumberingAfterBreak="0">
    <w:nsid w:val="312511E4"/>
    <w:multiLevelType w:val="multilevel"/>
    <w:tmpl w:val="464A08FC"/>
    <w:lvl w:ilvl="0">
      <w:start w:val="1"/>
      <w:numFmt w:val="lowerRoman"/>
      <w:pStyle w:val="Numberedlisti-indented"/>
      <w:lvlText w:val="(%1)"/>
      <w:lvlJc w:val="left"/>
      <w:pPr>
        <w:ind w:left="1361" w:hanging="454"/>
      </w:pPr>
      <w:rPr>
        <w:rFonts w:hint="default"/>
      </w:rPr>
    </w:lvl>
    <w:lvl w:ilvl="1">
      <w:start w:val="1"/>
      <w:numFmt w:val="lowerLetter"/>
      <w:lvlText w:val="(%2)"/>
      <w:lvlJc w:val="left"/>
      <w:pPr>
        <w:ind w:left="1815" w:hanging="454"/>
      </w:pPr>
      <w:rPr>
        <w:rFonts w:hint="default"/>
      </w:rPr>
    </w:lvl>
    <w:lvl w:ilvl="2">
      <w:start w:val="1"/>
      <w:numFmt w:val="upperRoman"/>
      <w:lvlText w:val="(%3)"/>
      <w:lvlJc w:val="left"/>
      <w:pPr>
        <w:ind w:left="2269" w:hanging="454"/>
      </w:pPr>
      <w:rPr>
        <w:rFonts w:hint="default"/>
      </w:rPr>
    </w:lvl>
    <w:lvl w:ilvl="3">
      <w:start w:val="1"/>
      <w:numFmt w:val="upperLetter"/>
      <w:lvlText w:val="(%4)"/>
      <w:lvlJc w:val="left"/>
      <w:pPr>
        <w:ind w:left="2722" w:hanging="453"/>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31680CD2"/>
    <w:multiLevelType w:val="multilevel"/>
    <w:tmpl w:val="231C4890"/>
    <w:lvl w:ilvl="0">
      <w:start w:val="1"/>
      <w:numFmt w:val="bullet"/>
      <w:pStyle w:val="TableListbulletdash-small"/>
      <w:lvlText w:val="‒"/>
      <w:lvlJc w:val="left"/>
      <w:pPr>
        <w:ind w:left="391" w:hanging="283"/>
      </w:pPr>
      <w:rPr>
        <w:rFonts w:ascii="Arial" w:hAnsi="Arial" w:hint="default"/>
      </w:rPr>
    </w:lvl>
    <w:lvl w:ilvl="1">
      <w:start w:val="1"/>
      <w:numFmt w:val="bullet"/>
      <w:lvlText w:val=""/>
      <w:lvlJc w:val="left"/>
      <w:pPr>
        <w:ind w:left="675" w:hanging="283"/>
      </w:pPr>
      <w:rPr>
        <w:rFonts w:ascii="Symbol" w:hAnsi="Symbol" w:hint="default"/>
      </w:rPr>
    </w:lvl>
    <w:lvl w:ilvl="2">
      <w:start w:val="1"/>
      <w:numFmt w:val="bullet"/>
      <w:lvlText w:val="○"/>
      <w:lvlJc w:val="left"/>
      <w:pPr>
        <w:ind w:left="959" w:hanging="283"/>
      </w:pPr>
      <w:rPr>
        <w:rFonts w:ascii="Arial" w:hAnsi="Arial" w:hint="default"/>
      </w:rPr>
    </w:lvl>
    <w:lvl w:ilvl="3">
      <w:start w:val="1"/>
      <w:numFmt w:val="bullet"/>
      <w:lvlText w:val=""/>
      <w:lvlJc w:val="left"/>
      <w:pPr>
        <w:ind w:left="1243" w:hanging="283"/>
      </w:pPr>
      <w:rPr>
        <w:rFonts w:ascii="Wingdings" w:hAnsi="Wingdings" w:hint="default"/>
      </w:rPr>
    </w:lvl>
    <w:lvl w:ilvl="4">
      <w:start w:val="1"/>
      <w:numFmt w:val="none"/>
      <w:lvlText w:val=""/>
      <w:lvlJc w:val="left"/>
      <w:pPr>
        <w:tabs>
          <w:tab w:val="num" w:pos="1242"/>
        </w:tabs>
        <w:ind w:left="1242" w:firstLine="0"/>
      </w:pPr>
      <w:rPr>
        <w:rFonts w:hint="default"/>
      </w:rPr>
    </w:lvl>
    <w:lvl w:ilvl="5">
      <w:start w:val="1"/>
      <w:numFmt w:val="none"/>
      <w:lvlText w:val=""/>
      <w:lvlJc w:val="left"/>
      <w:pPr>
        <w:tabs>
          <w:tab w:val="num" w:pos="1242"/>
        </w:tabs>
        <w:ind w:left="1242" w:firstLine="0"/>
      </w:pPr>
      <w:rPr>
        <w:rFonts w:hint="default"/>
      </w:rPr>
    </w:lvl>
    <w:lvl w:ilvl="6">
      <w:start w:val="1"/>
      <w:numFmt w:val="none"/>
      <w:lvlText w:val=""/>
      <w:lvlJc w:val="left"/>
      <w:pPr>
        <w:tabs>
          <w:tab w:val="num" w:pos="1242"/>
        </w:tabs>
        <w:ind w:left="1242" w:firstLine="0"/>
      </w:pPr>
      <w:rPr>
        <w:rFonts w:hint="default"/>
      </w:rPr>
    </w:lvl>
    <w:lvl w:ilvl="7">
      <w:start w:val="1"/>
      <w:numFmt w:val="none"/>
      <w:lvlText w:val=""/>
      <w:lvlJc w:val="left"/>
      <w:pPr>
        <w:tabs>
          <w:tab w:val="num" w:pos="1242"/>
        </w:tabs>
        <w:ind w:left="1242" w:firstLine="0"/>
      </w:pPr>
      <w:rPr>
        <w:rFonts w:hint="default"/>
      </w:rPr>
    </w:lvl>
    <w:lvl w:ilvl="8">
      <w:start w:val="1"/>
      <w:numFmt w:val="none"/>
      <w:lvlText w:val=""/>
      <w:lvlJc w:val="left"/>
      <w:pPr>
        <w:ind w:left="1242" w:firstLine="0"/>
      </w:pPr>
      <w:rPr>
        <w:rFonts w:hint="default"/>
      </w:rPr>
    </w:lvl>
  </w:abstractNum>
  <w:abstractNum w:abstractNumId="23" w15:restartNumberingAfterBreak="0">
    <w:nsid w:val="33D82A50"/>
    <w:multiLevelType w:val="multilevel"/>
    <w:tmpl w:val="DBAE32CC"/>
    <w:lvl w:ilvl="0">
      <w:start w:val="1"/>
      <w:numFmt w:val="none"/>
      <w:pStyle w:val="TableIndent-small"/>
      <w:lvlText w:val=""/>
      <w:lvlJc w:val="left"/>
      <w:pPr>
        <w:ind w:left="391" w:firstLine="0"/>
      </w:pPr>
      <w:rPr>
        <w:rFonts w:hint="default"/>
      </w:rPr>
    </w:lvl>
    <w:lvl w:ilvl="1">
      <w:start w:val="1"/>
      <w:numFmt w:val="none"/>
      <w:pStyle w:val="TableIndent2-small"/>
      <w:lvlText w:val=""/>
      <w:lvlJc w:val="left"/>
      <w:pPr>
        <w:ind w:left="675" w:firstLine="0"/>
      </w:pPr>
      <w:rPr>
        <w:rFonts w:hint="default"/>
      </w:rPr>
    </w:lvl>
    <w:lvl w:ilvl="2">
      <w:start w:val="1"/>
      <w:numFmt w:val="none"/>
      <w:pStyle w:val="TableIndent3-small"/>
      <w:lvlText w:val=""/>
      <w:lvlJc w:val="left"/>
      <w:pPr>
        <w:ind w:left="959" w:firstLine="0"/>
      </w:pPr>
      <w:rPr>
        <w:rFonts w:hint="default"/>
      </w:rPr>
    </w:lvl>
    <w:lvl w:ilvl="3">
      <w:start w:val="1"/>
      <w:numFmt w:val="none"/>
      <w:pStyle w:val="TableIndent4-small"/>
      <w:lvlText w:val=""/>
      <w:lvlJc w:val="left"/>
      <w:pPr>
        <w:ind w:left="1243" w:firstLine="0"/>
      </w:pPr>
      <w:rPr>
        <w:rFonts w:hint="default"/>
      </w:rPr>
    </w:lvl>
    <w:lvl w:ilvl="4">
      <w:start w:val="1"/>
      <w:numFmt w:val="none"/>
      <w:lvlText w:val=""/>
      <w:lvlJc w:val="left"/>
      <w:pPr>
        <w:ind w:left="1525" w:firstLine="2"/>
      </w:pPr>
      <w:rPr>
        <w:rFonts w:hint="default"/>
      </w:rPr>
    </w:lvl>
    <w:lvl w:ilvl="5">
      <w:start w:val="1"/>
      <w:numFmt w:val="none"/>
      <w:lvlText w:val=""/>
      <w:lvlJc w:val="left"/>
      <w:pPr>
        <w:ind w:left="1809" w:firstLine="2"/>
      </w:pPr>
      <w:rPr>
        <w:rFonts w:hint="default"/>
      </w:rPr>
    </w:lvl>
    <w:lvl w:ilvl="6">
      <w:start w:val="1"/>
      <w:numFmt w:val="none"/>
      <w:lvlText w:val=""/>
      <w:lvlJc w:val="left"/>
      <w:pPr>
        <w:ind w:left="2095" w:firstLine="0"/>
      </w:pPr>
      <w:rPr>
        <w:rFonts w:hint="default"/>
      </w:rPr>
    </w:lvl>
    <w:lvl w:ilvl="7">
      <w:start w:val="1"/>
      <w:numFmt w:val="none"/>
      <w:lvlText w:val=""/>
      <w:lvlJc w:val="left"/>
      <w:pPr>
        <w:ind w:left="2376" w:firstLine="0"/>
      </w:pPr>
      <w:rPr>
        <w:rFonts w:hint="default"/>
      </w:rPr>
    </w:lvl>
    <w:lvl w:ilvl="8">
      <w:start w:val="1"/>
      <w:numFmt w:val="none"/>
      <w:lvlText w:val=""/>
      <w:lvlJc w:val="left"/>
      <w:pPr>
        <w:ind w:left="2659" w:firstLine="0"/>
      </w:pPr>
      <w:rPr>
        <w:rFonts w:hint="default"/>
      </w:rPr>
    </w:lvl>
  </w:abstractNum>
  <w:abstractNum w:abstractNumId="24" w15:restartNumberingAfterBreak="0">
    <w:nsid w:val="39B51F21"/>
    <w:multiLevelType w:val="multilevel"/>
    <w:tmpl w:val="F0800074"/>
    <w:lvl w:ilvl="0">
      <w:start w:val="1"/>
      <w:numFmt w:val="decimal"/>
      <w:pStyle w:val="AppendixHeading"/>
      <w:suff w:val="space"/>
      <w:lvlText w:val="Appendix %1 -"/>
      <w:lvlJc w:val="left"/>
      <w:pPr>
        <w:ind w:left="0" w:firstLine="0"/>
      </w:pPr>
      <w:rPr>
        <w:rFonts w:ascii="Arial" w:hAnsi="Arial" w:cs="Arial"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40F12C5F"/>
    <w:multiLevelType w:val="multilevel"/>
    <w:tmpl w:val="D05C048E"/>
    <w:lvl w:ilvl="0">
      <w:start w:val="1"/>
      <w:numFmt w:val="bullet"/>
      <w:pStyle w:val="ListBulletdash"/>
      <w:lvlText w:val="‒"/>
      <w:lvlJc w:val="left"/>
      <w:pPr>
        <w:ind w:left="454" w:hanging="454"/>
      </w:pPr>
      <w:rPr>
        <w:rFonts w:ascii="Arial" w:hAnsi="Arial" w:hint="default"/>
      </w:rPr>
    </w:lvl>
    <w:lvl w:ilvl="1">
      <w:start w:val="1"/>
      <w:numFmt w:val="bullet"/>
      <w:lvlText w:val=""/>
      <w:lvlJc w:val="left"/>
      <w:pPr>
        <w:ind w:left="907" w:hanging="453"/>
      </w:pPr>
      <w:rPr>
        <w:rFonts w:ascii="Symbol" w:hAnsi="Symbol" w:hint="default"/>
      </w:rPr>
    </w:lvl>
    <w:lvl w:ilvl="2">
      <w:start w:val="1"/>
      <w:numFmt w:val="bullet"/>
      <w:lvlText w:val="o"/>
      <w:lvlJc w:val="left"/>
      <w:pPr>
        <w:ind w:left="1361" w:hanging="453"/>
      </w:pPr>
      <w:rPr>
        <w:rFonts w:ascii="Courier New" w:hAnsi="Courier New" w:hint="default"/>
      </w:rPr>
    </w:lvl>
    <w:lvl w:ilvl="3">
      <w:start w:val="1"/>
      <w:numFmt w:val="bullet"/>
      <w:lvlText w:val=""/>
      <w:lvlJc w:val="left"/>
      <w:pPr>
        <w:ind w:left="1814" w:hanging="452"/>
      </w:pPr>
      <w:rPr>
        <w:rFonts w:ascii="Wingdings" w:hAnsi="Wingdings" w:hint="default"/>
      </w:rPr>
    </w:lvl>
    <w:lvl w:ilvl="4">
      <w:start w:val="1"/>
      <w:numFmt w:val="bullet"/>
      <w:lvlText w:val="‒"/>
      <w:lvlJc w:val="left"/>
      <w:pPr>
        <w:ind w:left="2268" w:hanging="452"/>
      </w:pPr>
      <w:rPr>
        <w:rFonts w:ascii="Arial" w:hAnsi="Arial" w:hint="default"/>
      </w:rPr>
    </w:lvl>
    <w:lvl w:ilvl="5">
      <w:start w:val="1"/>
      <w:numFmt w:val="bullet"/>
      <w:lvlText w:val=""/>
      <w:lvlJc w:val="left"/>
      <w:pPr>
        <w:ind w:left="2722" w:hanging="452"/>
      </w:pPr>
      <w:rPr>
        <w:rFonts w:ascii="Symbol" w:hAnsi="Symbol" w:hint="default"/>
      </w:rPr>
    </w:lvl>
    <w:lvl w:ilvl="6">
      <w:start w:val="1"/>
      <w:numFmt w:val="bullet"/>
      <w:lvlText w:val="o"/>
      <w:lvlJc w:val="left"/>
      <w:pPr>
        <w:ind w:left="3175" w:hanging="451"/>
      </w:pPr>
      <w:rPr>
        <w:rFonts w:ascii="Courier New" w:hAnsi="Courier New" w:hint="default"/>
      </w:rPr>
    </w:lvl>
    <w:lvl w:ilvl="7">
      <w:start w:val="1"/>
      <w:numFmt w:val="bullet"/>
      <w:lvlText w:val=""/>
      <w:lvlJc w:val="left"/>
      <w:pPr>
        <w:ind w:left="3629" w:hanging="451"/>
      </w:pPr>
      <w:rPr>
        <w:rFonts w:ascii="Wingdings" w:hAnsi="Wingdings" w:hint="default"/>
      </w:rPr>
    </w:lvl>
    <w:lvl w:ilvl="8">
      <w:start w:val="1"/>
      <w:numFmt w:val="bullet"/>
      <w:lvlText w:val="‒"/>
      <w:lvlJc w:val="left"/>
      <w:pPr>
        <w:ind w:left="4082" w:hanging="453"/>
      </w:pPr>
      <w:rPr>
        <w:rFonts w:ascii="Arial" w:hAnsi="Arial" w:hint="default"/>
      </w:rPr>
    </w:lvl>
  </w:abstractNum>
  <w:abstractNum w:abstractNumId="26" w15:restartNumberingAfterBreak="0">
    <w:nsid w:val="414E166E"/>
    <w:multiLevelType w:val="multilevel"/>
    <w:tmpl w:val="9804449E"/>
    <w:lvl w:ilvl="0">
      <w:start w:val="1"/>
      <w:numFmt w:val="decimal"/>
      <w:pStyle w:val="TableNumberedlist1-small"/>
      <w:lvlText w:val="%1."/>
      <w:lvlJc w:val="left"/>
      <w:pPr>
        <w:ind w:left="391" w:hanging="283"/>
      </w:pPr>
      <w:rPr>
        <w:rFonts w:ascii="Arial" w:hAnsi="Arial" w:cs="Arial"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3D92F34"/>
    <w:multiLevelType w:val="multilevel"/>
    <w:tmpl w:val="F1FE4BF4"/>
    <w:lvl w:ilvl="0">
      <w:start w:val="1"/>
      <w:numFmt w:val="decimal"/>
      <w:pStyle w:val="Numberedbodytext0"/>
      <w:lvlText w:val="%1."/>
      <w:lvlJc w:val="left"/>
      <w:pPr>
        <w:tabs>
          <w:tab w:val="num" w:pos="907"/>
        </w:tabs>
        <w:ind w:left="907" w:hanging="907"/>
      </w:pPr>
      <w:rPr>
        <w:rFonts w:hint="default"/>
      </w:rPr>
    </w:lvl>
    <w:lvl w:ilvl="1">
      <w:start w:val="1"/>
      <w:numFmt w:val="none"/>
      <w:lvlText w:val=""/>
      <w:lvlJc w:val="left"/>
      <w:pPr>
        <w:tabs>
          <w:tab w:val="num" w:pos="907"/>
        </w:tabs>
        <w:ind w:left="0" w:firstLine="0"/>
      </w:pPr>
      <w:rPr>
        <w:rFonts w:hint="default"/>
      </w:rPr>
    </w:lvl>
    <w:lvl w:ilvl="2">
      <w:start w:val="1"/>
      <w:numFmt w:val="none"/>
      <w:lvlText w:val=""/>
      <w:lvlJc w:val="left"/>
      <w:pPr>
        <w:tabs>
          <w:tab w:val="num" w:pos="907"/>
        </w:tabs>
        <w:ind w:left="0" w:firstLine="0"/>
      </w:pPr>
      <w:rPr>
        <w:rFonts w:hint="default"/>
      </w:rPr>
    </w:lvl>
    <w:lvl w:ilvl="3">
      <w:start w:val="1"/>
      <w:numFmt w:val="none"/>
      <w:lvlText w:val=""/>
      <w:lvlJc w:val="left"/>
      <w:pPr>
        <w:tabs>
          <w:tab w:val="num" w:pos="907"/>
        </w:tabs>
        <w:ind w:left="0" w:firstLine="0"/>
      </w:pPr>
      <w:rPr>
        <w:rFonts w:hint="default"/>
      </w:rPr>
    </w:lvl>
    <w:lvl w:ilvl="4">
      <w:start w:val="1"/>
      <w:numFmt w:val="none"/>
      <w:lvlText w:val=""/>
      <w:lvlJc w:val="left"/>
      <w:pPr>
        <w:tabs>
          <w:tab w:val="num" w:pos="907"/>
        </w:tabs>
        <w:ind w:left="0" w:firstLine="0"/>
      </w:pPr>
      <w:rPr>
        <w:rFonts w:hint="default"/>
      </w:rPr>
    </w:lvl>
    <w:lvl w:ilvl="5">
      <w:start w:val="1"/>
      <w:numFmt w:val="none"/>
      <w:lvlText w:val=""/>
      <w:lvlJc w:val="left"/>
      <w:pPr>
        <w:tabs>
          <w:tab w:val="num" w:pos="907"/>
        </w:tabs>
        <w:ind w:left="0" w:firstLine="0"/>
      </w:pPr>
      <w:rPr>
        <w:rFonts w:hint="default"/>
      </w:rPr>
    </w:lvl>
    <w:lvl w:ilvl="6">
      <w:start w:val="1"/>
      <w:numFmt w:val="none"/>
      <w:lvlText w:val=""/>
      <w:lvlJc w:val="left"/>
      <w:pPr>
        <w:tabs>
          <w:tab w:val="num" w:pos="907"/>
        </w:tabs>
        <w:ind w:left="0" w:firstLine="0"/>
      </w:pPr>
      <w:rPr>
        <w:rFonts w:hint="default"/>
      </w:rPr>
    </w:lvl>
    <w:lvl w:ilvl="7">
      <w:start w:val="1"/>
      <w:numFmt w:val="none"/>
      <w:lvlText w:val=""/>
      <w:lvlJc w:val="left"/>
      <w:pPr>
        <w:tabs>
          <w:tab w:val="num" w:pos="907"/>
        </w:tabs>
        <w:ind w:left="0" w:firstLine="0"/>
      </w:pPr>
      <w:rPr>
        <w:rFonts w:hint="default"/>
      </w:rPr>
    </w:lvl>
    <w:lvl w:ilvl="8">
      <w:start w:val="1"/>
      <w:numFmt w:val="none"/>
      <w:lvlText w:val=""/>
      <w:lvlJc w:val="left"/>
      <w:pPr>
        <w:tabs>
          <w:tab w:val="num" w:pos="907"/>
        </w:tabs>
        <w:ind w:left="0" w:firstLine="0"/>
      </w:pPr>
      <w:rPr>
        <w:rFonts w:hint="default"/>
      </w:rPr>
    </w:lvl>
  </w:abstractNum>
  <w:abstractNum w:abstractNumId="28" w15:restartNumberingAfterBreak="0">
    <w:nsid w:val="44D90D71"/>
    <w:multiLevelType w:val="multilevel"/>
    <w:tmpl w:val="A68E25C6"/>
    <w:lvl w:ilvl="0">
      <w:start w:val="1"/>
      <w:numFmt w:val="lowerRoman"/>
      <w:pStyle w:val="Numberedlisti"/>
      <w:lvlText w:val="(%1)"/>
      <w:lvlJc w:val="left"/>
      <w:pPr>
        <w:ind w:left="454" w:hanging="454"/>
      </w:pPr>
      <w:rPr>
        <w:rFonts w:ascii="Arial" w:hAnsi="Arial" w:cs="Arial" w:hint="default"/>
      </w:rPr>
    </w:lvl>
    <w:lvl w:ilvl="1">
      <w:start w:val="1"/>
      <w:numFmt w:val="lowerLetter"/>
      <w:lvlText w:val="(%2)"/>
      <w:lvlJc w:val="left"/>
      <w:pPr>
        <w:ind w:left="908" w:hanging="454"/>
      </w:pPr>
      <w:rPr>
        <w:rFonts w:hint="default"/>
      </w:rPr>
    </w:lvl>
    <w:lvl w:ilvl="2">
      <w:start w:val="1"/>
      <w:numFmt w:val="upperRoman"/>
      <w:lvlText w:val="(%3)"/>
      <w:lvlJc w:val="left"/>
      <w:pPr>
        <w:ind w:left="1362" w:hanging="454"/>
      </w:pPr>
      <w:rPr>
        <w:rFonts w:hint="default"/>
      </w:rPr>
    </w:lvl>
    <w:lvl w:ilvl="3">
      <w:start w:val="1"/>
      <w:numFmt w:val="upperLetter"/>
      <w:lvlText w:val="(%4)"/>
      <w:lvlJc w:val="left"/>
      <w:pPr>
        <w:ind w:left="1816" w:hanging="454"/>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29" w15:restartNumberingAfterBreak="0">
    <w:nsid w:val="45836D68"/>
    <w:multiLevelType w:val="hybridMultilevel"/>
    <w:tmpl w:val="0A34E46E"/>
    <w:lvl w:ilvl="0" w:tplc="653E8E9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D2027D"/>
    <w:multiLevelType w:val="multilevel"/>
    <w:tmpl w:val="D708EE82"/>
    <w:lvl w:ilvl="0">
      <w:start w:val="1"/>
      <w:numFmt w:val="none"/>
      <w:pStyle w:val="TableIndent"/>
      <w:lvlText w:val="%1"/>
      <w:lvlJc w:val="left"/>
      <w:pPr>
        <w:ind w:left="561" w:firstLine="0"/>
      </w:pPr>
      <w:rPr>
        <w:rFonts w:hint="default"/>
      </w:rPr>
    </w:lvl>
    <w:lvl w:ilvl="1">
      <w:start w:val="1"/>
      <w:numFmt w:val="none"/>
      <w:pStyle w:val="TableIndent2"/>
      <w:lvlText w:val=""/>
      <w:lvlJc w:val="left"/>
      <w:pPr>
        <w:ind w:left="1015" w:firstLine="0"/>
      </w:pPr>
      <w:rPr>
        <w:rFonts w:hint="default"/>
      </w:rPr>
    </w:lvl>
    <w:lvl w:ilvl="2">
      <w:start w:val="1"/>
      <w:numFmt w:val="none"/>
      <w:pStyle w:val="TableIndent3"/>
      <w:lvlText w:val="%3%1"/>
      <w:lvlJc w:val="left"/>
      <w:pPr>
        <w:ind w:left="1469" w:firstLine="0"/>
      </w:pPr>
      <w:rPr>
        <w:rFonts w:hint="default"/>
      </w:rPr>
    </w:lvl>
    <w:lvl w:ilvl="3">
      <w:start w:val="1"/>
      <w:numFmt w:val="none"/>
      <w:pStyle w:val="TableIndent4"/>
      <w:lvlText w:val="%4%1"/>
      <w:lvlJc w:val="left"/>
      <w:pPr>
        <w:ind w:left="1922" w:firstLine="1"/>
      </w:pPr>
      <w:rPr>
        <w:rFonts w:hint="default"/>
      </w:rPr>
    </w:lvl>
    <w:lvl w:ilvl="4">
      <w:start w:val="1"/>
      <w:numFmt w:val="none"/>
      <w:lvlText w:val="%5%1"/>
      <w:lvlJc w:val="left"/>
      <w:pPr>
        <w:ind w:left="2377" w:firstLine="0"/>
      </w:pPr>
      <w:rPr>
        <w:rFonts w:hint="default"/>
      </w:rPr>
    </w:lvl>
    <w:lvl w:ilvl="5">
      <w:start w:val="1"/>
      <w:numFmt w:val="none"/>
      <w:lvlText w:val="%6%1"/>
      <w:lvlJc w:val="left"/>
      <w:pPr>
        <w:ind w:left="2831" w:firstLine="0"/>
      </w:pPr>
      <w:rPr>
        <w:rFonts w:hint="default"/>
      </w:rPr>
    </w:lvl>
    <w:lvl w:ilvl="6">
      <w:start w:val="1"/>
      <w:numFmt w:val="none"/>
      <w:lvlText w:val="%7%1"/>
      <w:lvlJc w:val="left"/>
      <w:pPr>
        <w:ind w:left="3283" w:firstLine="2"/>
      </w:pPr>
      <w:rPr>
        <w:rFonts w:hint="default"/>
      </w:rPr>
    </w:lvl>
    <w:lvl w:ilvl="7">
      <w:start w:val="1"/>
      <w:numFmt w:val="none"/>
      <w:lvlText w:val="%8%1"/>
      <w:lvlJc w:val="left"/>
      <w:pPr>
        <w:ind w:left="3737" w:firstLine="2"/>
      </w:pPr>
      <w:rPr>
        <w:rFonts w:hint="default"/>
      </w:rPr>
    </w:lvl>
    <w:lvl w:ilvl="8">
      <w:start w:val="1"/>
      <w:numFmt w:val="none"/>
      <w:lvlText w:val="%9%1"/>
      <w:lvlJc w:val="left"/>
      <w:pPr>
        <w:ind w:left="4190" w:firstLine="0"/>
      </w:pPr>
      <w:rPr>
        <w:rFonts w:hint="default"/>
      </w:rPr>
    </w:lvl>
  </w:abstractNum>
  <w:abstractNum w:abstractNumId="31" w15:restartNumberingAfterBreak="0">
    <w:nsid w:val="486F0B62"/>
    <w:multiLevelType w:val="multilevel"/>
    <w:tmpl w:val="D486A798"/>
    <w:styleLink w:val="ListStyle-ListBullet"/>
    <w:lvl w:ilvl="0">
      <w:start w:val="1"/>
      <w:numFmt w:val="bullet"/>
      <w:lvlText w:val="•"/>
      <w:lvlJc w:val="left"/>
      <w:pPr>
        <w:ind w:left="284" w:hanging="284"/>
      </w:pPr>
      <w:rPr>
        <w:rFonts w:ascii="Arial" w:hAnsi="Arial" w:cs="Arial" w:hint="default"/>
      </w:rPr>
    </w:lvl>
    <w:lvl w:ilvl="1">
      <w:start w:val="1"/>
      <w:numFmt w:val="bullet"/>
      <w:lvlText w:val="•"/>
      <w:lvlJc w:val="left"/>
      <w:pPr>
        <w:ind w:left="568" w:hanging="284"/>
      </w:pPr>
      <w:rPr>
        <w:rFonts w:asciiTheme="minorHAnsi" w:hAnsiTheme="minorHAnsi" w:hint="default"/>
      </w:rPr>
    </w:lvl>
    <w:lvl w:ilvl="2">
      <w:start w:val="1"/>
      <w:numFmt w:val="bullet"/>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32" w15:restartNumberingAfterBreak="0">
    <w:nsid w:val="4A200373"/>
    <w:multiLevelType w:val="hybridMultilevel"/>
    <w:tmpl w:val="27D8CE2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DFB4E39"/>
    <w:multiLevelType w:val="multilevel"/>
    <w:tmpl w:val="DAF816E6"/>
    <w:lvl w:ilvl="0">
      <w:start w:val="1"/>
      <w:numFmt w:val="bullet"/>
      <w:pStyle w:val="ListBullet"/>
      <w:lvlText w:val=""/>
      <w:lvlJc w:val="left"/>
      <w:pPr>
        <w:ind w:left="454" w:hanging="454"/>
      </w:pPr>
      <w:rPr>
        <w:rFonts w:ascii="Symbol" w:hAnsi="Symbol" w:hint="default"/>
      </w:rPr>
    </w:lvl>
    <w:lvl w:ilvl="1">
      <w:start w:val="1"/>
      <w:numFmt w:val="bullet"/>
      <w:pStyle w:val="ListBullet2"/>
      <w:lvlText w:val="‒"/>
      <w:lvlJc w:val="left"/>
      <w:pPr>
        <w:ind w:left="907" w:hanging="453"/>
      </w:pPr>
      <w:rPr>
        <w:rFonts w:ascii="Arial" w:hAnsi="Arial" w:hint="default"/>
      </w:rPr>
    </w:lvl>
    <w:lvl w:ilvl="2">
      <w:start w:val="1"/>
      <w:numFmt w:val="bullet"/>
      <w:pStyle w:val="ListBullet3"/>
      <w:lvlText w:val="o"/>
      <w:lvlJc w:val="left"/>
      <w:pPr>
        <w:ind w:left="1361" w:hanging="453"/>
      </w:pPr>
      <w:rPr>
        <w:rFonts w:ascii="Courier New" w:hAnsi="Courier New" w:hint="default"/>
      </w:rPr>
    </w:lvl>
    <w:lvl w:ilvl="3">
      <w:start w:val="1"/>
      <w:numFmt w:val="bullet"/>
      <w:pStyle w:val="ListBullet4"/>
      <w:lvlText w:val=""/>
      <w:lvlJc w:val="left"/>
      <w:pPr>
        <w:ind w:left="1814" w:hanging="452"/>
      </w:pPr>
      <w:rPr>
        <w:rFonts w:ascii="Wingdings" w:hAnsi="Wingdings" w:hint="default"/>
      </w:rPr>
    </w:lvl>
    <w:lvl w:ilvl="4">
      <w:start w:val="1"/>
      <w:numFmt w:val="bullet"/>
      <w:lvlText w:val=""/>
      <w:lvlJc w:val="left"/>
      <w:pPr>
        <w:ind w:left="2268" w:hanging="452"/>
      </w:pPr>
      <w:rPr>
        <w:rFonts w:ascii="Symbol" w:hAnsi="Symbol" w:hint="default"/>
      </w:rPr>
    </w:lvl>
    <w:lvl w:ilvl="5">
      <w:start w:val="1"/>
      <w:numFmt w:val="bullet"/>
      <w:lvlText w:val="‒"/>
      <w:lvlJc w:val="left"/>
      <w:pPr>
        <w:ind w:left="2722" w:hanging="452"/>
      </w:pPr>
      <w:rPr>
        <w:rFonts w:ascii="Arial" w:hAnsi="Arial" w:hint="default"/>
      </w:rPr>
    </w:lvl>
    <w:lvl w:ilvl="6">
      <w:start w:val="1"/>
      <w:numFmt w:val="bullet"/>
      <w:lvlText w:val="o"/>
      <w:lvlJc w:val="left"/>
      <w:pPr>
        <w:ind w:left="3175" w:hanging="451"/>
      </w:pPr>
      <w:rPr>
        <w:rFonts w:ascii="Courier New" w:hAnsi="Courier New" w:hint="default"/>
      </w:rPr>
    </w:lvl>
    <w:lvl w:ilvl="7">
      <w:start w:val="1"/>
      <w:numFmt w:val="bullet"/>
      <w:lvlText w:val=""/>
      <w:lvlJc w:val="left"/>
      <w:pPr>
        <w:ind w:left="3629" w:hanging="451"/>
      </w:pPr>
      <w:rPr>
        <w:rFonts w:ascii="Wingdings" w:hAnsi="Wingdings" w:hint="default"/>
      </w:rPr>
    </w:lvl>
    <w:lvl w:ilvl="8">
      <w:start w:val="1"/>
      <w:numFmt w:val="bullet"/>
      <w:lvlText w:val=""/>
      <w:lvlJc w:val="left"/>
      <w:pPr>
        <w:ind w:left="4082" w:hanging="453"/>
      </w:pPr>
      <w:rPr>
        <w:rFonts w:ascii="Symbol" w:hAnsi="Symbol" w:hint="default"/>
      </w:rPr>
    </w:lvl>
  </w:abstractNum>
  <w:abstractNum w:abstractNumId="34" w15:restartNumberingAfterBreak="0">
    <w:nsid w:val="50E769C2"/>
    <w:multiLevelType w:val="multilevel"/>
    <w:tmpl w:val="B9D4787A"/>
    <w:lvl w:ilvl="0">
      <w:start w:val="1"/>
      <w:numFmt w:val="decimal"/>
      <w:pStyle w:val="Numberedlist1-indented"/>
      <w:lvlText w:val="%1."/>
      <w:lvlJc w:val="left"/>
      <w:pPr>
        <w:ind w:left="1361" w:hanging="454"/>
      </w:pPr>
      <w:rPr>
        <w:rFonts w:ascii="Arial" w:hAnsi="Arial" w:cs="Arial"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35" w15:restartNumberingAfterBreak="0">
    <w:nsid w:val="52537168"/>
    <w:multiLevelType w:val="multilevel"/>
    <w:tmpl w:val="C2DC0E38"/>
    <w:lvl w:ilvl="0">
      <w:start w:val="1"/>
      <w:numFmt w:val="upperRoman"/>
      <w:pStyle w:val="Exhibit"/>
      <w:lvlText w:val="Exhibit %1"/>
      <w:lvlJc w:val="left"/>
      <w:pPr>
        <w:tabs>
          <w:tab w:val="num" w:pos="1361"/>
        </w:tabs>
        <w:ind w:left="1361" w:hanging="1361"/>
      </w:pPr>
      <w:rPr>
        <w:rFonts w:ascii="Arial" w:hAnsi="Arial" w:hint="default"/>
        <w:b/>
        <w:i w:val="0"/>
        <w:sz w:val="24"/>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36" w15:restartNumberingAfterBreak="0">
    <w:nsid w:val="55282CBE"/>
    <w:multiLevelType w:val="multilevel"/>
    <w:tmpl w:val="E57C4B30"/>
    <w:lvl w:ilvl="0">
      <w:start w:val="1"/>
      <w:numFmt w:val="lowerRoman"/>
      <w:pStyle w:val="TableNumberedlisti-small"/>
      <w:lvlText w:val="(%1)"/>
      <w:lvlJc w:val="left"/>
      <w:pPr>
        <w:ind w:left="391" w:hanging="283"/>
      </w:pPr>
      <w:rPr>
        <w:rFonts w:ascii="Arial" w:hAnsi="Arial" w:hint="default"/>
      </w:rPr>
    </w:lvl>
    <w:lvl w:ilvl="1">
      <w:start w:val="1"/>
      <w:numFmt w:val="lowerLetter"/>
      <w:lvlText w:val="(%2)"/>
      <w:lvlJc w:val="left"/>
      <w:pPr>
        <w:ind w:left="675" w:hanging="283"/>
      </w:pPr>
      <w:rPr>
        <w:rFonts w:ascii="Arial" w:hAnsi="Arial" w:hint="default"/>
      </w:rPr>
    </w:lvl>
    <w:lvl w:ilvl="2">
      <w:start w:val="1"/>
      <w:numFmt w:val="upperRoman"/>
      <w:lvlText w:val="(%3)"/>
      <w:lvlJc w:val="left"/>
      <w:pPr>
        <w:ind w:left="959" w:hanging="283"/>
      </w:pPr>
      <w:rPr>
        <w:rFonts w:ascii="Arial" w:hAnsi="Arial" w:hint="default"/>
      </w:rPr>
    </w:lvl>
    <w:lvl w:ilvl="3">
      <w:start w:val="1"/>
      <w:numFmt w:val="upperLetter"/>
      <w:lvlText w:val="(%4)"/>
      <w:lvlJc w:val="left"/>
      <w:pPr>
        <w:ind w:left="1243" w:hanging="283"/>
      </w:pPr>
      <w:rPr>
        <w:rFonts w:ascii="Arial" w:hAnsi="Arial" w:hint="default"/>
      </w:rPr>
    </w:lvl>
    <w:lvl w:ilvl="4">
      <w:start w:val="1"/>
      <w:numFmt w:val="none"/>
      <w:lvlText w:val=""/>
      <w:lvlJc w:val="left"/>
      <w:pPr>
        <w:tabs>
          <w:tab w:val="num" w:pos="1242"/>
        </w:tabs>
        <w:ind w:left="1242" w:firstLine="0"/>
      </w:pPr>
      <w:rPr>
        <w:rFonts w:hint="default"/>
      </w:rPr>
    </w:lvl>
    <w:lvl w:ilvl="5">
      <w:start w:val="1"/>
      <w:numFmt w:val="none"/>
      <w:lvlText w:val=""/>
      <w:lvlJc w:val="left"/>
      <w:pPr>
        <w:ind w:left="1242" w:firstLine="0"/>
      </w:pPr>
      <w:rPr>
        <w:rFonts w:hint="default"/>
      </w:rPr>
    </w:lvl>
    <w:lvl w:ilvl="6">
      <w:start w:val="1"/>
      <w:numFmt w:val="none"/>
      <w:lvlText w:val=""/>
      <w:lvlJc w:val="left"/>
      <w:pPr>
        <w:tabs>
          <w:tab w:val="num" w:pos="1242"/>
        </w:tabs>
        <w:ind w:left="1242" w:firstLine="0"/>
      </w:pPr>
      <w:rPr>
        <w:rFonts w:hint="default"/>
      </w:rPr>
    </w:lvl>
    <w:lvl w:ilvl="7">
      <w:start w:val="1"/>
      <w:numFmt w:val="none"/>
      <w:lvlText w:val=""/>
      <w:lvlJc w:val="left"/>
      <w:pPr>
        <w:tabs>
          <w:tab w:val="num" w:pos="1242"/>
        </w:tabs>
        <w:ind w:left="1242" w:firstLine="0"/>
      </w:pPr>
      <w:rPr>
        <w:rFonts w:hint="default"/>
      </w:rPr>
    </w:lvl>
    <w:lvl w:ilvl="8">
      <w:start w:val="1"/>
      <w:numFmt w:val="none"/>
      <w:lvlText w:val=""/>
      <w:lvlJc w:val="left"/>
      <w:pPr>
        <w:tabs>
          <w:tab w:val="num" w:pos="1242"/>
        </w:tabs>
        <w:ind w:left="1242" w:firstLine="0"/>
      </w:pPr>
      <w:rPr>
        <w:rFonts w:hint="default"/>
      </w:rPr>
    </w:lvl>
  </w:abstractNum>
  <w:abstractNum w:abstractNumId="37" w15:restartNumberingAfterBreak="0">
    <w:nsid w:val="55560836"/>
    <w:multiLevelType w:val="multilevel"/>
    <w:tmpl w:val="A6BA9C18"/>
    <w:styleLink w:val="ListStyle-TableListBullet0"/>
    <w:lvl w:ilvl="0">
      <w:start w:val="1"/>
      <w:numFmt w:val="bullet"/>
      <w:lvlText w:val="•"/>
      <w:lvlJc w:val="left"/>
      <w:pPr>
        <w:ind w:left="284" w:hanging="171"/>
      </w:pPr>
      <w:rPr>
        <w:rFonts w:ascii="Arial" w:hAnsi="Arial" w:cs="Arial" w:hint="default"/>
      </w:rPr>
    </w:lvl>
    <w:lvl w:ilvl="1">
      <w:start w:val="1"/>
      <w:numFmt w:val="bullet"/>
      <w:lvlText w:val="•"/>
      <w:lvlJc w:val="left"/>
      <w:pPr>
        <w:ind w:left="454" w:hanging="171"/>
      </w:pPr>
      <w:rPr>
        <w:rFonts w:asciiTheme="minorHAnsi" w:hAnsiTheme="minorHAnsi" w:hint="default"/>
      </w:rPr>
    </w:lvl>
    <w:lvl w:ilvl="2">
      <w:start w:val="1"/>
      <w:numFmt w:val="bullet"/>
      <w:lvlText w:val="•"/>
      <w:lvlJc w:val="left"/>
      <w:pPr>
        <w:ind w:left="624" w:hanging="171"/>
      </w:pPr>
      <w:rPr>
        <w:rFonts w:asciiTheme="minorHAnsi" w:hAnsiTheme="minorHAnsi" w:hint="default"/>
      </w:rPr>
    </w:lvl>
    <w:lvl w:ilvl="3">
      <w:start w:val="1"/>
      <w:numFmt w:val="bullet"/>
      <w:lvlText w:val="•"/>
      <w:lvlJc w:val="left"/>
      <w:pPr>
        <w:ind w:left="794" w:hanging="171"/>
      </w:pPr>
      <w:rPr>
        <w:rFonts w:asciiTheme="minorHAnsi" w:hAnsiTheme="minorHAnsi" w:hint="default"/>
      </w:rPr>
    </w:lvl>
    <w:lvl w:ilvl="4">
      <w:start w:val="1"/>
      <w:numFmt w:val="bullet"/>
      <w:lvlText w:val="•"/>
      <w:lvlJc w:val="left"/>
      <w:pPr>
        <w:ind w:left="964" w:hanging="171"/>
      </w:pPr>
      <w:rPr>
        <w:rFonts w:asciiTheme="minorHAnsi" w:hAnsiTheme="minorHAnsi" w:hint="default"/>
      </w:rPr>
    </w:lvl>
    <w:lvl w:ilvl="5">
      <w:start w:val="1"/>
      <w:numFmt w:val="bullet"/>
      <w:lvlText w:val="•"/>
      <w:lvlJc w:val="left"/>
      <w:pPr>
        <w:ind w:left="1134" w:hanging="171"/>
      </w:pPr>
      <w:rPr>
        <w:rFonts w:asciiTheme="minorHAnsi" w:hAnsiTheme="minorHAnsi" w:hint="default"/>
      </w:rPr>
    </w:lvl>
    <w:lvl w:ilvl="6">
      <w:start w:val="1"/>
      <w:numFmt w:val="bullet"/>
      <w:lvlText w:val="•"/>
      <w:lvlJc w:val="left"/>
      <w:pPr>
        <w:ind w:left="1304" w:hanging="171"/>
      </w:pPr>
      <w:rPr>
        <w:rFonts w:asciiTheme="minorHAnsi" w:hAnsiTheme="minorHAnsi" w:hint="default"/>
      </w:rPr>
    </w:lvl>
    <w:lvl w:ilvl="7">
      <w:start w:val="1"/>
      <w:numFmt w:val="bullet"/>
      <w:lvlText w:val="•"/>
      <w:lvlJc w:val="left"/>
      <w:pPr>
        <w:ind w:left="1474" w:hanging="171"/>
      </w:pPr>
      <w:rPr>
        <w:rFonts w:asciiTheme="minorHAnsi" w:hAnsiTheme="minorHAnsi" w:hint="default"/>
      </w:rPr>
    </w:lvl>
    <w:lvl w:ilvl="8">
      <w:start w:val="1"/>
      <w:numFmt w:val="bullet"/>
      <w:lvlText w:val="•"/>
      <w:lvlJc w:val="left"/>
      <w:pPr>
        <w:ind w:left="1644" w:hanging="171"/>
      </w:pPr>
      <w:rPr>
        <w:rFonts w:asciiTheme="minorHAnsi" w:hAnsiTheme="minorHAnsi" w:hint="default"/>
      </w:rPr>
    </w:lvl>
  </w:abstractNum>
  <w:abstractNum w:abstractNumId="38" w15:restartNumberingAfterBreak="0">
    <w:nsid w:val="5A2B5F0C"/>
    <w:multiLevelType w:val="multilevel"/>
    <w:tmpl w:val="93D00AD0"/>
    <w:lvl w:ilvl="0">
      <w:start w:val="1"/>
      <w:numFmt w:val="lowerLetter"/>
      <w:pStyle w:val="TableNumberedlista-small"/>
      <w:lvlText w:val="(%1)"/>
      <w:lvlJc w:val="left"/>
      <w:pPr>
        <w:ind w:left="391" w:hanging="283"/>
      </w:pPr>
      <w:rPr>
        <w:rFonts w:ascii="Arial" w:hAnsi="Arial" w:hint="default"/>
      </w:rPr>
    </w:lvl>
    <w:lvl w:ilvl="1">
      <w:start w:val="1"/>
      <w:numFmt w:val="lowerRoman"/>
      <w:lvlText w:val="(%2)"/>
      <w:lvlJc w:val="left"/>
      <w:pPr>
        <w:ind w:left="675" w:hanging="283"/>
      </w:pPr>
      <w:rPr>
        <w:rFonts w:ascii="Arial" w:hAnsi="Arial" w:hint="default"/>
      </w:rPr>
    </w:lvl>
    <w:lvl w:ilvl="2">
      <w:start w:val="1"/>
      <w:numFmt w:val="upperLetter"/>
      <w:lvlText w:val="(%3)"/>
      <w:lvlJc w:val="left"/>
      <w:pPr>
        <w:ind w:left="959" w:hanging="283"/>
      </w:pPr>
      <w:rPr>
        <w:rFonts w:ascii="Arial" w:hAnsi="Arial" w:hint="default"/>
      </w:rPr>
    </w:lvl>
    <w:lvl w:ilvl="3">
      <w:start w:val="1"/>
      <w:numFmt w:val="upperRoman"/>
      <w:lvlText w:val="(%4)"/>
      <w:lvlJc w:val="left"/>
      <w:pPr>
        <w:ind w:left="1243" w:hanging="283"/>
      </w:pPr>
      <w:rPr>
        <w:rFonts w:ascii="Arial" w:hAnsi="Arial" w:hint="default"/>
      </w:rPr>
    </w:lvl>
    <w:lvl w:ilvl="4">
      <w:start w:val="1"/>
      <w:numFmt w:val="none"/>
      <w:lvlText w:val=""/>
      <w:lvlJc w:val="left"/>
      <w:pPr>
        <w:tabs>
          <w:tab w:val="num" w:pos="1242"/>
        </w:tabs>
        <w:ind w:left="1242" w:firstLine="0"/>
      </w:pPr>
      <w:rPr>
        <w:rFonts w:hint="default"/>
      </w:rPr>
    </w:lvl>
    <w:lvl w:ilvl="5">
      <w:start w:val="1"/>
      <w:numFmt w:val="none"/>
      <w:lvlText w:val=""/>
      <w:lvlJc w:val="left"/>
      <w:pPr>
        <w:tabs>
          <w:tab w:val="num" w:pos="1242"/>
        </w:tabs>
        <w:ind w:left="1242" w:firstLine="0"/>
      </w:pPr>
      <w:rPr>
        <w:rFonts w:hint="default"/>
      </w:rPr>
    </w:lvl>
    <w:lvl w:ilvl="6">
      <w:start w:val="1"/>
      <w:numFmt w:val="none"/>
      <w:lvlText w:val=""/>
      <w:lvlJc w:val="left"/>
      <w:pPr>
        <w:tabs>
          <w:tab w:val="num" w:pos="1242"/>
        </w:tabs>
        <w:ind w:left="1242" w:firstLine="0"/>
      </w:pPr>
      <w:rPr>
        <w:rFonts w:hint="default"/>
      </w:rPr>
    </w:lvl>
    <w:lvl w:ilvl="7">
      <w:start w:val="1"/>
      <w:numFmt w:val="none"/>
      <w:lvlText w:val=""/>
      <w:lvlJc w:val="left"/>
      <w:pPr>
        <w:tabs>
          <w:tab w:val="num" w:pos="1242"/>
        </w:tabs>
        <w:ind w:left="1242" w:firstLine="0"/>
      </w:pPr>
      <w:rPr>
        <w:rFonts w:hint="default"/>
      </w:rPr>
    </w:lvl>
    <w:lvl w:ilvl="8">
      <w:start w:val="1"/>
      <w:numFmt w:val="none"/>
      <w:lvlText w:val=""/>
      <w:lvlJc w:val="left"/>
      <w:pPr>
        <w:ind w:left="1242" w:firstLine="0"/>
      </w:pPr>
      <w:rPr>
        <w:rFonts w:hint="default"/>
      </w:rPr>
    </w:lvl>
  </w:abstractNum>
  <w:abstractNum w:abstractNumId="39" w15:restartNumberingAfterBreak="0">
    <w:nsid w:val="5C4F072D"/>
    <w:multiLevelType w:val="multilevel"/>
    <w:tmpl w:val="C270E494"/>
    <w:lvl w:ilvl="0">
      <w:start w:val="1"/>
      <w:numFmt w:val="decimal"/>
      <w:pStyle w:val="NoTOCHeading1"/>
      <w:lvlText w:val="%1."/>
      <w:lvlJc w:val="left"/>
      <w:pPr>
        <w:ind w:left="907" w:hanging="907"/>
      </w:pPr>
      <w:rPr>
        <w:rFonts w:hint="default"/>
      </w:rPr>
    </w:lvl>
    <w:lvl w:ilvl="1">
      <w:start w:val="1"/>
      <w:numFmt w:val="decimal"/>
      <w:pStyle w:val="NoTOCHeading2"/>
      <w:lvlText w:val="%1.%2"/>
      <w:lvlJc w:val="left"/>
      <w:pPr>
        <w:ind w:left="907" w:hanging="907"/>
      </w:pPr>
      <w:rPr>
        <w:rFonts w:hint="default"/>
      </w:rPr>
    </w:lvl>
    <w:lvl w:ilvl="2">
      <w:start w:val="1"/>
      <w:numFmt w:val="decimal"/>
      <w:pStyle w:val="NoTOCHeading3"/>
      <w:lvlText w:val="%1.%2.%3"/>
      <w:lvlJc w:val="left"/>
      <w:pPr>
        <w:ind w:left="907" w:hanging="907"/>
      </w:pPr>
      <w:rPr>
        <w:rFonts w:hint="default"/>
      </w:rPr>
    </w:lvl>
    <w:lvl w:ilvl="3">
      <w:start w:val="1"/>
      <w:numFmt w:val="decimal"/>
      <w:pStyle w:val="NoTOCHeading4"/>
      <w:lvlText w:val="%1.%2.%3.%4"/>
      <w:lvlJc w:val="left"/>
      <w:pPr>
        <w:ind w:left="907" w:hanging="907"/>
      </w:pPr>
      <w:rPr>
        <w:rFonts w:hint="default"/>
      </w:rPr>
    </w:lvl>
    <w:lvl w:ilvl="4">
      <w:start w:val="1"/>
      <w:numFmt w:val="decimal"/>
      <w:pStyle w:val="NoTOCHeading5"/>
      <w:lvlText w:val="%1.%2.%3.%4.%5"/>
      <w:lvlJc w:val="left"/>
      <w:pPr>
        <w:ind w:left="1361" w:hanging="1361"/>
      </w:pPr>
      <w:rPr>
        <w:rFonts w:hint="default"/>
      </w:rPr>
    </w:lvl>
    <w:lvl w:ilvl="5">
      <w:start w:val="1"/>
      <w:numFmt w:val="decimal"/>
      <w:pStyle w:val="NoTOCHeading6"/>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40" w15:restartNumberingAfterBreak="0">
    <w:nsid w:val="5D90306E"/>
    <w:multiLevelType w:val="multilevel"/>
    <w:tmpl w:val="02584F62"/>
    <w:styleLink w:val="ListStyle-TableListNumber"/>
    <w:lvl w:ilvl="0">
      <w:start w:val="1"/>
      <w:numFmt w:val="decimal"/>
      <w:pStyle w:val="TableNumberedlist1"/>
      <w:lvlText w:val="%1."/>
      <w:lvlJc w:val="left"/>
      <w:pPr>
        <w:ind w:left="340" w:hanging="227"/>
      </w:pPr>
      <w:rPr>
        <w:rFonts w:ascii="Arial" w:hAnsi="Arial" w:cs="Arial" w:hint="default"/>
      </w:rPr>
    </w:lvl>
    <w:lvl w:ilvl="1">
      <w:start w:val="1"/>
      <w:numFmt w:val="decimal"/>
      <w:lvlText w:val="%1.%2"/>
      <w:lvlJc w:val="left"/>
      <w:pPr>
        <w:ind w:left="567" w:hanging="454"/>
      </w:pPr>
      <w:rPr>
        <w:rFonts w:hint="default"/>
      </w:rPr>
    </w:lvl>
    <w:lvl w:ilvl="2">
      <w:start w:val="1"/>
      <w:numFmt w:val="decimal"/>
      <w:lvlText w:val="%1.%2.%3"/>
      <w:lvlJc w:val="left"/>
      <w:pPr>
        <w:ind w:left="794" w:hanging="681"/>
      </w:pPr>
      <w:rPr>
        <w:rFonts w:hint="default"/>
      </w:rPr>
    </w:lvl>
    <w:lvl w:ilvl="3">
      <w:start w:val="1"/>
      <w:numFmt w:val="decimal"/>
      <w:lvlText w:val="%1.%2.%3.%4"/>
      <w:lvlJc w:val="left"/>
      <w:pPr>
        <w:ind w:left="1021" w:hanging="908"/>
      </w:pPr>
      <w:rPr>
        <w:rFonts w:hint="default"/>
      </w:rPr>
    </w:lvl>
    <w:lvl w:ilvl="4">
      <w:start w:val="1"/>
      <w:numFmt w:val="decimal"/>
      <w:lvlText w:val="%1.%2.%3.%4.%5"/>
      <w:lvlJc w:val="left"/>
      <w:pPr>
        <w:ind w:left="1247" w:hanging="1134"/>
      </w:pPr>
      <w:rPr>
        <w:rFonts w:hint="default"/>
      </w:rPr>
    </w:lvl>
    <w:lvl w:ilvl="5">
      <w:start w:val="1"/>
      <w:numFmt w:val="decimal"/>
      <w:lvlText w:val="%1.%2.%3.%4.%5.%6"/>
      <w:lvlJc w:val="left"/>
      <w:pPr>
        <w:ind w:left="1474" w:hanging="1361"/>
      </w:pPr>
      <w:rPr>
        <w:rFonts w:hint="default"/>
      </w:rPr>
    </w:lvl>
    <w:lvl w:ilvl="6">
      <w:start w:val="1"/>
      <w:numFmt w:val="decimal"/>
      <w:lvlText w:val="%1.%2.%3.%4.%5.%6.%7"/>
      <w:lvlJc w:val="left"/>
      <w:pPr>
        <w:ind w:left="1701" w:hanging="1588"/>
      </w:pPr>
      <w:rPr>
        <w:rFonts w:hint="default"/>
      </w:rPr>
    </w:lvl>
    <w:lvl w:ilvl="7">
      <w:start w:val="1"/>
      <w:numFmt w:val="decimal"/>
      <w:lvlText w:val="%1.%2.%3.%4.%5.%6.%7.%8"/>
      <w:lvlJc w:val="left"/>
      <w:pPr>
        <w:ind w:left="1928" w:hanging="1815"/>
      </w:pPr>
      <w:rPr>
        <w:rFonts w:hint="default"/>
      </w:rPr>
    </w:lvl>
    <w:lvl w:ilvl="8">
      <w:start w:val="1"/>
      <w:numFmt w:val="decimal"/>
      <w:lvlText w:val="%1.%2.%3.%4.%5.%6.%7.%8.%9"/>
      <w:lvlJc w:val="left"/>
      <w:pPr>
        <w:ind w:left="2155" w:hanging="2042"/>
      </w:pPr>
      <w:rPr>
        <w:rFonts w:hint="default"/>
      </w:rPr>
    </w:lvl>
  </w:abstractNum>
  <w:abstractNum w:abstractNumId="41" w15:restartNumberingAfterBreak="0">
    <w:nsid w:val="658A287A"/>
    <w:multiLevelType w:val="hybridMultilevel"/>
    <w:tmpl w:val="321CEB68"/>
    <w:lvl w:ilvl="0" w:tplc="A50C488C">
      <w:start w:val="1"/>
      <w:numFmt w:val="bullet"/>
      <w:lvlText w:val=""/>
      <w:lvlJc w:val="left"/>
      <w:pPr>
        <w:ind w:left="720" w:hanging="360"/>
      </w:pPr>
      <w:rPr>
        <w:rFonts w:ascii="Symbol" w:hAnsi="Symbol"/>
      </w:rPr>
    </w:lvl>
    <w:lvl w:ilvl="1" w:tplc="83F23D94">
      <w:start w:val="1"/>
      <w:numFmt w:val="bullet"/>
      <w:lvlText w:val=""/>
      <w:lvlJc w:val="left"/>
      <w:pPr>
        <w:ind w:left="720" w:hanging="360"/>
      </w:pPr>
      <w:rPr>
        <w:rFonts w:ascii="Symbol" w:hAnsi="Symbol"/>
      </w:rPr>
    </w:lvl>
    <w:lvl w:ilvl="2" w:tplc="B7C215B8">
      <w:start w:val="1"/>
      <w:numFmt w:val="bullet"/>
      <w:lvlText w:val=""/>
      <w:lvlJc w:val="left"/>
      <w:pPr>
        <w:ind w:left="720" w:hanging="360"/>
      </w:pPr>
      <w:rPr>
        <w:rFonts w:ascii="Symbol" w:hAnsi="Symbol"/>
      </w:rPr>
    </w:lvl>
    <w:lvl w:ilvl="3" w:tplc="776C0F2E">
      <w:start w:val="1"/>
      <w:numFmt w:val="bullet"/>
      <w:lvlText w:val=""/>
      <w:lvlJc w:val="left"/>
      <w:pPr>
        <w:ind w:left="720" w:hanging="360"/>
      </w:pPr>
      <w:rPr>
        <w:rFonts w:ascii="Symbol" w:hAnsi="Symbol"/>
      </w:rPr>
    </w:lvl>
    <w:lvl w:ilvl="4" w:tplc="BFDCE2C0">
      <w:start w:val="1"/>
      <w:numFmt w:val="bullet"/>
      <w:lvlText w:val=""/>
      <w:lvlJc w:val="left"/>
      <w:pPr>
        <w:ind w:left="720" w:hanging="360"/>
      </w:pPr>
      <w:rPr>
        <w:rFonts w:ascii="Symbol" w:hAnsi="Symbol"/>
      </w:rPr>
    </w:lvl>
    <w:lvl w:ilvl="5" w:tplc="963858BE">
      <w:start w:val="1"/>
      <w:numFmt w:val="bullet"/>
      <w:lvlText w:val=""/>
      <w:lvlJc w:val="left"/>
      <w:pPr>
        <w:ind w:left="720" w:hanging="360"/>
      </w:pPr>
      <w:rPr>
        <w:rFonts w:ascii="Symbol" w:hAnsi="Symbol"/>
      </w:rPr>
    </w:lvl>
    <w:lvl w:ilvl="6" w:tplc="DDC6734C">
      <w:start w:val="1"/>
      <w:numFmt w:val="bullet"/>
      <w:lvlText w:val=""/>
      <w:lvlJc w:val="left"/>
      <w:pPr>
        <w:ind w:left="720" w:hanging="360"/>
      </w:pPr>
      <w:rPr>
        <w:rFonts w:ascii="Symbol" w:hAnsi="Symbol"/>
      </w:rPr>
    </w:lvl>
    <w:lvl w:ilvl="7" w:tplc="9C2832A8">
      <w:start w:val="1"/>
      <w:numFmt w:val="bullet"/>
      <w:lvlText w:val=""/>
      <w:lvlJc w:val="left"/>
      <w:pPr>
        <w:ind w:left="720" w:hanging="360"/>
      </w:pPr>
      <w:rPr>
        <w:rFonts w:ascii="Symbol" w:hAnsi="Symbol"/>
      </w:rPr>
    </w:lvl>
    <w:lvl w:ilvl="8" w:tplc="AD4CC272">
      <w:start w:val="1"/>
      <w:numFmt w:val="bullet"/>
      <w:lvlText w:val=""/>
      <w:lvlJc w:val="left"/>
      <w:pPr>
        <w:ind w:left="720" w:hanging="360"/>
      </w:pPr>
      <w:rPr>
        <w:rFonts w:ascii="Symbol" w:hAnsi="Symbol"/>
      </w:rPr>
    </w:lvl>
  </w:abstractNum>
  <w:abstractNum w:abstractNumId="42" w15:restartNumberingAfterBreak="0">
    <w:nsid w:val="667C5E8F"/>
    <w:multiLevelType w:val="multilevel"/>
    <w:tmpl w:val="57B401E4"/>
    <w:lvl w:ilvl="0">
      <w:start w:val="1"/>
      <w:numFmt w:val="decimal"/>
      <w:pStyle w:val="Multilevellisttable"/>
      <w:suff w:val="space"/>
      <w:lvlText w:val="%1."/>
      <w:lvlJc w:val="left"/>
      <w:pPr>
        <w:ind w:left="0" w:firstLine="108"/>
      </w:pPr>
      <w:rPr>
        <w:rFonts w:hint="default"/>
      </w:rPr>
    </w:lvl>
    <w:lvl w:ilvl="1">
      <w:start w:val="1"/>
      <w:numFmt w:val="decimal"/>
      <w:suff w:val="space"/>
      <w:lvlText w:val="%1.%2"/>
      <w:lvlJc w:val="left"/>
      <w:pPr>
        <w:ind w:left="0" w:firstLine="108"/>
      </w:pPr>
      <w:rPr>
        <w:rFonts w:hint="default"/>
      </w:rPr>
    </w:lvl>
    <w:lvl w:ilvl="2">
      <w:start w:val="1"/>
      <w:numFmt w:val="decimal"/>
      <w:suff w:val="space"/>
      <w:lvlText w:val="%1.%2.%3"/>
      <w:lvlJc w:val="left"/>
      <w:pPr>
        <w:ind w:left="0" w:firstLine="108"/>
      </w:pPr>
      <w:rPr>
        <w:rFonts w:hint="default"/>
      </w:rPr>
    </w:lvl>
    <w:lvl w:ilvl="3">
      <w:start w:val="1"/>
      <w:numFmt w:val="decimal"/>
      <w:suff w:val="space"/>
      <w:lvlText w:val="%1.%2.%3.%4"/>
      <w:lvlJc w:val="left"/>
      <w:pPr>
        <w:ind w:left="0" w:firstLine="108"/>
      </w:pPr>
      <w:rPr>
        <w:rFonts w:hint="default"/>
      </w:rPr>
    </w:lvl>
    <w:lvl w:ilvl="4">
      <w:start w:val="1"/>
      <w:numFmt w:val="decimal"/>
      <w:suff w:val="space"/>
      <w:lvlText w:val="%1.%2.%3.%4.%5"/>
      <w:lvlJc w:val="left"/>
      <w:pPr>
        <w:ind w:left="0" w:firstLine="108"/>
      </w:pPr>
      <w:rPr>
        <w:rFonts w:hint="default"/>
      </w:rPr>
    </w:lvl>
    <w:lvl w:ilvl="5">
      <w:start w:val="1"/>
      <w:numFmt w:val="decimal"/>
      <w:suff w:val="space"/>
      <w:lvlText w:val="%1.%2.%3.%4.%5.%6"/>
      <w:lvlJc w:val="left"/>
      <w:pPr>
        <w:ind w:left="0" w:firstLine="108"/>
      </w:pPr>
      <w:rPr>
        <w:rFonts w:hint="default"/>
      </w:rPr>
    </w:lvl>
    <w:lvl w:ilvl="6">
      <w:start w:val="1"/>
      <w:numFmt w:val="decimal"/>
      <w:suff w:val="space"/>
      <w:lvlText w:val="%1.%2.%3.%4.%5.%6.%7"/>
      <w:lvlJc w:val="left"/>
      <w:pPr>
        <w:ind w:left="0" w:firstLine="108"/>
      </w:pPr>
      <w:rPr>
        <w:rFonts w:hint="default"/>
      </w:rPr>
    </w:lvl>
    <w:lvl w:ilvl="7">
      <w:start w:val="1"/>
      <w:numFmt w:val="decimal"/>
      <w:suff w:val="space"/>
      <w:lvlText w:val="%1.%2.%3.%4.%5.%6.%7.%8"/>
      <w:lvlJc w:val="left"/>
      <w:pPr>
        <w:ind w:left="0" w:firstLine="108"/>
      </w:pPr>
      <w:rPr>
        <w:rFonts w:hint="default"/>
      </w:rPr>
    </w:lvl>
    <w:lvl w:ilvl="8">
      <w:start w:val="1"/>
      <w:numFmt w:val="decimal"/>
      <w:suff w:val="space"/>
      <w:lvlText w:val="%1.%2.%3.%4.%5.%6.%7.%8.%9"/>
      <w:lvlJc w:val="left"/>
      <w:pPr>
        <w:ind w:left="0" w:firstLine="108"/>
      </w:pPr>
      <w:rPr>
        <w:rFonts w:hint="default"/>
      </w:rPr>
    </w:lvl>
  </w:abstractNum>
  <w:abstractNum w:abstractNumId="43" w15:restartNumberingAfterBreak="0">
    <w:nsid w:val="6B724EB7"/>
    <w:multiLevelType w:val="multilevel"/>
    <w:tmpl w:val="9674800A"/>
    <w:lvl w:ilvl="0">
      <w:start w:val="1"/>
      <w:numFmt w:val="bullet"/>
      <w:pStyle w:val="TableListbulletdash"/>
      <w:lvlText w:val="‒"/>
      <w:lvlJc w:val="left"/>
      <w:pPr>
        <w:ind w:left="561" w:hanging="453"/>
      </w:pPr>
      <w:rPr>
        <w:rFonts w:ascii="Arial" w:hAnsi="Arial" w:hint="default"/>
      </w:rPr>
    </w:lvl>
    <w:lvl w:ilvl="1">
      <w:start w:val="1"/>
      <w:numFmt w:val="bullet"/>
      <w:lvlText w:val=""/>
      <w:lvlJc w:val="left"/>
      <w:pPr>
        <w:ind w:left="1015" w:hanging="453"/>
      </w:pPr>
      <w:rPr>
        <w:rFonts w:ascii="Symbol" w:hAnsi="Symbol" w:hint="default"/>
      </w:rPr>
    </w:lvl>
    <w:lvl w:ilvl="2">
      <w:start w:val="1"/>
      <w:numFmt w:val="bullet"/>
      <w:lvlText w:val="○"/>
      <w:lvlJc w:val="left"/>
      <w:pPr>
        <w:ind w:left="1469" w:hanging="453"/>
      </w:pPr>
      <w:rPr>
        <w:rFonts w:ascii="Arial" w:hAnsi="Arial" w:hint="default"/>
      </w:rPr>
    </w:lvl>
    <w:lvl w:ilvl="3">
      <w:start w:val="1"/>
      <w:numFmt w:val="bullet"/>
      <w:lvlText w:val=""/>
      <w:lvlJc w:val="left"/>
      <w:pPr>
        <w:ind w:left="1923" w:hanging="453"/>
      </w:pPr>
      <w:rPr>
        <w:rFonts w:ascii="Wingdings" w:hAnsi="Wingdings" w:hint="default"/>
      </w:rPr>
    </w:lvl>
    <w:lvl w:ilvl="4">
      <w:start w:val="1"/>
      <w:numFmt w:val="none"/>
      <w:lvlText w:val=""/>
      <w:lvlJc w:val="left"/>
      <w:pPr>
        <w:tabs>
          <w:tab w:val="num" w:pos="1922"/>
        </w:tabs>
        <w:ind w:left="1922" w:firstLine="0"/>
      </w:pPr>
      <w:rPr>
        <w:rFonts w:hint="default"/>
      </w:rPr>
    </w:lvl>
    <w:lvl w:ilvl="5">
      <w:start w:val="1"/>
      <w:numFmt w:val="none"/>
      <w:lvlText w:val=""/>
      <w:lvlJc w:val="left"/>
      <w:pPr>
        <w:tabs>
          <w:tab w:val="num" w:pos="1922"/>
        </w:tabs>
        <w:ind w:left="1922" w:firstLine="0"/>
      </w:pPr>
      <w:rPr>
        <w:rFonts w:hint="default"/>
      </w:rPr>
    </w:lvl>
    <w:lvl w:ilvl="6">
      <w:start w:val="1"/>
      <w:numFmt w:val="none"/>
      <w:lvlText w:val=""/>
      <w:lvlJc w:val="left"/>
      <w:pPr>
        <w:tabs>
          <w:tab w:val="num" w:pos="1922"/>
        </w:tabs>
        <w:ind w:left="1922" w:firstLine="0"/>
      </w:pPr>
      <w:rPr>
        <w:rFonts w:hint="default"/>
      </w:rPr>
    </w:lvl>
    <w:lvl w:ilvl="7">
      <w:start w:val="1"/>
      <w:numFmt w:val="none"/>
      <w:lvlText w:val=""/>
      <w:lvlJc w:val="left"/>
      <w:pPr>
        <w:tabs>
          <w:tab w:val="num" w:pos="1922"/>
        </w:tabs>
        <w:ind w:left="1922" w:firstLine="0"/>
      </w:pPr>
      <w:rPr>
        <w:rFonts w:hint="default"/>
      </w:rPr>
    </w:lvl>
    <w:lvl w:ilvl="8">
      <w:start w:val="1"/>
      <w:numFmt w:val="none"/>
      <w:lvlRestart w:val="0"/>
      <w:lvlText w:val=""/>
      <w:lvlJc w:val="left"/>
      <w:pPr>
        <w:ind w:left="1922" w:firstLine="0"/>
      </w:pPr>
      <w:rPr>
        <w:rFonts w:hint="default"/>
      </w:rPr>
    </w:lvl>
  </w:abstractNum>
  <w:abstractNum w:abstractNumId="44" w15:restartNumberingAfterBreak="0">
    <w:nsid w:val="714D6AB0"/>
    <w:multiLevelType w:val="multilevel"/>
    <w:tmpl w:val="2766C1E2"/>
    <w:lvl w:ilvl="0">
      <w:start w:val="1"/>
      <w:numFmt w:val="lowerLetter"/>
      <w:pStyle w:val="Numberedlista-indented"/>
      <w:lvlText w:val="(%1)"/>
      <w:lvlJc w:val="left"/>
      <w:pPr>
        <w:ind w:left="1361" w:hanging="454"/>
      </w:pPr>
      <w:rPr>
        <w:rFonts w:hint="default"/>
      </w:rPr>
    </w:lvl>
    <w:lvl w:ilvl="1">
      <w:start w:val="1"/>
      <w:numFmt w:val="lowerRoman"/>
      <w:lvlText w:val="(%2)"/>
      <w:lvlJc w:val="left"/>
      <w:pPr>
        <w:ind w:left="1814" w:hanging="453"/>
      </w:pPr>
      <w:rPr>
        <w:rFonts w:hint="default"/>
      </w:rPr>
    </w:lvl>
    <w:lvl w:ilvl="2">
      <w:start w:val="1"/>
      <w:numFmt w:val="upperLetter"/>
      <w:lvlText w:val="(%3)"/>
      <w:lvlJc w:val="left"/>
      <w:pPr>
        <w:ind w:left="2268" w:hanging="453"/>
      </w:pPr>
      <w:rPr>
        <w:rFonts w:hint="default"/>
      </w:rPr>
    </w:lvl>
    <w:lvl w:ilvl="3">
      <w:start w:val="1"/>
      <w:numFmt w:val="upperRoman"/>
      <w:lvlText w:val="(%4)"/>
      <w:lvlJc w:val="left"/>
      <w:pPr>
        <w:ind w:left="2722" w:hanging="453"/>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75336602"/>
    <w:multiLevelType w:val="hybridMultilevel"/>
    <w:tmpl w:val="DADCB08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56372E"/>
    <w:multiLevelType w:val="hybridMultilevel"/>
    <w:tmpl w:val="1A0C8F66"/>
    <w:lvl w:ilvl="0" w:tplc="E398BD84">
      <w:start w:val="1"/>
      <w:numFmt w:val="bullet"/>
      <w:lvlText w:val=""/>
      <w:lvlJc w:val="left"/>
      <w:pPr>
        <w:ind w:left="720" w:hanging="360"/>
      </w:pPr>
      <w:rPr>
        <w:rFonts w:ascii="Symbol" w:hAnsi="Symbol"/>
      </w:rPr>
    </w:lvl>
    <w:lvl w:ilvl="1" w:tplc="E1AE6B7E">
      <w:start w:val="1"/>
      <w:numFmt w:val="bullet"/>
      <w:lvlText w:val=""/>
      <w:lvlJc w:val="left"/>
      <w:pPr>
        <w:ind w:left="720" w:hanging="360"/>
      </w:pPr>
      <w:rPr>
        <w:rFonts w:ascii="Symbol" w:hAnsi="Symbol"/>
      </w:rPr>
    </w:lvl>
    <w:lvl w:ilvl="2" w:tplc="1AC4590E">
      <w:start w:val="1"/>
      <w:numFmt w:val="bullet"/>
      <w:lvlText w:val=""/>
      <w:lvlJc w:val="left"/>
      <w:pPr>
        <w:ind w:left="720" w:hanging="360"/>
      </w:pPr>
      <w:rPr>
        <w:rFonts w:ascii="Symbol" w:hAnsi="Symbol"/>
      </w:rPr>
    </w:lvl>
    <w:lvl w:ilvl="3" w:tplc="F4D640E4">
      <w:start w:val="1"/>
      <w:numFmt w:val="bullet"/>
      <w:lvlText w:val=""/>
      <w:lvlJc w:val="left"/>
      <w:pPr>
        <w:ind w:left="720" w:hanging="360"/>
      </w:pPr>
      <w:rPr>
        <w:rFonts w:ascii="Symbol" w:hAnsi="Symbol"/>
      </w:rPr>
    </w:lvl>
    <w:lvl w:ilvl="4" w:tplc="C748B9BA">
      <w:start w:val="1"/>
      <w:numFmt w:val="bullet"/>
      <w:lvlText w:val=""/>
      <w:lvlJc w:val="left"/>
      <w:pPr>
        <w:ind w:left="720" w:hanging="360"/>
      </w:pPr>
      <w:rPr>
        <w:rFonts w:ascii="Symbol" w:hAnsi="Symbol"/>
      </w:rPr>
    </w:lvl>
    <w:lvl w:ilvl="5" w:tplc="A80202D8">
      <w:start w:val="1"/>
      <w:numFmt w:val="bullet"/>
      <w:lvlText w:val=""/>
      <w:lvlJc w:val="left"/>
      <w:pPr>
        <w:ind w:left="720" w:hanging="360"/>
      </w:pPr>
      <w:rPr>
        <w:rFonts w:ascii="Symbol" w:hAnsi="Symbol"/>
      </w:rPr>
    </w:lvl>
    <w:lvl w:ilvl="6" w:tplc="5DAE57F6">
      <w:start w:val="1"/>
      <w:numFmt w:val="bullet"/>
      <w:lvlText w:val=""/>
      <w:lvlJc w:val="left"/>
      <w:pPr>
        <w:ind w:left="720" w:hanging="360"/>
      </w:pPr>
      <w:rPr>
        <w:rFonts w:ascii="Symbol" w:hAnsi="Symbol"/>
      </w:rPr>
    </w:lvl>
    <w:lvl w:ilvl="7" w:tplc="D29A1820">
      <w:start w:val="1"/>
      <w:numFmt w:val="bullet"/>
      <w:lvlText w:val=""/>
      <w:lvlJc w:val="left"/>
      <w:pPr>
        <w:ind w:left="720" w:hanging="360"/>
      </w:pPr>
      <w:rPr>
        <w:rFonts w:ascii="Symbol" w:hAnsi="Symbol"/>
      </w:rPr>
    </w:lvl>
    <w:lvl w:ilvl="8" w:tplc="DE3ADDE4">
      <w:start w:val="1"/>
      <w:numFmt w:val="bullet"/>
      <w:lvlText w:val=""/>
      <w:lvlJc w:val="left"/>
      <w:pPr>
        <w:ind w:left="720" w:hanging="360"/>
      </w:pPr>
      <w:rPr>
        <w:rFonts w:ascii="Symbol" w:hAnsi="Symbol"/>
      </w:rPr>
    </w:lvl>
  </w:abstractNum>
  <w:abstractNum w:abstractNumId="47" w15:restartNumberingAfterBreak="0">
    <w:nsid w:val="75EA63A8"/>
    <w:multiLevelType w:val="multilevel"/>
    <w:tmpl w:val="FB9404B0"/>
    <w:lvl w:ilvl="0">
      <w:start w:val="1"/>
      <w:numFmt w:val="lowerRoman"/>
      <w:pStyle w:val="TableNumberedlisti"/>
      <w:lvlText w:val="(%1)"/>
      <w:lvlJc w:val="left"/>
      <w:pPr>
        <w:ind w:left="561" w:hanging="453"/>
      </w:pPr>
      <w:rPr>
        <w:rFonts w:ascii="Arial" w:hAnsi="Arial" w:cs="Arial" w:hint="default"/>
      </w:rPr>
    </w:lvl>
    <w:lvl w:ilvl="1">
      <w:start w:val="1"/>
      <w:numFmt w:val="lowerLetter"/>
      <w:lvlText w:val="(%2)"/>
      <w:lvlJc w:val="left"/>
      <w:pPr>
        <w:ind w:left="1015" w:hanging="453"/>
      </w:pPr>
      <w:rPr>
        <w:rFonts w:ascii="Arial" w:hAnsi="Arial" w:hint="default"/>
      </w:rPr>
    </w:lvl>
    <w:lvl w:ilvl="2">
      <w:start w:val="1"/>
      <w:numFmt w:val="upperRoman"/>
      <w:lvlText w:val="(%3)"/>
      <w:lvlJc w:val="left"/>
      <w:pPr>
        <w:ind w:left="1469" w:hanging="453"/>
      </w:pPr>
      <w:rPr>
        <w:rFonts w:ascii="Arial" w:hAnsi="Arial" w:hint="default"/>
      </w:rPr>
    </w:lvl>
    <w:lvl w:ilvl="3">
      <w:start w:val="1"/>
      <w:numFmt w:val="upperLetter"/>
      <w:lvlText w:val="(%4)"/>
      <w:lvlJc w:val="left"/>
      <w:pPr>
        <w:ind w:left="1923" w:hanging="453"/>
      </w:pPr>
      <w:rPr>
        <w:rFonts w:ascii="Arial" w:hAnsi="Arial" w:hint="default"/>
      </w:rPr>
    </w:lvl>
    <w:lvl w:ilvl="4">
      <w:start w:val="1"/>
      <w:numFmt w:val="none"/>
      <w:lvlText w:val=""/>
      <w:lvlJc w:val="left"/>
      <w:pPr>
        <w:tabs>
          <w:tab w:val="num" w:pos="1922"/>
        </w:tabs>
        <w:ind w:left="1922" w:firstLine="0"/>
      </w:pPr>
      <w:rPr>
        <w:rFonts w:ascii="Arial" w:hAnsi="Arial" w:hint="default"/>
      </w:rPr>
    </w:lvl>
    <w:lvl w:ilvl="5">
      <w:start w:val="1"/>
      <w:numFmt w:val="none"/>
      <w:lvlText w:val=""/>
      <w:lvlJc w:val="left"/>
      <w:pPr>
        <w:tabs>
          <w:tab w:val="num" w:pos="1922"/>
        </w:tabs>
        <w:ind w:left="1922" w:firstLine="0"/>
      </w:pPr>
      <w:rPr>
        <w:rFonts w:ascii="Arial" w:hAnsi="Arial" w:hint="default"/>
      </w:rPr>
    </w:lvl>
    <w:lvl w:ilvl="6">
      <w:start w:val="1"/>
      <w:numFmt w:val="none"/>
      <w:lvlText w:val=""/>
      <w:lvlJc w:val="left"/>
      <w:pPr>
        <w:tabs>
          <w:tab w:val="num" w:pos="1922"/>
        </w:tabs>
        <w:ind w:left="1922" w:firstLine="0"/>
      </w:pPr>
      <w:rPr>
        <w:rFonts w:ascii="Arial" w:hAnsi="Arial" w:hint="default"/>
      </w:rPr>
    </w:lvl>
    <w:lvl w:ilvl="7">
      <w:start w:val="1"/>
      <w:numFmt w:val="none"/>
      <w:lvlText w:val=""/>
      <w:lvlJc w:val="left"/>
      <w:pPr>
        <w:tabs>
          <w:tab w:val="num" w:pos="1922"/>
        </w:tabs>
        <w:ind w:left="1922" w:firstLine="0"/>
      </w:pPr>
      <w:rPr>
        <w:rFonts w:ascii="Arial" w:hAnsi="Arial" w:hint="default"/>
      </w:rPr>
    </w:lvl>
    <w:lvl w:ilvl="8">
      <w:start w:val="1"/>
      <w:numFmt w:val="none"/>
      <w:lvlText w:val=""/>
      <w:lvlJc w:val="left"/>
      <w:pPr>
        <w:ind w:left="1922" w:firstLine="0"/>
      </w:pPr>
      <w:rPr>
        <w:rFonts w:ascii="Arial" w:hAnsi="Arial" w:hint="default"/>
      </w:rPr>
    </w:lvl>
  </w:abstractNum>
  <w:abstractNum w:abstractNumId="48" w15:restartNumberingAfterBreak="0">
    <w:nsid w:val="766E23DB"/>
    <w:multiLevelType w:val="multilevel"/>
    <w:tmpl w:val="5D76F49E"/>
    <w:lvl w:ilvl="0">
      <w:start w:val="1"/>
      <w:numFmt w:val="bullet"/>
      <w:pStyle w:val="TableListbulletbullet"/>
      <w:lvlText w:val=""/>
      <w:lvlJc w:val="left"/>
      <w:pPr>
        <w:ind w:left="561" w:hanging="453"/>
      </w:pPr>
      <w:rPr>
        <w:rFonts w:ascii="Symbol" w:hAnsi="Symbol" w:hint="default"/>
      </w:rPr>
    </w:lvl>
    <w:lvl w:ilvl="1">
      <w:start w:val="1"/>
      <w:numFmt w:val="bullet"/>
      <w:lvlText w:val="‒"/>
      <w:lvlJc w:val="left"/>
      <w:pPr>
        <w:ind w:left="1015" w:hanging="453"/>
      </w:pPr>
      <w:rPr>
        <w:rFonts w:ascii="Arial" w:hAnsi="Arial" w:hint="default"/>
      </w:rPr>
    </w:lvl>
    <w:lvl w:ilvl="2">
      <w:start w:val="1"/>
      <w:numFmt w:val="bullet"/>
      <w:lvlText w:val="○"/>
      <w:lvlJc w:val="left"/>
      <w:pPr>
        <w:ind w:left="1469" w:hanging="453"/>
      </w:pPr>
      <w:rPr>
        <w:rFonts w:ascii="Arial" w:hAnsi="Arial" w:hint="default"/>
      </w:rPr>
    </w:lvl>
    <w:lvl w:ilvl="3">
      <w:start w:val="1"/>
      <w:numFmt w:val="bullet"/>
      <w:lvlText w:val=""/>
      <w:lvlJc w:val="left"/>
      <w:pPr>
        <w:ind w:left="1923" w:hanging="453"/>
      </w:pPr>
      <w:rPr>
        <w:rFonts w:ascii="Wingdings" w:hAnsi="Wingdings" w:hint="default"/>
      </w:rPr>
    </w:lvl>
    <w:lvl w:ilvl="4">
      <w:start w:val="1"/>
      <w:numFmt w:val="none"/>
      <w:lvlText w:val=""/>
      <w:lvlJc w:val="left"/>
      <w:pPr>
        <w:ind w:left="2377" w:hanging="453"/>
      </w:pPr>
      <w:rPr>
        <w:rFonts w:hint="default"/>
      </w:rPr>
    </w:lvl>
    <w:lvl w:ilvl="5">
      <w:start w:val="1"/>
      <w:numFmt w:val="none"/>
      <w:lvlText w:val=""/>
      <w:lvlJc w:val="left"/>
      <w:pPr>
        <w:ind w:left="2831" w:hanging="453"/>
      </w:pPr>
      <w:rPr>
        <w:rFonts w:hint="default"/>
      </w:rPr>
    </w:lvl>
    <w:lvl w:ilvl="6">
      <w:start w:val="1"/>
      <w:numFmt w:val="none"/>
      <w:lvlText w:val=""/>
      <w:lvlJc w:val="left"/>
      <w:pPr>
        <w:ind w:left="3285" w:hanging="453"/>
      </w:pPr>
      <w:rPr>
        <w:rFonts w:hint="default"/>
      </w:rPr>
    </w:lvl>
    <w:lvl w:ilvl="7">
      <w:start w:val="1"/>
      <w:numFmt w:val="none"/>
      <w:lvlText w:val=""/>
      <w:lvlJc w:val="left"/>
      <w:pPr>
        <w:ind w:left="3739" w:hanging="453"/>
      </w:pPr>
      <w:rPr>
        <w:rFonts w:hint="default"/>
      </w:rPr>
    </w:lvl>
    <w:lvl w:ilvl="8">
      <w:start w:val="1"/>
      <w:numFmt w:val="none"/>
      <w:lvlText w:val=""/>
      <w:lvlJc w:val="left"/>
      <w:pPr>
        <w:ind w:left="4193" w:hanging="453"/>
      </w:pPr>
      <w:rPr>
        <w:rFonts w:hint="default"/>
      </w:rPr>
    </w:lvl>
  </w:abstractNum>
  <w:abstractNum w:abstractNumId="49" w15:restartNumberingAfterBreak="0">
    <w:nsid w:val="76D06BF7"/>
    <w:multiLevelType w:val="multilevel"/>
    <w:tmpl w:val="02584F62"/>
    <w:numStyleLink w:val="ListStyle-TableListNumber"/>
  </w:abstractNum>
  <w:abstractNum w:abstractNumId="50" w15:restartNumberingAfterBreak="0">
    <w:nsid w:val="79132064"/>
    <w:multiLevelType w:val="multilevel"/>
    <w:tmpl w:val="DEB42C04"/>
    <w:lvl w:ilvl="0">
      <w:start w:val="1"/>
      <w:numFmt w:val="none"/>
      <w:pStyle w:val="Indent"/>
      <w:lvlText w:val="%1"/>
      <w:lvlJc w:val="left"/>
      <w:pPr>
        <w:ind w:left="454" w:firstLine="0"/>
      </w:pPr>
      <w:rPr>
        <w:rFonts w:hint="default"/>
      </w:rPr>
    </w:lvl>
    <w:lvl w:ilvl="1">
      <w:start w:val="1"/>
      <w:numFmt w:val="none"/>
      <w:pStyle w:val="Indent2"/>
      <w:lvlText w:val=""/>
      <w:lvlJc w:val="left"/>
      <w:pPr>
        <w:ind w:left="908" w:firstLine="0"/>
      </w:pPr>
      <w:rPr>
        <w:rFonts w:hint="default"/>
      </w:rPr>
    </w:lvl>
    <w:lvl w:ilvl="2">
      <w:start w:val="1"/>
      <w:numFmt w:val="none"/>
      <w:pStyle w:val="Indent3"/>
      <w:lvlText w:val="%3%1"/>
      <w:lvlJc w:val="left"/>
      <w:pPr>
        <w:ind w:left="1362" w:firstLine="0"/>
      </w:pPr>
      <w:rPr>
        <w:rFonts w:hint="default"/>
      </w:rPr>
    </w:lvl>
    <w:lvl w:ilvl="3">
      <w:start w:val="1"/>
      <w:numFmt w:val="none"/>
      <w:pStyle w:val="Indent4"/>
      <w:lvlText w:val="%4%1"/>
      <w:lvlJc w:val="left"/>
      <w:pPr>
        <w:ind w:left="1816" w:firstLine="0"/>
      </w:pPr>
      <w:rPr>
        <w:rFonts w:hint="default"/>
      </w:rPr>
    </w:lvl>
    <w:lvl w:ilvl="4">
      <w:start w:val="1"/>
      <w:numFmt w:val="none"/>
      <w:lvlText w:val="%5%1"/>
      <w:lvlJc w:val="left"/>
      <w:pPr>
        <w:ind w:left="2270" w:firstLine="0"/>
      </w:pPr>
      <w:rPr>
        <w:rFonts w:hint="default"/>
      </w:rPr>
    </w:lvl>
    <w:lvl w:ilvl="5">
      <w:start w:val="1"/>
      <w:numFmt w:val="none"/>
      <w:lvlText w:val="%6%1"/>
      <w:lvlJc w:val="left"/>
      <w:pPr>
        <w:ind w:left="2724" w:firstLine="0"/>
      </w:pPr>
      <w:rPr>
        <w:rFonts w:hint="default"/>
      </w:rPr>
    </w:lvl>
    <w:lvl w:ilvl="6">
      <w:start w:val="1"/>
      <w:numFmt w:val="none"/>
      <w:lvlText w:val="%7%1"/>
      <w:lvlJc w:val="left"/>
      <w:pPr>
        <w:ind w:left="3178" w:firstLine="0"/>
      </w:pPr>
      <w:rPr>
        <w:rFonts w:hint="default"/>
      </w:rPr>
    </w:lvl>
    <w:lvl w:ilvl="7">
      <w:start w:val="1"/>
      <w:numFmt w:val="none"/>
      <w:lvlText w:val="%8%1"/>
      <w:lvlJc w:val="left"/>
      <w:pPr>
        <w:ind w:left="3629" w:firstLine="0"/>
      </w:pPr>
      <w:rPr>
        <w:rFonts w:hint="default"/>
      </w:rPr>
    </w:lvl>
    <w:lvl w:ilvl="8">
      <w:start w:val="1"/>
      <w:numFmt w:val="none"/>
      <w:lvlText w:val="%9%1"/>
      <w:lvlJc w:val="left"/>
      <w:pPr>
        <w:ind w:left="4082" w:firstLine="0"/>
      </w:pPr>
      <w:rPr>
        <w:rFonts w:hint="default"/>
      </w:rPr>
    </w:lvl>
  </w:abstractNum>
  <w:abstractNum w:abstractNumId="51" w15:restartNumberingAfterBreak="0">
    <w:nsid w:val="79213F5B"/>
    <w:multiLevelType w:val="multilevel"/>
    <w:tmpl w:val="E16C9EDE"/>
    <w:lvl w:ilvl="0">
      <w:start w:val="1"/>
      <w:numFmt w:val="bullet"/>
      <w:pStyle w:val="ListBulletdash-indented"/>
      <w:lvlText w:val="‒"/>
      <w:lvlJc w:val="left"/>
      <w:pPr>
        <w:ind w:left="1361" w:hanging="454"/>
      </w:pPr>
      <w:rPr>
        <w:rFonts w:ascii="Arial" w:hAnsi="Arial" w:hint="default"/>
      </w:rPr>
    </w:lvl>
    <w:lvl w:ilvl="1">
      <w:start w:val="1"/>
      <w:numFmt w:val="bullet"/>
      <w:lvlText w:val=""/>
      <w:lvlJc w:val="left"/>
      <w:pPr>
        <w:ind w:left="1815" w:hanging="454"/>
      </w:pPr>
      <w:rPr>
        <w:rFonts w:ascii="Symbol" w:hAnsi="Symbol" w:hint="default"/>
      </w:rPr>
    </w:lvl>
    <w:lvl w:ilvl="2">
      <w:start w:val="1"/>
      <w:numFmt w:val="bullet"/>
      <w:lvlText w:val="o"/>
      <w:lvlJc w:val="left"/>
      <w:pPr>
        <w:ind w:left="2269" w:hanging="454"/>
      </w:pPr>
      <w:rPr>
        <w:rFonts w:ascii="Courier New" w:hAnsi="Courier New" w:hint="default"/>
      </w:rPr>
    </w:lvl>
    <w:lvl w:ilvl="3">
      <w:start w:val="1"/>
      <w:numFmt w:val="bullet"/>
      <w:lvlText w:val=""/>
      <w:lvlJc w:val="left"/>
      <w:pPr>
        <w:ind w:left="2723" w:hanging="454"/>
      </w:pPr>
      <w:rPr>
        <w:rFonts w:ascii="Wingdings" w:hAnsi="Wingdings" w:hint="default"/>
      </w:rPr>
    </w:lvl>
    <w:lvl w:ilvl="4">
      <w:start w:val="1"/>
      <w:numFmt w:val="bullet"/>
      <w:lvlText w:val="‒"/>
      <w:lvlJc w:val="left"/>
      <w:pPr>
        <w:ind w:left="3177" w:hanging="454"/>
      </w:pPr>
      <w:rPr>
        <w:rFonts w:ascii="Arial" w:hAnsi="Arial" w:hint="default"/>
      </w:rPr>
    </w:lvl>
    <w:lvl w:ilvl="5">
      <w:start w:val="1"/>
      <w:numFmt w:val="bullet"/>
      <w:lvlText w:val=""/>
      <w:lvlJc w:val="left"/>
      <w:pPr>
        <w:ind w:left="3631" w:hanging="454"/>
      </w:pPr>
      <w:rPr>
        <w:rFonts w:ascii="Symbol" w:hAnsi="Symbol" w:hint="default"/>
      </w:rPr>
    </w:lvl>
    <w:lvl w:ilvl="6">
      <w:start w:val="1"/>
      <w:numFmt w:val="bullet"/>
      <w:lvlText w:val="o"/>
      <w:lvlJc w:val="left"/>
      <w:pPr>
        <w:ind w:left="4085" w:hanging="454"/>
      </w:pPr>
      <w:rPr>
        <w:rFonts w:ascii="Courier New" w:hAnsi="Courier New" w:hint="default"/>
      </w:rPr>
    </w:lvl>
    <w:lvl w:ilvl="7">
      <w:start w:val="1"/>
      <w:numFmt w:val="bullet"/>
      <w:lvlText w:val=""/>
      <w:lvlJc w:val="left"/>
      <w:pPr>
        <w:ind w:left="4536" w:hanging="454"/>
      </w:pPr>
      <w:rPr>
        <w:rFonts w:ascii="Wingdings" w:hAnsi="Wingdings" w:hint="default"/>
      </w:rPr>
    </w:lvl>
    <w:lvl w:ilvl="8">
      <w:start w:val="1"/>
      <w:numFmt w:val="bullet"/>
      <w:lvlText w:val="‒"/>
      <w:lvlJc w:val="left"/>
      <w:pPr>
        <w:ind w:left="4990" w:hanging="454"/>
      </w:pPr>
      <w:rPr>
        <w:rFonts w:ascii="Arial" w:hAnsi="Arial" w:hint="default"/>
      </w:rPr>
    </w:lvl>
  </w:abstractNum>
  <w:abstractNum w:abstractNumId="52" w15:restartNumberingAfterBreak="0">
    <w:nsid w:val="7BF82676"/>
    <w:multiLevelType w:val="multilevel"/>
    <w:tmpl w:val="2F0C49EC"/>
    <w:lvl w:ilvl="0">
      <w:start w:val="1"/>
      <w:numFmt w:val="decimal"/>
      <w:pStyle w:val="Numberedlist1"/>
      <w:lvlText w:val="%1."/>
      <w:lvlJc w:val="left"/>
      <w:pPr>
        <w:ind w:left="454" w:hanging="454"/>
      </w:pPr>
      <w:rPr>
        <w:rFonts w:ascii="Arial" w:hAnsi="Arial" w:cs="Arial"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53" w15:restartNumberingAfterBreak="0">
    <w:nsid w:val="7F216990"/>
    <w:multiLevelType w:val="multilevel"/>
    <w:tmpl w:val="0406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8413815">
    <w:abstractNumId w:val="53"/>
  </w:num>
  <w:num w:numId="2" w16cid:durableId="26107750">
    <w:abstractNumId w:val="9"/>
  </w:num>
  <w:num w:numId="3" w16cid:durableId="1333491700">
    <w:abstractNumId w:val="2"/>
  </w:num>
  <w:num w:numId="4" w16cid:durableId="1601060519">
    <w:abstractNumId w:val="1"/>
  </w:num>
  <w:num w:numId="5" w16cid:durableId="1153717288">
    <w:abstractNumId w:val="0"/>
  </w:num>
  <w:num w:numId="6" w16cid:durableId="309018236">
    <w:abstractNumId w:val="10"/>
  </w:num>
  <w:num w:numId="7" w16cid:durableId="353072230">
    <w:abstractNumId w:val="40"/>
  </w:num>
  <w:num w:numId="8" w16cid:durableId="1691757876">
    <w:abstractNumId w:val="31"/>
  </w:num>
  <w:num w:numId="9" w16cid:durableId="963534625">
    <w:abstractNumId w:val="14"/>
  </w:num>
  <w:num w:numId="10" w16cid:durableId="553542269">
    <w:abstractNumId w:val="37"/>
  </w:num>
  <w:num w:numId="11" w16cid:durableId="582028792">
    <w:abstractNumId w:val="24"/>
  </w:num>
  <w:num w:numId="12" w16cid:durableId="1916082755">
    <w:abstractNumId w:val="33"/>
  </w:num>
  <w:num w:numId="13" w16cid:durableId="1520466528">
    <w:abstractNumId w:val="4"/>
  </w:num>
  <w:num w:numId="14" w16cid:durableId="292558928">
    <w:abstractNumId w:val="11"/>
  </w:num>
  <w:num w:numId="15" w16cid:durableId="510871474">
    <w:abstractNumId w:val="17"/>
  </w:num>
  <w:num w:numId="16" w16cid:durableId="1247573791">
    <w:abstractNumId w:val="25"/>
  </w:num>
  <w:num w:numId="17" w16cid:durableId="1461073210">
    <w:abstractNumId w:val="28"/>
  </w:num>
  <w:num w:numId="18" w16cid:durableId="838348195">
    <w:abstractNumId w:val="5"/>
  </w:num>
  <w:num w:numId="19" w16cid:durableId="1144930703">
    <w:abstractNumId w:val="42"/>
  </w:num>
  <w:num w:numId="20" w16cid:durableId="1589580360">
    <w:abstractNumId w:val="50"/>
  </w:num>
  <w:num w:numId="21" w16cid:durableId="73747609">
    <w:abstractNumId w:val="20"/>
  </w:num>
  <w:num w:numId="22" w16cid:durableId="647631222">
    <w:abstractNumId w:val="15"/>
  </w:num>
  <w:num w:numId="23" w16cid:durableId="1629698992">
    <w:abstractNumId w:val="51"/>
  </w:num>
  <w:num w:numId="24" w16cid:durableId="1490827929">
    <w:abstractNumId w:val="44"/>
  </w:num>
  <w:num w:numId="25" w16cid:durableId="926186799">
    <w:abstractNumId w:val="21"/>
  </w:num>
  <w:num w:numId="26" w16cid:durableId="1983654136">
    <w:abstractNumId w:val="19"/>
  </w:num>
  <w:num w:numId="27" w16cid:durableId="1666208366">
    <w:abstractNumId w:val="39"/>
  </w:num>
  <w:num w:numId="28" w16cid:durableId="1555846282">
    <w:abstractNumId w:val="6"/>
  </w:num>
  <w:num w:numId="29" w16cid:durableId="318775707">
    <w:abstractNumId w:val="35"/>
  </w:num>
  <w:num w:numId="30" w16cid:durableId="1249313371">
    <w:abstractNumId w:val="7"/>
  </w:num>
  <w:num w:numId="31" w16cid:durableId="2045329919">
    <w:abstractNumId w:val="8"/>
  </w:num>
  <w:num w:numId="32" w16cid:durableId="463501484">
    <w:abstractNumId w:val="34"/>
  </w:num>
  <w:num w:numId="33" w16cid:durableId="1171986398">
    <w:abstractNumId w:val="52"/>
  </w:num>
  <w:num w:numId="34" w16cid:durableId="790709567">
    <w:abstractNumId w:val="3"/>
  </w:num>
  <w:num w:numId="35" w16cid:durableId="685592423">
    <w:abstractNumId w:val="18"/>
  </w:num>
  <w:num w:numId="36" w16cid:durableId="1769694032">
    <w:abstractNumId w:val="27"/>
  </w:num>
  <w:num w:numId="37" w16cid:durableId="1410420046">
    <w:abstractNumId w:val="16"/>
  </w:num>
  <w:num w:numId="38" w16cid:durableId="102113278">
    <w:abstractNumId w:val="30"/>
  </w:num>
  <w:num w:numId="39" w16cid:durableId="429206907">
    <w:abstractNumId w:val="23"/>
  </w:num>
  <w:num w:numId="40" w16cid:durableId="2031299940">
    <w:abstractNumId w:val="48"/>
  </w:num>
  <w:num w:numId="41" w16cid:durableId="263420327">
    <w:abstractNumId w:val="12"/>
  </w:num>
  <w:num w:numId="42" w16cid:durableId="1331449652">
    <w:abstractNumId w:val="43"/>
  </w:num>
  <w:num w:numId="43" w16cid:durableId="1012872831">
    <w:abstractNumId w:val="22"/>
  </w:num>
  <w:num w:numId="44" w16cid:durableId="1646083289">
    <w:abstractNumId w:val="13"/>
  </w:num>
  <w:num w:numId="45" w16cid:durableId="111018904">
    <w:abstractNumId w:val="38"/>
  </w:num>
  <w:num w:numId="46" w16cid:durableId="327564148">
    <w:abstractNumId w:val="47"/>
  </w:num>
  <w:num w:numId="47" w16cid:durableId="99570882">
    <w:abstractNumId w:val="36"/>
  </w:num>
  <w:num w:numId="48" w16cid:durableId="1541474067">
    <w:abstractNumId w:val="49"/>
  </w:num>
  <w:num w:numId="49" w16cid:durableId="187834209">
    <w:abstractNumId w:val="26"/>
  </w:num>
  <w:num w:numId="50" w16cid:durableId="932738902">
    <w:abstractNumId w:val="45"/>
  </w:num>
  <w:num w:numId="51" w16cid:durableId="408042569">
    <w:abstractNumId w:val="41"/>
  </w:num>
  <w:num w:numId="52" w16cid:durableId="128673461">
    <w:abstractNumId w:val="46"/>
  </w:num>
  <w:num w:numId="53" w16cid:durableId="2050520826">
    <w:abstractNumId w:val="32"/>
  </w:num>
  <w:num w:numId="54" w16cid:durableId="2145155845">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GB" w:vendorID="64" w:dllVersion="0" w:nlCheck="1" w:checkStyle="0"/>
  <w:activeWritingStyle w:appName="MSWord" w:lang="nb-NO" w:vendorID="64" w:dllVersion="0" w:nlCheck="1" w:checkStyle="0"/>
  <w:activeWritingStyle w:appName="MSWord" w:lang="en-US" w:vendorID="64" w:dllVersion="0" w:nlCheck="1" w:checkStyle="0"/>
  <w:activeWritingStyle w:appName="MSWord" w:lang="sv-SE" w:vendorID="64" w:dllVersion="0" w:nlCheck="1" w:checkStyle="0"/>
  <w:proofState w:spelling="clean" w:grammar="clean"/>
  <w:attachedTemplate r:id="rId1"/>
  <w:defaultTabStop w:val="454"/>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011"/>
    <w:rsid w:val="000000CC"/>
    <w:rsid w:val="00000248"/>
    <w:rsid w:val="000002BC"/>
    <w:rsid w:val="000009F3"/>
    <w:rsid w:val="00000B0A"/>
    <w:rsid w:val="00000B93"/>
    <w:rsid w:val="00000FA4"/>
    <w:rsid w:val="00001073"/>
    <w:rsid w:val="0000118A"/>
    <w:rsid w:val="00001409"/>
    <w:rsid w:val="00001626"/>
    <w:rsid w:val="000017E8"/>
    <w:rsid w:val="000018C8"/>
    <w:rsid w:val="000019B2"/>
    <w:rsid w:val="00001B43"/>
    <w:rsid w:val="00001CA7"/>
    <w:rsid w:val="00001D28"/>
    <w:rsid w:val="00001F7E"/>
    <w:rsid w:val="00001F8B"/>
    <w:rsid w:val="00001FFF"/>
    <w:rsid w:val="000022D8"/>
    <w:rsid w:val="000022FF"/>
    <w:rsid w:val="00002557"/>
    <w:rsid w:val="0000270B"/>
    <w:rsid w:val="00002730"/>
    <w:rsid w:val="0000273B"/>
    <w:rsid w:val="00002775"/>
    <w:rsid w:val="0000295B"/>
    <w:rsid w:val="0000298A"/>
    <w:rsid w:val="00002A00"/>
    <w:rsid w:val="00002BCA"/>
    <w:rsid w:val="00002C87"/>
    <w:rsid w:val="00002CE2"/>
    <w:rsid w:val="00002D87"/>
    <w:rsid w:val="00002D89"/>
    <w:rsid w:val="00002DE5"/>
    <w:rsid w:val="00002E62"/>
    <w:rsid w:val="00002EB8"/>
    <w:rsid w:val="00002FE8"/>
    <w:rsid w:val="0000306A"/>
    <w:rsid w:val="00003142"/>
    <w:rsid w:val="0000334F"/>
    <w:rsid w:val="000033D4"/>
    <w:rsid w:val="000033FD"/>
    <w:rsid w:val="00003434"/>
    <w:rsid w:val="000038B1"/>
    <w:rsid w:val="000039EC"/>
    <w:rsid w:val="00003A67"/>
    <w:rsid w:val="00003AD8"/>
    <w:rsid w:val="00003AFC"/>
    <w:rsid w:val="00003E10"/>
    <w:rsid w:val="00003E58"/>
    <w:rsid w:val="000040D8"/>
    <w:rsid w:val="000042B3"/>
    <w:rsid w:val="000043B4"/>
    <w:rsid w:val="00004411"/>
    <w:rsid w:val="0000442C"/>
    <w:rsid w:val="000044C2"/>
    <w:rsid w:val="0000457F"/>
    <w:rsid w:val="000045AC"/>
    <w:rsid w:val="000045C1"/>
    <w:rsid w:val="000049DB"/>
    <w:rsid w:val="00004A84"/>
    <w:rsid w:val="00004D20"/>
    <w:rsid w:val="00004D25"/>
    <w:rsid w:val="00004DF1"/>
    <w:rsid w:val="00004F46"/>
    <w:rsid w:val="000053D5"/>
    <w:rsid w:val="000054CD"/>
    <w:rsid w:val="0000554A"/>
    <w:rsid w:val="0000556C"/>
    <w:rsid w:val="000057A2"/>
    <w:rsid w:val="000058AE"/>
    <w:rsid w:val="00005AC6"/>
    <w:rsid w:val="00005AD2"/>
    <w:rsid w:val="00005AE6"/>
    <w:rsid w:val="00005B4F"/>
    <w:rsid w:val="00005E1F"/>
    <w:rsid w:val="00005E31"/>
    <w:rsid w:val="00005EF3"/>
    <w:rsid w:val="000060AE"/>
    <w:rsid w:val="000061FA"/>
    <w:rsid w:val="00006252"/>
    <w:rsid w:val="000066A1"/>
    <w:rsid w:val="00006781"/>
    <w:rsid w:val="000067C8"/>
    <w:rsid w:val="00006BD2"/>
    <w:rsid w:val="00006C8B"/>
    <w:rsid w:val="00006C93"/>
    <w:rsid w:val="00006CB1"/>
    <w:rsid w:val="00006DA0"/>
    <w:rsid w:val="00006E3D"/>
    <w:rsid w:val="00006E54"/>
    <w:rsid w:val="00006E91"/>
    <w:rsid w:val="000070C5"/>
    <w:rsid w:val="00007179"/>
    <w:rsid w:val="000074D0"/>
    <w:rsid w:val="0000765D"/>
    <w:rsid w:val="00007683"/>
    <w:rsid w:val="00007751"/>
    <w:rsid w:val="0000780D"/>
    <w:rsid w:val="00007826"/>
    <w:rsid w:val="00007ADD"/>
    <w:rsid w:val="00007DA3"/>
    <w:rsid w:val="000100F3"/>
    <w:rsid w:val="00010288"/>
    <w:rsid w:val="0001033A"/>
    <w:rsid w:val="00010743"/>
    <w:rsid w:val="000108C7"/>
    <w:rsid w:val="000108FA"/>
    <w:rsid w:val="0001096A"/>
    <w:rsid w:val="00010BEB"/>
    <w:rsid w:val="00010DFF"/>
    <w:rsid w:val="00010E63"/>
    <w:rsid w:val="00010FFA"/>
    <w:rsid w:val="00011354"/>
    <w:rsid w:val="000116F9"/>
    <w:rsid w:val="0001175B"/>
    <w:rsid w:val="000118FE"/>
    <w:rsid w:val="00011B47"/>
    <w:rsid w:val="00011F3C"/>
    <w:rsid w:val="00011F9C"/>
    <w:rsid w:val="00012007"/>
    <w:rsid w:val="0001216E"/>
    <w:rsid w:val="000122E3"/>
    <w:rsid w:val="00012303"/>
    <w:rsid w:val="0001231E"/>
    <w:rsid w:val="00012555"/>
    <w:rsid w:val="000126BA"/>
    <w:rsid w:val="00012705"/>
    <w:rsid w:val="000129C3"/>
    <w:rsid w:val="00012E2C"/>
    <w:rsid w:val="00012FBB"/>
    <w:rsid w:val="00012FEA"/>
    <w:rsid w:val="00013008"/>
    <w:rsid w:val="00013044"/>
    <w:rsid w:val="00013449"/>
    <w:rsid w:val="00013592"/>
    <w:rsid w:val="000135DE"/>
    <w:rsid w:val="000136DF"/>
    <w:rsid w:val="00013720"/>
    <w:rsid w:val="0001388B"/>
    <w:rsid w:val="00013893"/>
    <w:rsid w:val="000139E5"/>
    <w:rsid w:val="00013A10"/>
    <w:rsid w:val="00013B71"/>
    <w:rsid w:val="00013BB3"/>
    <w:rsid w:val="00013C92"/>
    <w:rsid w:val="00013CD1"/>
    <w:rsid w:val="00013D23"/>
    <w:rsid w:val="00013D5F"/>
    <w:rsid w:val="00013DDA"/>
    <w:rsid w:val="00013E00"/>
    <w:rsid w:val="00014181"/>
    <w:rsid w:val="0001448F"/>
    <w:rsid w:val="000144EF"/>
    <w:rsid w:val="00014699"/>
    <w:rsid w:val="00014840"/>
    <w:rsid w:val="00014AAA"/>
    <w:rsid w:val="00014C87"/>
    <w:rsid w:val="000154E9"/>
    <w:rsid w:val="000155B2"/>
    <w:rsid w:val="000155D5"/>
    <w:rsid w:val="000156DF"/>
    <w:rsid w:val="0001574B"/>
    <w:rsid w:val="00015764"/>
    <w:rsid w:val="00015B52"/>
    <w:rsid w:val="00015F7B"/>
    <w:rsid w:val="00015FCF"/>
    <w:rsid w:val="00016203"/>
    <w:rsid w:val="0001621D"/>
    <w:rsid w:val="0001631B"/>
    <w:rsid w:val="0001669D"/>
    <w:rsid w:val="000166B6"/>
    <w:rsid w:val="000166C1"/>
    <w:rsid w:val="00016842"/>
    <w:rsid w:val="00016853"/>
    <w:rsid w:val="0001687C"/>
    <w:rsid w:val="000168F0"/>
    <w:rsid w:val="00016A86"/>
    <w:rsid w:val="00016B00"/>
    <w:rsid w:val="00016C09"/>
    <w:rsid w:val="00016C37"/>
    <w:rsid w:val="00016E29"/>
    <w:rsid w:val="0001711E"/>
    <w:rsid w:val="00017138"/>
    <w:rsid w:val="000176E3"/>
    <w:rsid w:val="000177FD"/>
    <w:rsid w:val="00017966"/>
    <w:rsid w:val="00017BA8"/>
    <w:rsid w:val="00017E9A"/>
    <w:rsid w:val="000200FA"/>
    <w:rsid w:val="00020169"/>
    <w:rsid w:val="00020247"/>
    <w:rsid w:val="000202B4"/>
    <w:rsid w:val="000203D5"/>
    <w:rsid w:val="0002045D"/>
    <w:rsid w:val="000204A0"/>
    <w:rsid w:val="0002063F"/>
    <w:rsid w:val="00020C2A"/>
    <w:rsid w:val="00020C5A"/>
    <w:rsid w:val="00020C65"/>
    <w:rsid w:val="00020CE1"/>
    <w:rsid w:val="00020F57"/>
    <w:rsid w:val="00021280"/>
    <w:rsid w:val="0002150E"/>
    <w:rsid w:val="00021595"/>
    <w:rsid w:val="00021631"/>
    <w:rsid w:val="00021952"/>
    <w:rsid w:val="00021A04"/>
    <w:rsid w:val="00021CFA"/>
    <w:rsid w:val="0002212D"/>
    <w:rsid w:val="000221DE"/>
    <w:rsid w:val="000225EB"/>
    <w:rsid w:val="00022635"/>
    <w:rsid w:val="00022663"/>
    <w:rsid w:val="00022C28"/>
    <w:rsid w:val="00022C8B"/>
    <w:rsid w:val="00022E78"/>
    <w:rsid w:val="0002326F"/>
    <w:rsid w:val="00023663"/>
    <w:rsid w:val="00023723"/>
    <w:rsid w:val="000238E4"/>
    <w:rsid w:val="00023BA5"/>
    <w:rsid w:val="00023BAF"/>
    <w:rsid w:val="00023C2A"/>
    <w:rsid w:val="00023EBF"/>
    <w:rsid w:val="00023F6D"/>
    <w:rsid w:val="00023FF3"/>
    <w:rsid w:val="0002419C"/>
    <w:rsid w:val="00024303"/>
    <w:rsid w:val="00024341"/>
    <w:rsid w:val="00024371"/>
    <w:rsid w:val="0002479A"/>
    <w:rsid w:val="00024983"/>
    <w:rsid w:val="00024996"/>
    <w:rsid w:val="00024A67"/>
    <w:rsid w:val="00024C6C"/>
    <w:rsid w:val="00024C94"/>
    <w:rsid w:val="00024E98"/>
    <w:rsid w:val="00024FDF"/>
    <w:rsid w:val="00025111"/>
    <w:rsid w:val="0002526B"/>
    <w:rsid w:val="00025274"/>
    <w:rsid w:val="000253ED"/>
    <w:rsid w:val="0002546A"/>
    <w:rsid w:val="00025716"/>
    <w:rsid w:val="00025999"/>
    <w:rsid w:val="00025C8F"/>
    <w:rsid w:val="00025D5E"/>
    <w:rsid w:val="00025E48"/>
    <w:rsid w:val="00025EF8"/>
    <w:rsid w:val="00026178"/>
    <w:rsid w:val="0002619B"/>
    <w:rsid w:val="00026543"/>
    <w:rsid w:val="00026555"/>
    <w:rsid w:val="00026605"/>
    <w:rsid w:val="00026686"/>
    <w:rsid w:val="000266A4"/>
    <w:rsid w:val="000266C4"/>
    <w:rsid w:val="0002672C"/>
    <w:rsid w:val="00026740"/>
    <w:rsid w:val="00026D25"/>
    <w:rsid w:val="00026D79"/>
    <w:rsid w:val="00026E0A"/>
    <w:rsid w:val="000271BF"/>
    <w:rsid w:val="00027434"/>
    <w:rsid w:val="0002796A"/>
    <w:rsid w:val="000279E5"/>
    <w:rsid w:val="00027B7A"/>
    <w:rsid w:val="00027F0A"/>
    <w:rsid w:val="00027F16"/>
    <w:rsid w:val="00027F2B"/>
    <w:rsid w:val="00027F83"/>
    <w:rsid w:val="000301AF"/>
    <w:rsid w:val="0003034E"/>
    <w:rsid w:val="00030804"/>
    <w:rsid w:val="00030A2E"/>
    <w:rsid w:val="00030A4F"/>
    <w:rsid w:val="00030A52"/>
    <w:rsid w:val="00030B87"/>
    <w:rsid w:val="0003102B"/>
    <w:rsid w:val="0003105F"/>
    <w:rsid w:val="0003113C"/>
    <w:rsid w:val="00031188"/>
    <w:rsid w:val="00031294"/>
    <w:rsid w:val="00031385"/>
    <w:rsid w:val="0003169D"/>
    <w:rsid w:val="000317D4"/>
    <w:rsid w:val="00031A0A"/>
    <w:rsid w:val="00031A55"/>
    <w:rsid w:val="00031ACE"/>
    <w:rsid w:val="00031CD0"/>
    <w:rsid w:val="00031DDF"/>
    <w:rsid w:val="00031EF5"/>
    <w:rsid w:val="00031F56"/>
    <w:rsid w:val="0003203A"/>
    <w:rsid w:val="00032096"/>
    <w:rsid w:val="000320F1"/>
    <w:rsid w:val="00032156"/>
    <w:rsid w:val="0003264E"/>
    <w:rsid w:val="00032760"/>
    <w:rsid w:val="0003278E"/>
    <w:rsid w:val="000328A7"/>
    <w:rsid w:val="00032B5F"/>
    <w:rsid w:val="00032F92"/>
    <w:rsid w:val="00033084"/>
    <w:rsid w:val="00033240"/>
    <w:rsid w:val="00033292"/>
    <w:rsid w:val="000335C3"/>
    <w:rsid w:val="00033672"/>
    <w:rsid w:val="00033681"/>
    <w:rsid w:val="00033865"/>
    <w:rsid w:val="000339E6"/>
    <w:rsid w:val="00033B0E"/>
    <w:rsid w:val="00033C5B"/>
    <w:rsid w:val="00033DF2"/>
    <w:rsid w:val="00033F93"/>
    <w:rsid w:val="000341EB"/>
    <w:rsid w:val="000341F2"/>
    <w:rsid w:val="000342B2"/>
    <w:rsid w:val="00034387"/>
    <w:rsid w:val="00034421"/>
    <w:rsid w:val="000344E0"/>
    <w:rsid w:val="000345E1"/>
    <w:rsid w:val="00034686"/>
    <w:rsid w:val="000346EC"/>
    <w:rsid w:val="00034715"/>
    <w:rsid w:val="000347E4"/>
    <w:rsid w:val="000348FD"/>
    <w:rsid w:val="00034B3D"/>
    <w:rsid w:val="000352AD"/>
    <w:rsid w:val="000352BC"/>
    <w:rsid w:val="00035483"/>
    <w:rsid w:val="000354E4"/>
    <w:rsid w:val="00035725"/>
    <w:rsid w:val="0003580A"/>
    <w:rsid w:val="00035D00"/>
    <w:rsid w:val="00035D56"/>
    <w:rsid w:val="00035E37"/>
    <w:rsid w:val="00035E84"/>
    <w:rsid w:val="00035F42"/>
    <w:rsid w:val="000364C5"/>
    <w:rsid w:val="0003667F"/>
    <w:rsid w:val="00036705"/>
    <w:rsid w:val="00036BA0"/>
    <w:rsid w:val="00036C64"/>
    <w:rsid w:val="0003741B"/>
    <w:rsid w:val="0003760B"/>
    <w:rsid w:val="00037727"/>
    <w:rsid w:val="00037780"/>
    <w:rsid w:val="0003796D"/>
    <w:rsid w:val="000379BD"/>
    <w:rsid w:val="00037DF9"/>
    <w:rsid w:val="00037EB3"/>
    <w:rsid w:val="00040167"/>
    <w:rsid w:val="000402A7"/>
    <w:rsid w:val="000404AF"/>
    <w:rsid w:val="00040509"/>
    <w:rsid w:val="00040517"/>
    <w:rsid w:val="00040563"/>
    <w:rsid w:val="0004079B"/>
    <w:rsid w:val="000408FF"/>
    <w:rsid w:val="00040B05"/>
    <w:rsid w:val="00040BFF"/>
    <w:rsid w:val="00040C1D"/>
    <w:rsid w:val="00040CB5"/>
    <w:rsid w:val="00040FCD"/>
    <w:rsid w:val="00041114"/>
    <w:rsid w:val="000413E5"/>
    <w:rsid w:val="000414A3"/>
    <w:rsid w:val="000416A0"/>
    <w:rsid w:val="000417E3"/>
    <w:rsid w:val="00041951"/>
    <w:rsid w:val="00041A44"/>
    <w:rsid w:val="00041C9A"/>
    <w:rsid w:val="00041D16"/>
    <w:rsid w:val="00041D8E"/>
    <w:rsid w:val="00041EE8"/>
    <w:rsid w:val="00041F7C"/>
    <w:rsid w:val="000420E9"/>
    <w:rsid w:val="0004215B"/>
    <w:rsid w:val="00042342"/>
    <w:rsid w:val="0004275E"/>
    <w:rsid w:val="00042770"/>
    <w:rsid w:val="0004284F"/>
    <w:rsid w:val="00042A19"/>
    <w:rsid w:val="00042A5F"/>
    <w:rsid w:val="00042B71"/>
    <w:rsid w:val="00042BD4"/>
    <w:rsid w:val="00042C85"/>
    <w:rsid w:val="00043080"/>
    <w:rsid w:val="0004317B"/>
    <w:rsid w:val="0004337E"/>
    <w:rsid w:val="000435B3"/>
    <w:rsid w:val="000435C4"/>
    <w:rsid w:val="00043685"/>
    <w:rsid w:val="0004371A"/>
    <w:rsid w:val="00043733"/>
    <w:rsid w:val="0004380D"/>
    <w:rsid w:val="00043AD2"/>
    <w:rsid w:val="00043B83"/>
    <w:rsid w:val="00043B9C"/>
    <w:rsid w:val="00043D04"/>
    <w:rsid w:val="00043D88"/>
    <w:rsid w:val="00043DA2"/>
    <w:rsid w:val="00043DAA"/>
    <w:rsid w:val="00043EE3"/>
    <w:rsid w:val="000440F8"/>
    <w:rsid w:val="00044412"/>
    <w:rsid w:val="0004441B"/>
    <w:rsid w:val="00044544"/>
    <w:rsid w:val="00044CB3"/>
    <w:rsid w:val="0004507B"/>
    <w:rsid w:val="00045161"/>
    <w:rsid w:val="00045411"/>
    <w:rsid w:val="00045416"/>
    <w:rsid w:val="00045516"/>
    <w:rsid w:val="00045938"/>
    <w:rsid w:val="00045946"/>
    <w:rsid w:val="00045A27"/>
    <w:rsid w:val="00045CC7"/>
    <w:rsid w:val="00045D46"/>
    <w:rsid w:val="00045D75"/>
    <w:rsid w:val="00045DB4"/>
    <w:rsid w:val="00045DC6"/>
    <w:rsid w:val="00045E63"/>
    <w:rsid w:val="00045FD7"/>
    <w:rsid w:val="00046274"/>
    <w:rsid w:val="00046537"/>
    <w:rsid w:val="0004675F"/>
    <w:rsid w:val="000467BD"/>
    <w:rsid w:val="00046930"/>
    <w:rsid w:val="000469B2"/>
    <w:rsid w:val="00046AA2"/>
    <w:rsid w:val="00046CF5"/>
    <w:rsid w:val="00046CF7"/>
    <w:rsid w:val="00046F74"/>
    <w:rsid w:val="000470DF"/>
    <w:rsid w:val="0004737F"/>
    <w:rsid w:val="0004755F"/>
    <w:rsid w:val="000475D8"/>
    <w:rsid w:val="000476C2"/>
    <w:rsid w:val="000479EE"/>
    <w:rsid w:val="00047AEA"/>
    <w:rsid w:val="00047C4B"/>
    <w:rsid w:val="00047CE2"/>
    <w:rsid w:val="00047D47"/>
    <w:rsid w:val="000500C9"/>
    <w:rsid w:val="000501A3"/>
    <w:rsid w:val="00050435"/>
    <w:rsid w:val="0005054B"/>
    <w:rsid w:val="000505F0"/>
    <w:rsid w:val="000506AE"/>
    <w:rsid w:val="0005073F"/>
    <w:rsid w:val="000508C2"/>
    <w:rsid w:val="000509B4"/>
    <w:rsid w:val="000509F4"/>
    <w:rsid w:val="00050AD8"/>
    <w:rsid w:val="00050BC0"/>
    <w:rsid w:val="00050C04"/>
    <w:rsid w:val="00050D59"/>
    <w:rsid w:val="00050E2E"/>
    <w:rsid w:val="00050FD8"/>
    <w:rsid w:val="0005108C"/>
    <w:rsid w:val="000510D4"/>
    <w:rsid w:val="00051131"/>
    <w:rsid w:val="0005182F"/>
    <w:rsid w:val="0005189B"/>
    <w:rsid w:val="00051B7C"/>
    <w:rsid w:val="00051C25"/>
    <w:rsid w:val="00051F0C"/>
    <w:rsid w:val="000522CE"/>
    <w:rsid w:val="00052341"/>
    <w:rsid w:val="00052371"/>
    <w:rsid w:val="000523D0"/>
    <w:rsid w:val="0005260D"/>
    <w:rsid w:val="000528FF"/>
    <w:rsid w:val="00052995"/>
    <w:rsid w:val="00052AC7"/>
    <w:rsid w:val="00052ADF"/>
    <w:rsid w:val="00052CC1"/>
    <w:rsid w:val="00053013"/>
    <w:rsid w:val="000530C5"/>
    <w:rsid w:val="000532F3"/>
    <w:rsid w:val="000537C1"/>
    <w:rsid w:val="00053881"/>
    <w:rsid w:val="00053B3F"/>
    <w:rsid w:val="00053BD7"/>
    <w:rsid w:val="00053DF2"/>
    <w:rsid w:val="00053F70"/>
    <w:rsid w:val="0005409C"/>
    <w:rsid w:val="00054402"/>
    <w:rsid w:val="000545BA"/>
    <w:rsid w:val="00054742"/>
    <w:rsid w:val="0005495E"/>
    <w:rsid w:val="00054AF4"/>
    <w:rsid w:val="00054D4B"/>
    <w:rsid w:val="00054D5D"/>
    <w:rsid w:val="00054E6B"/>
    <w:rsid w:val="00054ECD"/>
    <w:rsid w:val="00055027"/>
    <w:rsid w:val="000557D4"/>
    <w:rsid w:val="00055839"/>
    <w:rsid w:val="00055869"/>
    <w:rsid w:val="00055899"/>
    <w:rsid w:val="0005595D"/>
    <w:rsid w:val="00055D22"/>
    <w:rsid w:val="000560F4"/>
    <w:rsid w:val="00056122"/>
    <w:rsid w:val="000561D7"/>
    <w:rsid w:val="0005620A"/>
    <w:rsid w:val="00056356"/>
    <w:rsid w:val="0005638B"/>
    <w:rsid w:val="0005663D"/>
    <w:rsid w:val="0005677F"/>
    <w:rsid w:val="00056C91"/>
    <w:rsid w:val="00056DD2"/>
    <w:rsid w:val="00056E92"/>
    <w:rsid w:val="00056ED8"/>
    <w:rsid w:val="000571FD"/>
    <w:rsid w:val="0005734D"/>
    <w:rsid w:val="00057362"/>
    <w:rsid w:val="0005738D"/>
    <w:rsid w:val="000573A8"/>
    <w:rsid w:val="000573AB"/>
    <w:rsid w:val="00057401"/>
    <w:rsid w:val="00057564"/>
    <w:rsid w:val="0005771C"/>
    <w:rsid w:val="00057ABE"/>
    <w:rsid w:val="00057CE4"/>
    <w:rsid w:val="0006058F"/>
    <w:rsid w:val="0006075D"/>
    <w:rsid w:val="000607EE"/>
    <w:rsid w:val="00060835"/>
    <w:rsid w:val="000609B1"/>
    <w:rsid w:val="00060B40"/>
    <w:rsid w:val="00060C62"/>
    <w:rsid w:val="00060E6C"/>
    <w:rsid w:val="00060ED2"/>
    <w:rsid w:val="00060FE2"/>
    <w:rsid w:val="0006104A"/>
    <w:rsid w:val="000616DF"/>
    <w:rsid w:val="000619A1"/>
    <w:rsid w:val="000619A5"/>
    <w:rsid w:val="000619F7"/>
    <w:rsid w:val="00061B17"/>
    <w:rsid w:val="00061D86"/>
    <w:rsid w:val="00061DAE"/>
    <w:rsid w:val="00061F45"/>
    <w:rsid w:val="00061FA9"/>
    <w:rsid w:val="000622D6"/>
    <w:rsid w:val="0006243C"/>
    <w:rsid w:val="0006247C"/>
    <w:rsid w:val="0006248E"/>
    <w:rsid w:val="00062644"/>
    <w:rsid w:val="0006284F"/>
    <w:rsid w:val="00062851"/>
    <w:rsid w:val="00062F30"/>
    <w:rsid w:val="0006301B"/>
    <w:rsid w:val="000634B1"/>
    <w:rsid w:val="000635CA"/>
    <w:rsid w:val="000637F1"/>
    <w:rsid w:val="00063918"/>
    <w:rsid w:val="00063A1D"/>
    <w:rsid w:val="00063A52"/>
    <w:rsid w:val="00063E5A"/>
    <w:rsid w:val="00063E7A"/>
    <w:rsid w:val="00063F95"/>
    <w:rsid w:val="00064073"/>
    <w:rsid w:val="00064164"/>
    <w:rsid w:val="0006425C"/>
    <w:rsid w:val="00064277"/>
    <w:rsid w:val="00064374"/>
    <w:rsid w:val="0006459B"/>
    <w:rsid w:val="0006470C"/>
    <w:rsid w:val="00064727"/>
    <w:rsid w:val="000647AB"/>
    <w:rsid w:val="00064A74"/>
    <w:rsid w:val="00064DBB"/>
    <w:rsid w:val="00064DF4"/>
    <w:rsid w:val="00064F5A"/>
    <w:rsid w:val="00064F92"/>
    <w:rsid w:val="00065168"/>
    <w:rsid w:val="00065240"/>
    <w:rsid w:val="000652A5"/>
    <w:rsid w:val="00065349"/>
    <w:rsid w:val="00065472"/>
    <w:rsid w:val="000654BD"/>
    <w:rsid w:val="000656F6"/>
    <w:rsid w:val="0006580A"/>
    <w:rsid w:val="000658F8"/>
    <w:rsid w:val="00065B0A"/>
    <w:rsid w:val="00065D2B"/>
    <w:rsid w:val="00065DB4"/>
    <w:rsid w:val="00065F81"/>
    <w:rsid w:val="00065FA6"/>
    <w:rsid w:val="00066011"/>
    <w:rsid w:val="000660ED"/>
    <w:rsid w:val="00066127"/>
    <w:rsid w:val="0006613B"/>
    <w:rsid w:val="0006623D"/>
    <w:rsid w:val="000664AE"/>
    <w:rsid w:val="000666E5"/>
    <w:rsid w:val="0006672A"/>
    <w:rsid w:val="00066830"/>
    <w:rsid w:val="00066864"/>
    <w:rsid w:val="00066996"/>
    <w:rsid w:val="00066A28"/>
    <w:rsid w:val="00066C48"/>
    <w:rsid w:val="00066CBC"/>
    <w:rsid w:val="00066DBC"/>
    <w:rsid w:val="00066E22"/>
    <w:rsid w:val="00066EDA"/>
    <w:rsid w:val="00066EF4"/>
    <w:rsid w:val="0006700C"/>
    <w:rsid w:val="00067123"/>
    <w:rsid w:val="0006719F"/>
    <w:rsid w:val="000673D1"/>
    <w:rsid w:val="000674D0"/>
    <w:rsid w:val="000675D8"/>
    <w:rsid w:val="00067833"/>
    <w:rsid w:val="000679A9"/>
    <w:rsid w:val="00067B41"/>
    <w:rsid w:val="00067D6F"/>
    <w:rsid w:val="00067E77"/>
    <w:rsid w:val="00067EA6"/>
    <w:rsid w:val="00067ED6"/>
    <w:rsid w:val="00067F8D"/>
    <w:rsid w:val="0007006D"/>
    <w:rsid w:val="000701D1"/>
    <w:rsid w:val="0007025D"/>
    <w:rsid w:val="000702AE"/>
    <w:rsid w:val="00070573"/>
    <w:rsid w:val="00070579"/>
    <w:rsid w:val="000707E3"/>
    <w:rsid w:val="00070844"/>
    <w:rsid w:val="0007087A"/>
    <w:rsid w:val="00070982"/>
    <w:rsid w:val="000709AA"/>
    <w:rsid w:val="00070A4B"/>
    <w:rsid w:val="00070A99"/>
    <w:rsid w:val="00070B4C"/>
    <w:rsid w:val="00070DE7"/>
    <w:rsid w:val="00070F38"/>
    <w:rsid w:val="000712FA"/>
    <w:rsid w:val="00071679"/>
    <w:rsid w:val="000716F2"/>
    <w:rsid w:val="00071B08"/>
    <w:rsid w:val="00071BD9"/>
    <w:rsid w:val="00071DA3"/>
    <w:rsid w:val="00072207"/>
    <w:rsid w:val="000722C7"/>
    <w:rsid w:val="000722D2"/>
    <w:rsid w:val="00072304"/>
    <w:rsid w:val="00072A62"/>
    <w:rsid w:val="00072ADB"/>
    <w:rsid w:val="00072B23"/>
    <w:rsid w:val="00072D87"/>
    <w:rsid w:val="00072D92"/>
    <w:rsid w:val="00072E39"/>
    <w:rsid w:val="00072EC7"/>
    <w:rsid w:val="00072EF7"/>
    <w:rsid w:val="00073029"/>
    <w:rsid w:val="00073135"/>
    <w:rsid w:val="000733BB"/>
    <w:rsid w:val="00073519"/>
    <w:rsid w:val="0007355F"/>
    <w:rsid w:val="000735B5"/>
    <w:rsid w:val="000735FD"/>
    <w:rsid w:val="00073718"/>
    <w:rsid w:val="000737CC"/>
    <w:rsid w:val="0007385F"/>
    <w:rsid w:val="0007387E"/>
    <w:rsid w:val="000738DC"/>
    <w:rsid w:val="00073C45"/>
    <w:rsid w:val="00073E30"/>
    <w:rsid w:val="00074064"/>
    <w:rsid w:val="00074384"/>
    <w:rsid w:val="00074623"/>
    <w:rsid w:val="00074A9B"/>
    <w:rsid w:val="00074B7E"/>
    <w:rsid w:val="00074D3F"/>
    <w:rsid w:val="00074D8E"/>
    <w:rsid w:val="00074DAB"/>
    <w:rsid w:val="00074F79"/>
    <w:rsid w:val="000750DF"/>
    <w:rsid w:val="000750E1"/>
    <w:rsid w:val="00075782"/>
    <w:rsid w:val="000757F1"/>
    <w:rsid w:val="000757F3"/>
    <w:rsid w:val="0007585C"/>
    <w:rsid w:val="00075A64"/>
    <w:rsid w:val="00075C0A"/>
    <w:rsid w:val="00075CEB"/>
    <w:rsid w:val="00075EE2"/>
    <w:rsid w:val="00075F8D"/>
    <w:rsid w:val="00076053"/>
    <w:rsid w:val="00076079"/>
    <w:rsid w:val="00076086"/>
    <w:rsid w:val="00076131"/>
    <w:rsid w:val="00076442"/>
    <w:rsid w:val="000765F7"/>
    <w:rsid w:val="000765FE"/>
    <w:rsid w:val="00076673"/>
    <w:rsid w:val="000766E7"/>
    <w:rsid w:val="000767E6"/>
    <w:rsid w:val="00076A3A"/>
    <w:rsid w:val="00076A90"/>
    <w:rsid w:val="00076B2B"/>
    <w:rsid w:val="00076C45"/>
    <w:rsid w:val="00076CA7"/>
    <w:rsid w:val="00076DB9"/>
    <w:rsid w:val="00076EB1"/>
    <w:rsid w:val="000770B5"/>
    <w:rsid w:val="00077258"/>
    <w:rsid w:val="000772F9"/>
    <w:rsid w:val="00077311"/>
    <w:rsid w:val="00077626"/>
    <w:rsid w:val="00077B7B"/>
    <w:rsid w:val="00077D16"/>
    <w:rsid w:val="00080079"/>
    <w:rsid w:val="00080091"/>
    <w:rsid w:val="000802C3"/>
    <w:rsid w:val="000805F9"/>
    <w:rsid w:val="00080966"/>
    <w:rsid w:val="00080977"/>
    <w:rsid w:val="000809CC"/>
    <w:rsid w:val="00080B64"/>
    <w:rsid w:val="00080E03"/>
    <w:rsid w:val="00080EF8"/>
    <w:rsid w:val="0008112F"/>
    <w:rsid w:val="000811C5"/>
    <w:rsid w:val="000812DC"/>
    <w:rsid w:val="00081514"/>
    <w:rsid w:val="0008155F"/>
    <w:rsid w:val="0008164F"/>
    <w:rsid w:val="00081B8A"/>
    <w:rsid w:val="00081CEE"/>
    <w:rsid w:val="00081DE3"/>
    <w:rsid w:val="00081EC5"/>
    <w:rsid w:val="00082031"/>
    <w:rsid w:val="000822DE"/>
    <w:rsid w:val="00082422"/>
    <w:rsid w:val="0008245E"/>
    <w:rsid w:val="000827DB"/>
    <w:rsid w:val="000829CD"/>
    <w:rsid w:val="00082A9F"/>
    <w:rsid w:val="00082B82"/>
    <w:rsid w:val="00082D15"/>
    <w:rsid w:val="00082ECD"/>
    <w:rsid w:val="000830DE"/>
    <w:rsid w:val="00083173"/>
    <w:rsid w:val="0008354B"/>
    <w:rsid w:val="00083649"/>
    <w:rsid w:val="00083721"/>
    <w:rsid w:val="000838F4"/>
    <w:rsid w:val="00083BF0"/>
    <w:rsid w:val="00083CF3"/>
    <w:rsid w:val="00083DA1"/>
    <w:rsid w:val="00083E1E"/>
    <w:rsid w:val="00083E30"/>
    <w:rsid w:val="000843C1"/>
    <w:rsid w:val="00084623"/>
    <w:rsid w:val="00084927"/>
    <w:rsid w:val="000849CA"/>
    <w:rsid w:val="00084DD2"/>
    <w:rsid w:val="00084EC1"/>
    <w:rsid w:val="00084F05"/>
    <w:rsid w:val="00084F0A"/>
    <w:rsid w:val="00084F73"/>
    <w:rsid w:val="000851D5"/>
    <w:rsid w:val="0008526E"/>
    <w:rsid w:val="000854B9"/>
    <w:rsid w:val="000854BF"/>
    <w:rsid w:val="000855C6"/>
    <w:rsid w:val="000857C8"/>
    <w:rsid w:val="000858B9"/>
    <w:rsid w:val="00085971"/>
    <w:rsid w:val="00085AA5"/>
    <w:rsid w:val="00085AE9"/>
    <w:rsid w:val="00085D3F"/>
    <w:rsid w:val="00085F77"/>
    <w:rsid w:val="0008622B"/>
    <w:rsid w:val="000862C4"/>
    <w:rsid w:val="00086300"/>
    <w:rsid w:val="00086589"/>
    <w:rsid w:val="000868BC"/>
    <w:rsid w:val="000868BE"/>
    <w:rsid w:val="00086D14"/>
    <w:rsid w:val="00086ECC"/>
    <w:rsid w:val="000873BC"/>
    <w:rsid w:val="0008746F"/>
    <w:rsid w:val="0008792F"/>
    <w:rsid w:val="00087B12"/>
    <w:rsid w:val="00087F72"/>
    <w:rsid w:val="0009006F"/>
    <w:rsid w:val="000901FE"/>
    <w:rsid w:val="0009056B"/>
    <w:rsid w:val="000906B1"/>
    <w:rsid w:val="00090AC0"/>
    <w:rsid w:val="00090B7F"/>
    <w:rsid w:val="00090D78"/>
    <w:rsid w:val="00090EFC"/>
    <w:rsid w:val="00090F25"/>
    <w:rsid w:val="00091158"/>
    <w:rsid w:val="0009145C"/>
    <w:rsid w:val="00091755"/>
    <w:rsid w:val="0009193C"/>
    <w:rsid w:val="0009197D"/>
    <w:rsid w:val="00091CCA"/>
    <w:rsid w:val="00091CE4"/>
    <w:rsid w:val="00091EF3"/>
    <w:rsid w:val="00091FFA"/>
    <w:rsid w:val="000920BB"/>
    <w:rsid w:val="00092267"/>
    <w:rsid w:val="00092366"/>
    <w:rsid w:val="00092585"/>
    <w:rsid w:val="00092659"/>
    <w:rsid w:val="000928D0"/>
    <w:rsid w:val="0009298F"/>
    <w:rsid w:val="00092B06"/>
    <w:rsid w:val="00092C90"/>
    <w:rsid w:val="00092C9D"/>
    <w:rsid w:val="00092D0C"/>
    <w:rsid w:val="00092DE4"/>
    <w:rsid w:val="00092EA6"/>
    <w:rsid w:val="00093056"/>
    <w:rsid w:val="0009327B"/>
    <w:rsid w:val="000934F7"/>
    <w:rsid w:val="00093625"/>
    <w:rsid w:val="000936A8"/>
    <w:rsid w:val="000936B9"/>
    <w:rsid w:val="000938CF"/>
    <w:rsid w:val="00093B49"/>
    <w:rsid w:val="00093B4C"/>
    <w:rsid w:val="00093B68"/>
    <w:rsid w:val="00093C96"/>
    <w:rsid w:val="00093CF8"/>
    <w:rsid w:val="00093D2D"/>
    <w:rsid w:val="00093DD4"/>
    <w:rsid w:val="00093DDE"/>
    <w:rsid w:val="00094025"/>
    <w:rsid w:val="00094133"/>
    <w:rsid w:val="000942BD"/>
    <w:rsid w:val="00094561"/>
    <w:rsid w:val="0009487E"/>
    <w:rsid w:val="000949CE"/>
    <w:rsid w:val="000949F5"/>
    <w:rsid w:val="000949F8"/>
    <w:rsid w:val="00094A7E"/>
    <w:rsid w:val="00094AF4"/>
    <w:rsid w:val="00094CE0"/>
    <w:rsid w:val="00094E16"/>
    <w:rsid w:val="00094F83"/>
    <w:rsid w:val="0009503E"/>
    <w:rsid w:val="0009521F"/>
    <w:rsid w:val="0009522F"/>
    <w:rsid w:val="00095322"/>
    <w:rsid w:val="000955CA"/>
    <w:rsid w:val="000958F2"/>
    <w:rsid w:val="00095C22"/>
    <w:rsid w:val="00096110"/>
    <w:rsid w:val="000961AD"/>
    <w:rsid w:val="0009620B"/>
    <w:rsid w:val="000962F5"/>
    <w:rsid w:val="000964E6"/>
    <w:rsid w:val="0009672A"/>
    <w:rsid w:val="000967C2"/>
    <w:rsid w:val="00096B2C"/>
    <w:rsid w:val="00096D3D"/>
    <w:rsid w:val="00096E63"/>
    <w:rsid w:val="00096E9F"/>
    <w:rsid w:val="00096F33"/>
    <w:rsid w:val="00096FA1"/>
    <w:rsid w:val="00097150"/>
    <w:rsid w:val="000971DF"/>
    <w:rsid w:val="00097364"/>
    <w:rsid w:val="000975DD"/>
    <w:rsid w:val="0009783B"/>
    <w:rsid w:val="000978BC"/>
    <w:rsid w:val="00097D3E"/>
    <w:rsid w:val="00097DE3"/>
    <w:rsid w:val="00097F42"/>
    <w:rsid w:val="00097F7B"/>
    <w:rsid w:val="000A0009"/>
    <w:rsid w:val="000A01BA"/>
    <w:rsid w:val="000A02C1"/>
    <w:rsid w:val="000A0336"/>
    <w:rsid w:val="000A0907"/>
    <w:rsid w:val="000A0A62"/>
    <w:rsid w:val="000A0C24"/>
    <w:rsid w:val="000A0D38"/>
    <w:rsid w:val="000A0DE4"/>
    <w:rsid w:val="000A0E3E"/>
    <w:rsid w:val="000A113C"/>
    <w:rsid w:val="000A13D6"/>
    <w:rsid w:val="000A140E"/>
    <w:rsid w:val="000A1AA0"/>
    <w:rsid w:val="000A1AA2"/>
    <w:rsid w:val="000A1DA2"/>
    <w:rsid w:val="000A2056"/>
    <w:rsid w:val="000A23E1"/>
    <w:rsid w:val="000A295E"/>
    <w:rsid w:val="000A29FE"/>
    <w:rsid w:val="000A2A0B"/>
    <w:rsid w:val="000A2C73"/>
    <w:rsid w:val="000A2CE0"/>
    <w:rsid w:val="000A2D49"/>
    <w:rsid w:val="000A31AA"/>
    <w:rsid w:val="000A3380"/>
    <w:rsid w:val="000A3653"/>
    <w:rsid w:val="000A3B55"/>
    <w:rsid w:val="000A3B6C"/>
    <w:rsid w:val="000A3B91"/>
    <w:rsid w:val="000A3BFD"/>
    <w:rsid w:val="000A3CFC"/>
    <w:rsid w:val="000A4065"/>
    <w:rsid w:val="000A4199"/>
    <w:rsid w:val="000A41A3"/>
    <w:rsid w:val="000A42E5"/>
    <w:rsid w:val="000A4375"/>
    <w:rsid w:val="000A44FB"/>
    <w:rsid w:val="000A4561"/>
    <w:rsid w:val="000A477B"/>
    <w:rsid w:val="000A4821"/>
    <w:rsid w:val="000A4A59"/>
    <w:rsid w:val="000A4E00"/>
    <w:rsid w:val="000A4ED0"/>
    <w:rsid w:val="000A4EF8"/>
    <w:rsid w:val="000A5112"/>
    <w:rsid w:val="000A51C7"/>
    <w:rsid w:val="000A557A"/>
    <w:rsid w:val="000A5882"/>
    <w:rsid w:val="000A595A"/>
    <w:rsid w:val="000A5AB5"/>
    <w:rsid w:val="000A5B82"/>
    <w:rsid w:val="000A5C46"/>
    <w:rsid w:val="000A5C91"/>
    <w:rsid w:val="000A5F7E"/>
    <w:rsid w:val="000A5FF9"/>
    <w:rsid w:val="000A6278"/>
    <w:rsid w:val="000A631C"/>
    <w:rsid w:val="000A637B"/>
    <w:rsid w:val="000A659F"/>
    <w:rsid w:val="000A65C7"/>
    <w:rsid w:val="000A66F3"/>
    <w:rsid w:val="000A6754"/>
    <w:rsid w:val="000A6B25"/>
    <w:rsid w:val="000A6DDC"/>
    <w:rsid w:val="000A6F1E"/>
    <w:rsid w:val="000A7106"/>
    <w:rsid w:val="000A72A3"/>
    <w:rsid w:val="000A72E4"/>
    <w:rsid w:val="000A75C1"/>
    <w:rsid w:val="000A75DC"/>
    <w:rsid w:val="000A7804"/>
    <w:rsid w:val="000A7857"/>
    <w:rsid w:val="000A7922"/>
    <w:rsid w:val="000A7CE9"/>
    <w:rsid w:val="000A7D08"/>
    <w:rsid w:val="000A7DD7"/>
    <w:rsid w:val="000B000D"/>
    <w:rsid w:val="000B0141"/>
    <w:rsid w:val="000B029B"/>
    <w:rsid w:val="000B0616"/>
    <w:rsid w:val="000B067B"/>
    <w:rsid w:val="000B068E"/>
    <w:rsid w:val="000B0993"/>
    <w:rsid w:val="000B0C4A"/>
    <w:rsid w:val="000B0CD4"/>
    <w:rsid w:val="000B0F89"/>
    <w:rsid w:val="000B1042"/>
    <w:rsid w:val="000B12CF"/>
    <w:rsid w:val="000B1559"/>
    <w:rsid w:val="000B1655"/>
    <w:rsid w:val="000B1D80"/>
    <w:rsid w:val="000B1EED"/>
    <w:rsid w:val="000B21CE"/>
    <w:rsid w:val="000B22C6"/>
    <w:rsid w:val="000B2335"/>
    <w:rsid w:val="000B23AB"/>
    <w:rsid w:val="000B244F"/>
    <w:rsid w:val="000B248E"/>
    <w:rsid w:val="000B24DE"/>
    <w:rsid w:val="000B2567"/>
    <w:rsid w:val="000B26CD"/>
    <w:rsid w:val="000B2876"/>
    <w:rsid w:val="000B2A3E"/>
    <w:rsid w:val="000B30C3"/>
    <w:rsid w:val="000B3101"/>
    <w:rsid w:val="000B357F"/>
    <w:rsid w:val="000B3590"/>
    <w:rsid w:val="000B36D8"/>
    <w:rsid w:val="000B3766"/>
    <w:rsid w:val="000B37FB"/>
    <w:rsid w:val="000B387E"/>
    <w:rsid w:val="000B3970"/>
    <w:rsid w:val="000B3BC5"/>
    <w:rsid w:val="000B3CBE"/>
    <w:rsid w:val="000B3F66"/>
    <w:rsid w:val="000B4236"/>
    <w:rsid w:val="000B43B4"/>
    <w:rsid w:val="000B4462"/>
    <w:rsid w:val="000B4468"/>
    <w:rsid w:val="000B4491"/>
    <w:rsid w:val="000B4628"/>
    <w:rsid w:val="000B4A43"/>
    <w:rsid w:val="000B4AC9"/>
    <w:rsid w:val="000B4C95"/>
    <w:rsid w:val="000B4D0C"/>
    <w:rsid w:val="000B4D19"/>
    <w:rsid w:val="000B501C"/>
    <w:rsid w:val="000B50E0"/>
    <w:rsid w:val="000B5114"/>
    <w:rsid w:val="000B515F"/>
    <w:rsid w:val="000B5302"/>
    <w:rsid w:val="000B5332"/>
    <w:rsid w:val="000B55ED"/>
    <w:rsid w:val="000B591B"/>
    <w:rsid w:val="000B5CE4"/>
    <w:rsid w:val="000B6068"/>
    <w:rsid w:val="000B632F"/>
    <w:rsid w:val="000B647A"/>
    <w:rsid w:val="000B6963"/>
    <w:rsid w:val="000B6B55"/>
    <w:rsid w:val="000B6B59"/>
    <w:rsid w:val="000B6C3C"/>
    <w:rsid w:val="000B6C9B"/>
    <w:rsid w:val="000B6EEB"/>
    <w:rsid w:val="000B6FF2"/>
    <w:rsid w:val="000B71C9"/>
    <w:rsid w:val="000B7616"/>
    <w:rsid w:val="000B790F"/>
    <w:rsid w:val="000B795C"/>
    <w:rsid w:val="000B7BE7"/>
    <w:rsid w:val="000B7C1A"/>
    <w:rsid w:val="000B7EA8"/>
    <w:rsid w:val="000B7F46"/>
    <w:rsid w:val="000C0027"/>
    <w:rsid w:val="000C012C"/>
    <w:rsid w:val="000C049F"/>
    <w:rsid w:val="000C06B9"/>
    <w:rsid w:val="000C07B6"/>
    <w:rsid w:val="000C0812"/>
    <w:rsid w:val="000C0B95"/>
    <w:rsid w:val="000C0BDB"/>
    <w:rsid w:val="000C0D27"/>
    <w:rsid w:val="000C0D3A"/>
    <w:rsid w:val="000C0DDC"/>
    <w:rsid w:val="000C0DF3"/>
    <w:rsid w:val="000C1005"/>
    <w:rsid w:val="000C107D"/>
    <w:rsid w:val="000C111C"/>
    <w:rsid w:val="000C1160"/>
    <w:rsid w:val="000C13D1"/>
    <w:rsid w:val="000C14BA"/>
    <w:rsid w:val="000C16BB"/>
    <w:rsid w:val="000C1735"/>
    <w:rsid w:val="000C174E"/>
    <w:rsid w:val="000C1AED"/>
    <w:rsid w:val="000C1B4D"/>
    <w:rsid w:val="000C1BDC"/>
    <w:rsid w:val="000C1C9F"/>
    <w:rsid w:val="000C1DB1"/>
    <w:rsid w:val="000C20A2"/>
    <w:rsid w:val="000C2136"/>
    <w:rsid w:val="000C215F"/>
    <w:rsid w:val="000C268E"/>
    <w:rsid w:val="000C29CB"/>
    <w:rsid w:val="000C2C0A"/>
    <w:rsid w:val="000C2D28"/>
    <w:rsid w:val="000C2F0F"/>
    <w:rsid w:val="000C327C"/>
    <w:rsid w:val="000C32D0"/>
    <w:rsid w:val="000C3316"/>
    <w:rsid w:val="000C342B"/>
    <w:rsid w:val="000C3AE7"/>
    <w:rsid w:val="000C422F"/>
    <w:rsid w:val="000C42D6"/>
    <w:rsid w:val="000C45BC"/>
    <w:rsid w:val="000C47FB"/>
    <w:rsid w:val="000C48B5"/>
    <w:rsid w:val="000C48CB"/>
    <w:rsid w:val="000C4AFD"/>
    <w:rsid w:val="000C4B6A"/>
    <w:rsid w:val="000C4BA8"/>
    <w:rsid w:val="000C4BD2"/>
    <w:rsid w:val="000C4BEC"/>
    <w:rsid w:val="000C4C76"/>
    <w:rsid w:val="000C4D4B"/>
    <w:rsid w:val="000C4D98"/>
    <w:rsid w:val="000C4E47"/>
    <w:rsid w:val="000C4EB9"/>
    <w:rsid w:val="000C4ED5"/>
    <w:rsid w:val="000C526A"/>
    <w:rsid w:val="000C54DD"/>
    <w:rsid w:val="000C552A"/>
    <w:rsid w:val="000C5746"/>
    <w:rsid w:val="000C59CF"/>
    <w:rsid w:val="000C5A7E"/>
    <w:rsid w:val="000C5F14"/>
    <w:rsid w:val="000C6181"/>
    <w:rsid w:val="000C62A3"/>
    <w:rsid w:val="000C66E0"/>
    <w:rsid w:val="000C6736"/>
    <w:rsid w:val="000C683B"/>
    <w:rsid w:val="000C6A13"/>
    <w:rsid w:val="000C6A5F"/>
    <w:rsid w:val="000C6B0B"/>
    <w:rsid w:val="000C6E5F"/>
    <w:rsid w:val="000C700A"/>
    <w:rsid w:val="000C72BB"/>
    <w:rsid w:val="000C73D1"/>
    <w:rsid w:val="000C743E"/>
    <w:rsid w:val="000C76DF"/>
    <w:rsid w:val="000C78E7"/>
    <w:rsid w:val="000C7AA1"/>
    <w:rsid w:val="000C7CA8"/>
    <w:rsid w:val="000C7F45"/>
    <w:rsid w:val="000C7F8A"/>
    <w:rsid w:val="000C7FCB"/>
    <w:rsid w:val="000D007F"/>
    <w:rsid w:val="000D02BE"/>
    <w:rsid w:val="000D03AC"/>
    <w:rsid w:val="000D0496"/>
    <w:rsid w:val="000D0980"/>
    <w:rsid w:val="000D0D7D"/>
    <w:rsid w:val="000D0DCF"/>
    <w:rsid w:val="000D0E1A"/>
    <w:rsid w:val="000D0F86"/>
    <w:rsid w:val="000D13E7"/>
    <w:rsid w:val="000D159D"/>
    <w:rsid w:val="000D1692"/>
    <w:rsid w:val="000D176B"/>
    <w:rsid w:val="000D18CA"/>
    <w:rsid w:val="000D19A6"/>
    <w:rsid w:val="000D1D04"/>
    <w:rsid w:val="000D1D8C"/>
    <w:rsid w:val="000D1F98"/>
    <w:rsid w:val="000D206D"/>
    <w:rsid w:val="000D21A4"/>
    <w:rsid w:val="000D24D5"/>
    <w:rsid w:val="000D264D"/>
    <w:rsid w:val="000D269B"/>
    <w:rsid w:val="000D27D5"/>
    <w:rsid w:val="000D2810"/>
    <w:rsid w:val="000D28A3"/>
    <w:rsid w:val="000D2C89"/>
    <w:rsid w:val="000D2CFE"/>
    <w:rsid w:val="000D2DD2"/>
    <w:rsid w:val="000D2E86"/>
    <w:rsid w:val="000D301E"/>
    <w:rsid w:val="000D3127"/>
    <w:rsid w:val="000D31A3"/>
    <w:rsid w:val="000D371E"/>
    <w:rsid w:val="000D3794"/>
    <w:rsid w:val="000D38F9"/>
    <w:rsid w:val="000D3AFC"/>
    <w:rsid w:val="000D3D82"/>
    <w:rsid w:val="000D3DFA"/>
    <w:rsid w:val="000D3F33"/>
    <w:rsid w:val="000D3FD3"/>
    <w:rsid w:val="000D4107"/>
    <w:rsid w:val="000D4380"/>
    <w:rsid w:val="000D4384"/>
    <w:rsid w:val="000D44DC"/>
    <w:rsid w:val="000D45FD"/>
    <w:rsid w:val="000D477D"/>
    <w:rsid w:val="000D49AC"/>
    <w:rsid w:val="000D4A6E"/>
    <w:rsid w:val="000D4A85"/>
    <w:rsid w:val="000D4C70"/>
    <w:rsid w:val="000D4E32"/>
    <w:rsid w:val="000D4F7E"/>
    <w:rsid w:val="000D5314"/>
    <w:rsid w:val="000D54D8"/>
    <w:rsid w:val="000D56F0"/>
    <w:rsid w:val="000D5749"/>
    <w:rsid w:val="000D58F9"/>
    <w:rsid w:val="000D5AB3"/>
    <w:rsid w:val="000D5E0B"/>
    <w:rsid w:val="000D5F4C"/>
    <w:rsid w:val="000D61EB"/>
    <w:rsid w:val="000D64E3"/>
    <w:rsid w:val="000D65E3"/>
    <w:rsid w:val="000D66DA"/>
    <w:rsid w:val="000D6AD5"/>
    <w:rsid w:val="000D6D2C"/>
    <w:rsid w:val="000D6DAB"/>
    <w:rsid w:val="000D6E3D"/>
    <w:rsid w:val="000D7094"/>
    <w:rsid w:val="000D71D5"/>
    <w:rsid w:val="000D72AE"/>
    <w:rsid w:val="000D72B5"/>
    <w:rsid w:val="000D74BD"/>
    <w:rsid w:val="000D74E0"/>
    <w:rsid w:val="000D7688"/>
    <w:rsid w:val="000D76B2"/>
    <w:rsid w:val="000D7A1F"/>
    <w:rsid w:val="000D7BD9"/>
    <w:rsid w:val="000D7BFF"/>
    <w:rsid w:val="000D7C36"/>
    <w:rsid w:val="000D7CFA"/>
    <w:rsid w:val="000D7EB8"/>
    <w:rsid w:val="000E02B0"/>
    <w:rsid w:val="000E0482"/>
    <w:rsid w:val="000E06C5"/>
    <w:rsid w:val="000E0A45"/>
    <w:rsid w:val="000E0A54"/>
    <w:rsid w:val="000E0B2A"/>
    <w:rsid w:val="000E0B82"/>
    <w:rsid w:val="000E0D8B"/>
    <w:rsid w:val="000E0E06"/>
    <w:rsid w:val="000E0F49"/>
    <w:rsid w:val="000E0FF7"/>
    <w:rsid w:val="000E1134"/>
    <w:rsid w:val="000E11C8"/>
    <w:rsid w:val="000E13D9"/>
    <w:rsid w:val="000E1777"/>
    <w:rsid w:val="000E17EE"/>
    <w:rsid w:val="000E190B"/>
    <w:rsid w:val="000E19F7"/>
    <w:rsid w:val="000E1A06"/>
    <w:rsid w:val="000E1B8B"/>
    <w:rsid w:val="000E1C3F"/>
    <w:rsid w:val="000E1E7E"/>
    <w:rsid w:val="000E200F"/>
    <w:rsid w:val="000E2170"/>
    <w:rsid w:val="000E21D2"/>
    <w:rsid w:val="000E2272"/>
    <w:rsid w:val="000E22EA"/>
    <w:rsid w:val="000E230B"/>
    <w:rsid w:val="000E2446"/>
    <w:rsid w:val="000E24CF"/>
    <w:rsid w:val="000E2661"/>
    <w:rsid w:val="000E26CA"/>
    <w:rsid w:val="000E272B"/>
    <w:rsid w:val="000E2857"/>
    <w:rsid w:val="000E2C6A"/>
    <w:rsid w:val="000E2CDB"/>
    <w:rsid w:val="000E2FC3"/>
    <w:rsid w:val="000E3174"/>
    <w:rsid w:val="000E31A4"/>
    <w:rsid w:val="000E31CA"/>
    <w:rsid w:val="000E3306"/>
    <w:rsid w:val="000E349E"/>
    <w:rsid w:val="000E34A3"/>
    <w:rsid w:val="000E367C"/>
    <w:rsid w:val="000E3B4C"/>
    <w:rsid w:val="000E3D78"/>
    <w:rsid w:val="000E3D79"/>
    <w:rsid w:val="000E4002"/>
    <w:rsid w:val="000E417D"/>
    <w:rsid w:val="000E4186"/>
    <w:rsid w:val="000E440D"/>
    <w:rsid w:val="000E4719"/>
    <w:rsid w:val="000E47F9"/>
    <w:rsid w:val="000E48AC"/>
    <w:rsid w:val="000E49AB"/>
    <w:rsid w:val="000E4A66"/>
    <w:rsid w:val="000E4AFE"/>
    <w:rsid w:val="000E4C33"/>
    <w:rsid w:val="000E4C4B"/>
    <w:rsid w:val="000E4CB9"/>
    <w:rsid w:val="000E4D6F"/>
    <w:rsid w:val="000E4D7C"/>
    <w:rsid w:val="000E52BD"/>
    <w:rsid w:val="000E538A"/>
    <w:rsid w:val="000E5543"/>
    <w:rsid w:val="000E557F"/>
    <w:rsid w:val="000E5643"/>
    <w:rsid w:val="000E5A58"/>
    <w:rsid w:val="000E5B66"/>
    <w:rsid w:val="000E5BFF"/>
    <w:rsid w:val="000E5D23"/>
    <w:rsid w:val="000E5E22"/>
    <w:rsid w:val="000E5F5C"/>
    <w:rsid w:val="000E5FE5"/>
    <w:rsid w:val="000E6308"/>
    <w:rsid w:val="000E6780"/>
    <w:rsid w:val="000E67F9"/>
    <w:rsid w:val="000E6809"/>
    <w:rsid w:val="000E686E"/>
    <w:rsid w:val="000E68B8"/>
    <w:rsid w:val="000E6916"/>
    <w:rsid w:val="000E6B2A"/>
    <w:rsid w:val="000E6E50"/>
    <w:rsid w:val="000E6E7A"/>
    <w:rsid w:val="000E71A3"/>
    <w:rsid w:val="000E71CA"/>
    <w:rsid w:val="000E7299"/>
    <w:rsid w:val="000E72D1"/>
    <w:rsid w:val="000E73E2"/>
    <w:rsid w:val="000E7432"/>
    <w:rsid w:val="000E7464"/>
    <w:rsid w:val="000E74E2"/>
    <w:rsid w:val="000E7652"/>
    <w:rsid w:val="000E782F"/>
    <w:rsid w:val="000E7897"/>
    <w:rsid w:val="000E78A9"/>
    <w:rsid w:val="000E79D6"/>
    <w:rsid w:val="000E7B42"/>
    <w:rsid w:val="000E7C2F"/>
    <w:rsid w:val="000E7E82"/>
    <w:rsid w:val="000E7E85"/>
    <w:rsid w:val="000E7FA6"/>
    <w:rsid w:val="000E7FF8"/>
    <w:rsid w:val="000F0112"/>
    <w:rsid w:val="000F0203"/>
    <w:rsid w:val="000F027D"/>
    <w:rsid w:val="000F02AF"/>
    <w:rsid w:val="000F0307"/>
    <w:rsid w:val="000F06CA"/>
    <w:rsid w:val="000F089B"/>
    <w:rsid w:val="000F09D5"/>
    <w:rsid w:val="000F0AE7"/>
    <w:rsid w:val="000F0BE2"/>
    <w:rsid w:val="000F0C25"/>
    <w:rsid w:val="000F0D84"/>
    <w:rsid w:val="000F0EB2"/>
    <w:rsid w:val="000F1095"/>
    <w:rsid w:val="000F1105"/>
    <w:rsid w:val="000F12AA"/>
    <w:rsid w:val="000F12AE"/>
    <w:rsid w:val="000F1301"/>
    <w:rsid w:val="000F130E"/>
    <w:rsid w:val="000F1478"/>
    <w:rsid w:val="000F1514"/>
    <w:rsid w:val="000F1676"/>
    <w:rsid w:val="000F172F"/>
    <w:rsid w:val="000F1760"/>
    <w:rsid w:val="000F177D"/>
    <w:rsid w:val="000F194D"/>
    <w:rsid w:val="000F1A39"/>
    <w:rsid w:val="000F1D82"/>
    <w:rsid w:val="000F1E4A"/>
    <w:rsid w:val="000F2101"/>
    <w:rsid w:val="000F2393"/>
    <w:rsid w:val="000F2557"/>
    <w:rsid w:val="000F26A7"/>
    <w:rsid w:val="000F2809"/>
    <w:rsid w:val="000F2823"/>
    <w:rsid w:val="000F2ABE"/>
    <w:rsid w:val="000F2FAE"/>
    <w:rsid w:val="000F31CE"/>
    <w:rsid w:val="000F379F"/>
    <w:rsid w:val="000F39F7"/>
    <w:rsid w:val="000F3AED"/>
    <w:rsid w:val="000F3EFA"/>
    <w:rsid w:val="000F408B"/>
    <w:rsid w:val="000F432A"/>
    <w:rsid w:val="000F4387"/>
    <w:rsid w:val="000F455B"/>
    <w:rsid w:val="000F45D3"/>
    <w:rsid w:val="000F489F"/>
    <w:rsid w:val="000F4D1B"/>
    <w:rsid w:val="000F4F64"/>
    <w:rsid w:val="000F5105"/>
    <w:rsid w:val="000F5143"/>
    <w:rsid w:val="000F521A"/>
    <w:rsid w:val="000F52CA"/>
    <w:rsid w:val="000F53CD"/>
    <w:rsid w:val="000F53DD"/>
    <w:rsid w:val="000F5482"/>
    <w:rsid w:val="000F55A6"/>
    <w:rsid w:val="000F567E"/>
    <w:rsid w:val="000F5774"/>
    <w:rsid w:val="000F58B7"/>
    <w:rsid w:val="000F5A3B"/>
    <w:rsid w:val="000F5C48"/>
    <w:rsid w:val="000F5DD8"/>
    <w:rsid w:val="000F5E32"/>
    <w:rsid w:val="000F6391"/>
    <w:rsid w:val="000F644D"/>
    <w:rsid w:val="000F6468"/>
    <w:rsid w:val="000F64FF"/>
    <w:rsid w:val="000F65A3"/>
    <w:rsid w:val="000F6BD3"/>
    <w:rsid w:val="000F6C27"/>
    <w:rsid w:val="000F6D42"/>
    <w:rsid w:val="000F6E6A"/>
    <w:rsid w:val="000F70F1"/>
    <w:rsid w:val="000F713F"/>
    <w:rsid w:val="000F7176"/>
    <w:rsid w:val="000F71AC"/>
    <w:rsid w:val="000F75FB"/>
    <w:rsid w:val="000F7728"/>
    <w:rsid w:val="000F78F8"/>
    <w:rsid w:val="000F7B74"/>
    <w:rsid w:val="000F7CAD"/>
    <w:rsid w:val="000F7FC5"/>
    <w:rsid w:val="00100061"/>
    <w:rsid w:val="001001B0"/>
    <w:rsid w:val="001002D4"/>
    <w:rsid w:val="00100658"/>
    <w:rsid w:val="00100C76"/>
    <w:rsid w:val="00100CAD"/>
    <w:rsid w:val="00100D2F"/>
    <w:rsid w:val="00100DE1"/>
    <w:rsid w:val="001010BA"/>
    <w:rsid w:val="00101309"/>
    <w:rsid w:val="00101554"/>
    <w:rsid w:val="00101738"/>
    <w:rsid w:val="001017E9"/>
    <w:rsid w:val="00101822"/>
    <w:rsid w:val="00101869"/>
    <w:rsid w:val="00101888"/>
    <w:rsid w:val="00101937"/>
    <w:rsid w:val="0010194F"/>
    <w:rsid w:val="00101A4F"/>
    <w:rsid w:val="00101C51"/>
    <w:rsid w:val="00101CD5"/>
    <w:rsid w:val="00102091"/>
    <w:rsid w:val="001024A4"/>
    <w:rsid w:val="001024BB"/>
    <w:rsid w:val="0010257E"/>
    <w:rsid w:val="0010264D"/>
    <w:rsid w:val="00102742"/>
    <w:rsid w:val="00102AA9"/>
    <w:rsid w:val="00102B38"/>
    <w:rsid w:val="001031E7"/>
    <w:rsid w:val="0010322B"/>
    <w:rsid w:val="00103582"/>
    <w:rsid w:val="001035FF"/>
    <w:rsid w:val="0010383D"/>
    <w:rsid w:val="001038C0"/>
    <w:rsid w:val="001038CB"/>
    <w:rsid w:val="00103CA6"/>
    <w:rsid w:val="00104084"/>
    <w:rsid w:val="0010435A"/>
    <w:rsid w:val="00104400"/>
    <w:rsid w:val="001044A7"/>
    <w:rsid w:val="001044AB"/>
    <w:rsid w:val="00104602"/>
    <w:rsid w:val="001046CB"/>
    <w:rsid w:val="00104848"/>
    <w:rsid w:val="00104C5A"/>
    <w:rsid w:val="00104CF5"/>
    <w:rsid w:val="001050C4"/>
    <w:rsid w:val="001053CC"/>
    <w:rsid w:val="00105493"/>
    <w:rsid w:val="00105513"/>
    <w:rsid w:val="0010573F"/>
    <w:rsid w:val="00105A5E"/>
    <w:rsid w:val="00105DA5"/>
    <w:rsid w:val="00105DB2"/>
    <w:rsid w:val="00106075"/>
    <w:rsid w:val="001064CE"/>
    <w:rsid w:val="00106569"/>
    <w:rsid w:val="00106B80"/>
    <w:rsid w:val="00106B9B"/>
    <w:rsid w:val="00106D2E"/>
    <w:rsid w:val="0010768F"/>
    <w:rsid w:val="0010798D"/>
    <w:rsid w:val="0010799C"/>
    <w:rsid w:val="00107B36"/>
    <w:rsid w:val="00107C4B"/>
    <w:rsid w:val="00107D4F"/>
    <w:rsid w:val="00107F77"/>
    <w:rsid w:val="00107FD1"/>
    <w:rsid w:val="00110011"/>
    <w:rsid w:val="0011004E"/>
    <w:rsid w:val="00110209"/>
    <w:rsid w:val="001103F6"/>
    <w:rsid w:val="00110553"/>
    <w:rsid w:val="0011069B"/>
    <w:rsid w:val="001107D2"/>
    <w:rsid w:val="0011086B"/>
    <w:rsid w:val="00110AF3"/>
    <w:rsid w:val="00110B41"/>
    <w:rsid w:val="00110C3E"/>
    <w:rsid w:val="00110D3A"/>
    <w:rsid w:val="00110E48"/>
    <w:rsid w:val="00110EDE"/>
    <w:rsid w:val="00110EFA"/>
    <w:rsid w:val="0011114B"/>
    <w:rsid w:val="00111316"/>
    <w:rsid w:val="001113E0"/>
    <w:rsid w:val="0011169B"/>
    <w:rsid w:val="0011170C"/>
    <w:rsid w:val="00111940"/>
    <w:rsid w:val="001119F0"/>
    <w:rsid w:val="00111A90"/>
    <w:rsid w:val="00112081"/>
    <w:rsid w:val="00112158"/>
    <w:rsid w:val="00112229"/>
    <w:rsid w:val="001122CE"/>
    <w:rsid w:val="0011238B"/>
    <w:rsid w:val="00112561"/>
    <w:rsid w:val="00112AEC"/>
    <w:rsid w:val="00112C42"/>
    <w:rsid w:val="00112E74"/>
    <w:rsid w:val="001130EF"/>
    <w:rsid w:val="001131B6"/>
    <w:rsid w:val="001131ED"/>
    <w:rsid w:val="0011329F"/>
    <w:rsid w:val="001133C7"/>
    <w:rsid w:val="00113429"/>
    <w:rsid w:val="001135BF"/>
    <w:rsid w:val="00113655"/>
    <w:rsid w:val="00113711"/>
    <w:rsid w:val="00113A6D"/>
    <w:rsid w:val="00113ACB"/>
    <w:rsid w:val="00113B2E"/>
    <w:rsid w:val="00113D06"/>
    <w:rsid w:val="00113D26"/>
    <w:rsid w:val="00113E11"/>
    <w:rsid w:val="00113F4B"/>
    <w:rsid w:val="00113F66"/>
    <w:rsid w:val="001140FF"/>
    <w:rsid w:val="00114108"/>
    <w:rsid w:val="00114389"/>
    <w:rsid w:val="001144F3"/>
    <w:rsid w:val="0011466B"/>
    <w:rsid w:val="001146E3"/>
    <w:rsid w:val="001147A6"/>
    <w:rsid w:val="00114B8F"/>
    <w:rsid w:val="00114C28"/>
    <w:rsid w:val="001151EB"/>
    <w:rsid w:val="0011531C"/>
    <w:rsid w:val="00115353"/>
    <w:rsid w:val="0011535D"/>
    <w:rsid w:val="00115572"/>
    <w:rsid w:val="001155B8"/>
    <w:rsid w:val="00115710"/>
    <w:rsid w:val="00115880"/>
    <w:rsid w:val="00115993"/>
    <w:rsid w:val="00115D24"/>
    <w:rsid w:val="00115D88"/>
    <w:rsid w:val="00115E94"/>
    <w:rsid w:val="00115EB5"/>
    <w:rsid w:val="00115F31"/>
    <w:rsid w:val="001161E3"/>
    <w:rsid w:val="0011627C"/>
    <w:rsid w:val="001164A7"/>
    <w:rsid w:val="001164D7"/>
    <w:rsid w:val="0011676D"/>
    <w:rsid w:val="00116A88"/>
    <w:rsid w:val="00116B1F"/>
    <w:rsid w:val="00116BB6"/>
    <w:rsid w:val="001175FD"/>
    <w:rsid w:val="00117676"/>
    <w:rsid w:val="00117689"/>
    <w:rsid w:val="00117892"/>
    <w:rsid w:val="001178D2"/>
    <w:rsid w:val="00117A05"/>
    <w:rsid w:val="00117B0E"/>
    <w:rsid w:val="00117BCC"/>
    <w:rsid w:val="00117D59"/>
    <w:rsid w:val="00117E39"/>
    <w:rsid w:val="00120100"/>
    <w:rsid w:val="001203E4"/>
    <w:rsid w:val="00120644"/>
    <w:rsid w:val="00120692"/>
    <w:rsid w:val="00120769"/>
    <w:rsid w:val="00120BB5"/>
    <w:rsid w:val="00120BD4"/>
    <w:rsid w:val="00120E7F"/>
    <w:rsid w:val="0012101D"/>
    <w:rsid w:val="001210C5"/>
    <w:rsid w:val="0012113B"/>
    <w:rsid w:val="00121157"/>
    <w:rsid w:val="0012144D"/>
    <w:rsid w:val="001217BE"/>
    <w:rsid w:val="00121898"/>
    <w:rsid w:val="00121911"/>
    <w:rsid w:val="00121A52"/>
    <w:rsid w:val="00121A62"/>
    <w:rsid w:val="00121BAA"/>
    <w:rsid w:val="00121D2E"/>
    <w:rsid w:val="00121F43"/>
    <w:rsid w:val="00121F46"/>
    <w:rsid w:val="00122196"/>
    <w:rsid w:val="00122226"/>
    <w:rsid w:val="0012233C"/>
    <w:rsid w:val="00122476"/>
    <w:rsid w:val="001225F3"/>
    <w:rsid w:val="00122627"/>
    <w:rsid w:val="00122671"/>
    <w:rsid w:val="00122680"/>
    <w:rsid w:val="001226F5"/>
    <w:rsid w:val="00122791"/>
    <w:rsid w:val="001227C1"/>
    <w:rsid w:val="0012296C"/>
    <w:rsid w:val="00122A39"/>
    <w:rsid w:val="00122A8E"/>
    <w:rsid w:val="00122BDC"/>
    <w:rsid w:val="00122CD6"/>
    <w:rsid w:val="00122D30"/>
    <w:rsid w:val="00122D5A"/>
    <w:rsid w:val="001230CC"/>
    <w:rsid w:val="001232A8"/>
    <w:rsid w:val="001234A7"/>
    <w:rsid w:val="001237EB"/>
    <w:rsid w:val="00123818"/>
    <w:rsid w:val="00123D2C"/>
    <w:rsid w:val="00123D82"/>
    <w:rsid w:val="00123D9D"/>
    <w:rsid w:val="00123EF9"/>
    <w:rsid w:val="0012438A"/>
    <w:rsid w:val="0012481A"/>
    <w:rsid w:val="001248CA"/>
    <w:rsid w:val="00124A52"/>
    <w:rsid w:val="00124B1C"/>
    <w:rsid w:val="00124BE8"/>
    <w:rsid w:val="00124C63"/>
    <w:rsid w:val="00124CCF"/>
    <w:rsid w:val="00124D18"/>
    <w:rsid w:val="00124D75"/>
    <w:rsid w:val="00124DC4"/>
    <w:rsid w:val="00124DF4"/>
    <w:rsid w:val="00125080"/>
    <w:rsid w:val="00125188"/>
    <w:rsid w:val="0012534B"/>
    <w:rsid w:val="0012574D"/>
    <w:rsid w:val="00125934"/>
    <w:rsid w:val="00125C61"/>
    <w:rsid w:val="00125FC4"/>
    <w:rsid w:val="0012619D"/>
    <w:rsid w:val="0012645D"/>
    <w:rsid w:val="00126517"/>
    <w:rsid w:val="00126757"/>
    <w:rsid w:val="00126AFC"/>
    <w:rsid w:val="00126C77"/>
    <w:rsid w:val="00126C85"/>
    <w:rsid w:val="00126C8F"/>
    <w:rsid w:val="00126CB1"/>
    <w:rsid w:val="00126D3F"/>
    <w:rsid w:val="0012703F"/>
    <w:rsid w:val="00127273"/>
    <w:rsid w:val="001272D9"/>
    <w:rsid w:val="001274A8"/>
    <w:rsid w:val="001277A6"/>
    <w:rsid w:val="00127925"/>
    <w:rsid w:val="00127ADD"/>
    <w:rsid w:val="00127D0D"/>
    <w:rsid w:val="00127D3B"/>
    <w:rsid w:val="00127E67"/>
    <w:rsid w:val="00127E71"/>
    <w:rsid w:val="00127ED0"/>
    <w:rsid w:val="00127EFD"/>
    <w:rsid w:val="00130308"/>
    <w:rsid w:val="0013058F"/>
    <w:rsid w:val="00130859"/>
    <w:rsid w:val="00130BFE"/>
    <w:rsid w:val="00130F0B"/>
    <w:rsid w:val="001310CF"/>
    <w:rsid w:val="00131274"/>
    <w:rsid w:val="001312AD"/>
    <w:rsid w:val="00131461"/>
    <w:rsid w:val="00131B56"/>
    <w:rsid w:val="00131C00"/>
    <w:rsid w:val="00131C2C"/>
    <w:rsid w:val="00131D0F"/>
    <w:rsid w:val="00131E3C"/>
    <w:rsid w:val="00131E89"/>
    <w:rsid w:val="00131EA0"/>
    <w:rsid w:val="00131ED9"/>
    <w:rsid w:val="001320BB"/>
    <w:rsid w:val="00132263"/>
    <w:rsid w:val="00132326"/>
    <w:rsid w:val="001323F7"/>
    <w:rsid w:val="00132487"/>
    <w:rsid w:val="00132555"/>
    <w:rsid w:val="00132571"/>
    <w:rsid w:val="001326E7"/>
    <w:rsid w:val="001326EA"/>
    <w:rsid w:val="001329D2"/>
    <w:rsid w:val="00132E58"/>
    <w:rsid w:val="00132E66"/>
    <w:rsid w:val="00132EDC"/>
    <w:rsid w:val="00133469"/>
    <w:rsid w:val="0013363C"/>
    <w:rsid w:val="001336E0"/>
    <w:rsid w:val="001337D2"/>
    <w:rsid w:val="001338B2"/>
    <w:rsid w:val="00133921"/>
    <w:rsid w:val="0013395D"/>
    <w:rsid w:val="00133A83"/>
    <w:rsid w:val="00133B62"/>
    <w:rsid w:val="00133C66"/>
    <w:rsid w:val="00133CB6"/>
    <w:rsid w:val="00133DC8"/>
    <w:rsid w:val="00133F6D"/>
    <w:rsid w:val="00133FC8"/>
    <w:rsid w:val="0013411A"/>
    <w:rsid w:val="00134251"/>
    <w:rsid w:val="00134299"/>
    <w:rsid w:val="001343B1"/>
    <w:rsid w:val="001345F2"/>
    <w:rsid w:val="001346CF"/>
    <w:rsid w:val="001348B9"/>
    <w:rsid w:val="001348BF"/>
    <w:rsid w:val="001349B9"/>
    <w:rsid w:val="00134AF9"/>
    <w:rsid w:val="00134BA9"/>
    <w:rsid w:val="00134BAE"/>
    <w:rsid w:val="00134E94"/>
    <w:rsid w:val="00134EE1"/>
    <w:rsid w:val="0013537A"/>
    <w:rsid w:val="001353F2"/>
    <w:rsid w:val="00135522"/>
    <w:rsid w:val="00135661"/>
    <w:rsid w:val="00135705"/>
    <w:rsid w:val="001358D9"/>
    <w:rsid w:val="00135AB6"/>
    <w:rsid w:val="00135AB7"/>
    <w:rsid w:val="00135AE7"/>
    <w:rsid w:val="00135BBE"/>
    <w:rsid w:val="00136134"/>
    <w:rsid w:val="0013617D"/>
    <w:rsid w:val="00136389"/>
    <w:rsid w:val="00136472"/>
    <w:rsid w:val="00136769"/>
    <w:rsid w:val="00136897"/>
    <w:rsid w:val="00136901"/>
    <w:rsid w:val="00136A40"/>
    <w:rsid w:val="00136A49"/>
    <w:rsid w:val="00136B67"/>
    <w:rsid w:val="00136C54"/>
    <w:rsid w:val="00136D1B"/>
    <w:rsid w:val="00136E62"/>
    <w:rsid w:val="00137283"/>
    <w:rsid w:val="0013738E"/>
    <w:rsid w:val="0013764F"/>
    <w:rsid w:val="0013771E"/>
    <w:rsid w:val="001378CE"/>
    <w:rsid w:val="001379BE"/>
    <w:rsid w:val="00137B9E"/>
    <w:rsid w:val="00137D29"/>
    <w:rsid w:val="00137D63"/>
    <w:rsid w:val="001400E3"/>
    <w:rsid w:val="001401B2"/>
    <w:rsid w:val="0014030A"/>
    <w:rsid w:val="0014034F"/>
    <w:rsid w:val="001407AE"/>
    <w:rsid w:val="0014084A"/>
    <w:rsid w:val="00140A22"/>
    <w:rsid w:val="00140B2A"/>
    <w:rsid w:val="00140D01"/>
    <w:rsid w:val="00140D7D"/>
    <w:rsid w:val="00140DDE"/>
    <w:rsid w:val="00140F7F"/>
    <w:rsid w:val="001411E4"/>
    <w:rsid w:val="0014197F"/>
    <w:rsid w:val="00141B5A"/>
    <w:rsid w:val="00141B91"/>
    <w:rsid w:val="00141D7A"/>
    <w:rsid w:val="00141D7E"/>
    <w:rsid w:val="00141DF1"/>
    <w:rsid w:val="00142018"/>
    <w:rsid w:val="00142095"/>
    <w:rsid w:val="001420E4"/>
    <w:rsid w:val="00142100"/>
    <w:rsid w:val="00142311"/>
    <w:rsid w:val="001423B0"/>
    <w:rsid w:val="0014240B"/>
    <w:rsid w:val="0014245A"/>
    <w:rsid w:val="001425C4"/>
    <w:rsid w:val="00142662"/>
    <w:rsid w:val="00142706"/>
    <w:rsid w:val="0014275D"/>
    <w:rsid w:val="00142895"/>
    <w:rsid w:val="00142945"/>
    <w:rsid w:val="00142C34"/>
    <w:rsid w:val="00142E49"/>
    <w:rsid w:val="0014310B"/>
    <w:rsid w:val="00143173"/>
    <w:rsid w:val="001433AA"/>
    <w:rsid w:val="001434C1"/>
    <w:rsid w:val="0014359B"/>
    <w:rsid w:val="00143620"/>
    <w:rsid w:val="001437A6"/>
    <w:rsid w:val="00143807"/>
    <w:rsid w:val="00143A41"/>
    <w:rsid w:val="00143C6E"/>
    <w:rsid w:val="00143D6E"/>
    <w:rsid w:val="00143FA0"/>
    <w:rsid w:val="001444B8"/>
    <w:rsid w:val="00144523"/>
    <w:rsid w:val="001445D2"/>
    <w:rsid w:val="001446F1"/>
    <w:rsid w:val="001449CE"/>
    <w:rsid w:val="001451DE"/>
    <w:rsid w:val="00145230"/>
    <w:rsid w:val="001452B5"/>
    <w:rsid w:val="001452C9"/>
    <w:rsid w:val="0014530F"/>
    <w:rsid w:val="00145441"/>
    <w:rsid w:val="0014555A"/>
    <w:rsid w:val="0014576C"/>
    <w:rsid w:val="00145C64"/>
    <w:rsid w:val="00145D39"/>
    <w:rsid w:val="00145E01"/>
    <w:rsid w:val="0014632E"/>
    <w:rsid w:val="0014644B"/>
    <w:rsid w:val="0014647E"/>
    <w:rsid w:val="00146495"/>
    <w:rsid w:val="001466A3"/>
    <w:rsid w:val="001469C0"/>
    <w:rsid w:val="001469DB"/>
    <w:rsid w:val="00146BA6"/>
    <w:rsid w:val="00146C48"/>
    <w:rsid w:val="00146CE3"/>
    <w:rsid w:val="00146CE8"/>
    <w:rsid w:val="00146D25"/>
    <w:rsid w:val="00146DED"/>
    <w:rsid w:val="00146EFB"/>
    <w:rsid w:val="00146F8C"/>
    <w:rsid w:val="001471D4"/>
    <w:rsid w:val="001474F1"/>
    <w:rsid w:val="00147551"/>
    <w:rsid w:val="001475B1"/>
    <w:rsid w:val="00147707"/>
    <w:rsid w:val="00147745"/>
    <w:rsid w:val="00147813"/>
    <w:rsid w:val="00147837"/>
    <w:rsid w:val="00147AFD"/>
    <w:rsid w:val="00147DE7"/>
    <w:rsid w:val="00147E93"/>
    <w:rsid w:val="0015017B"/>
    <w:rsid w:val="0015017E"/>
    <w:rsid w:val="00150295"/>
    <w:rsid w:val="00150301"/>
    <w:rsid w:val="001504F0"/>
    <w:rsid w:val="00150552"/>
    <w:rsid w:val="0015057D"/>
    <w:rsid w:val="00150B88"/>
    <w:rsid w:val="00150C66"/>
    <w:rsid w:val="00150C87"/>
    <w:rsid w:val="00150CD0"/>
    <w:rsid w:val="00150DC2"/>
    <w:rsid w:val="00150E05"/>
    <w:rsid w:val="0015137B"/>
    <w:rsid w:val="0015143A"/>
    <w:rsid w:val="001516E4"/>
    <w:rsid w:val="00151B82"/>
    <w:rsid w:val="00151C89"/>
    <w:rsid w:val="00151DC6"/>
    <w:rsid w:val="00151F12"/>
    <w:rsid w:val="00151F30"/>
    <w:rsid w:val="00152042"/>
    <w:rsid w:val="00152355"/>
    <w:rsid w:val="001523A0"/>
    <w:rsid w:val="001524AF"/>
    <w:rsid w:val="001524BA"/>
    <w:rsid w:val="001526EE"/>
    <w:rsid w:val="00152A41"/>
    <w:rsid w:val="00152A7B"/>
    <w:rsid w:val="00152B0D"/>
    <w:rsid w:val="00152C3F"/>
    <w:rsid w:val="00152C86"/>
    <w:rsid w:val="00152D1C"/>
    <w:rsid w:val="00152EF8"/>
    <w:rsid w:val="00152F98"/>
    <w:rsid w:val="00153009"/>
    <w:rsid w:val="00153059"/>
    <w:rsid w:val="00153087"/>
    <w:rsid w:val="00153202"/>
    <w:rsid w:val="00153443"/>
    <w:rsid w:val="00153642"/>
    <w:rsid w:val="001536B6"/>
    <w:rsid w:val="00153789"/>
    <w:rsid w:val="0015392B"/>
    <w:rsid w:val="00153AB0"/>
    <w:rsid w:val="00153BBF"/>
    <w:rsid w:val="00153D05"/>
    <w:rsid w:val="00153F4D"/>
    <w:rsid w:val="0015408D"/>
    <w:rsid w:val="001542E6"/>
    <w:rsid w:val="00154383"/>
    <w:rsid w:val="00154456"/>
    <w:rsid w:val="001544D2"/>
    <w:rsid w:val="001547A9"/>
    <w:rsid w:val="001547F8"/>
    <w:rsid w:val="00154815"/>
    <w:rsid w:val="00154923"/>
    <w:rsid w:val="00154A3D"/>
    <w:rsid w:val="00154AE5"/>
    <w:rsid w:val="00154C5A"/>
    <w:rsid w:val="00154FD5"/>
    <w:rsid w:val="00155039"/>
    <w:rsid w:val="00155076"/>
    <w:rsid w:val="00155123"/>
    <w:rsid w:val="001551ED"/>
    <w:rsid w:val="001552B9"/>
    <w:rsid w:val="001553DB"/>
    <w:rsid w:val="00155708"/>
    <w:rsid w:val="001558D7"/>
    <w:rsid w:val="00155D81"/>
    <w:rsid w:val="00155E30"/>
    <w:rsid w:val="0015643E"/>
    <w:rsid w:val="001565DD"/>
    <w:rsid w:val="00156774"/>
    <w:rsid w:val="001567C4"/>
    <w:rsid w:val="00156925"/>
    <w:rsid w:val="001569B8"/>
    <w:rsid w:val="00156A0C"/>
    <w:rsid w:val="00156DC4"/>
    <w:rsid w:val="00156FC6"/>
    <w:rsid w:val="00156FD9"/>
    <w:rsid w:val="001570A1"/>
    <w:rsid w:val="001570ED"/>
    <w:rsid w:val="0015727C"/>
    <w:rsid w:val="001572FE"/>
    <w:rsid w:val="001574A9"/>
    <w:rsid w:val="0015757E"/>
    <w:rsid w:val="001576A5"/>
    <w:rsid w:val="001577F3"/>
    <w:rsid w:val="00157A59"/>
    <w:rsid w:val="00157C82"/>
    <w:rsid w:val="00157D6C"/>
    <w:rsid w:val="00157EDF"/>
    <w:rsid w:val="00157FE9"/>
    <w:rsid w:val="001600F5"/>
    <w:rsid w:val="0016014B"/>
    <w:rsid w:val="001604A7"/>
    <w:rsid w:val="00160578"/>
    <w:rsid w:val="001606D6"/>
    <w:rsid w:val="00160A32"/>
    <w:rsid w:val="00160A62"/>
    <w:rsid w:val="00160B5B"/>
    <w:rsid w:val="00160C43"/>
    <w:rsid w:val="00160D5B"/>
    <w:rsid w:val="00160D9F"/>
    <w:rsid w:val="00160E53"/>
    <w:rsid w:val="001612F0"/>
    <w:rsid w:val="00161625"/>
    <w:rsid w:val="001617E7"/>
    <w:rsid w:val="00161958"/>
    <w:rsid w:val="00161A8D"/>
    <w:rsid w:val="00161D9A"/>
    <w:rsid w:val="00162279"/>
    <w:rsid w:val="00162452"/>
    <w:rsid w:val="0016252E"/>
    <w:rsid w:val="001625E1"/>
    <w:rsid w:val="001629D4"/>
    <w:rsid w:val="00162A12"/>
    <w:rsid w:val="00162A7F"/>
    <w:rsid w:val="00162CEE"/>
    <w:rsid w:val="00162DC7"/>
    <w:rsid w:val="00162FC7"/>
    <w:rsid w:val="0016304C"/>
    <w:rsid w:val="001631DC"/>
    <w:rsid w:val="0016320E"/>
    <w:rsid w:val="0016321F"/>
    <w:rsid w:val="0016322C"/>
    <w:rsid w:val="0016383F"/>
    <w:rsid w:val="00163851"/>
    <w:rsid w:val="001639A0"/>
    <w:rsid w:val="00163CCC"/>
    <w:rsid w:val="00163DEC"/>
    <w:rsid w:val="0016401A"/>
    <w:rsid w:val="001640F6"/>
    <w:rsid w:val="001641E4"/>
    <w:rsid w:val="0016420B"/>
    <w:rsid w:val="0016443E"/>
    <w:rsid w:val="0016455C"/>
    <w:rsid w:val="0016456C"/>
    <w:rsid w:val="00164731"/>
    <w:rsid w:val="0016479B"/>
    <w:rsid w:val="001648DE"/>
    <w:rsid w:val="00164940"/>
    <w:rsid w:val="00164964"/>
    <w:rsid w:val="00164B84"/>
    <w:rsid w:val="00164D35"/>
    <w:rsid w:val="00164DBD"/>
    <w:rsid w:val="00164F4D"/>
    <w:rsid w:val="00164F5C"/>
    <w:rsid w:val="00164F88"/>
    <w:rsid w:val="00165017"/>
    <w:rsid w:val="00165051"/>
    <w:rsid w:val="00165169"/>
    <w:rsid w:val="001654E0"/>
    <w:rsid w:val="00165778"/>
    <w:rsid w:val="00165826"/>
    <w:rsid w:val="00165840"/>
    <w:rsid w:val="0016586E"/>
    <w:rsid w:val="0016592F"/>
    <w:rsid w:val="0016593D"/>
    <w:rsid w:val="0016599E"/>
    <w:rsid w:val="001659CB"/>
    <w:rsid w:val="00165DD5"/>
    <w:rsid w:val="00165F28"/>
    <w:rsid w:val="00165F76"/>
    <w:rsid w:val="001660CA"/>
    <w:rsid w:val="001661C2"/>
    <w:rsid w:val="001664AE"/>
    <w:rsid w:val="0016652C"/>
    <w:rsid w:val="001667AD"/>
    <w:rsid w:val="001667C9"/>
    <w:rsid w:val="00166A55"/>
    <w:rsid w:val="00166AF3"/>
    <w:rsid w:val="00166BB2"/>
    <w:rsid w:val="00166CD1"/>
    <w:rsid w:val="00166E8A"/>
    <w:rsid w:val="00166FCF"/>
    <w:rsid w:val="00167069"/>
    <w:rsid w:val="00167229"/>
    <w:rsid w:val="00167618"/>
    <w:rsid w:val="0016780D"/>
    <w:rsid w:val="001678A7"/>
    <w:rsid w:val="00167E12"/>
    <w:rsid w:val="00170017"/>
    <w:rsid w:val="001702C2"/>
    <w:rsid w:val="00170709"/>
    <w:rsid w:val="001709F0"/>
    <w:rsid w:val="00170ABC"/>
    <w:rsid w:val="00170BAC"/>
    <w:rsid w:val="001711C9"/>
    <w:rsid w:val="001711DA"/>
    <w:rsid w:val="00171309"/>
    <w:rsid w:val="00171512"/>
    <w:rsid w:val="0017161A"/>
    <w:rsid w:val="001716D8"/>
    <w:rsid w:val="00171818"/>
    <w:rsid w:val="00171A64"/>
    <w:rsid w:val="00171ADC"/>
    <w:rsid w:val="00171B66"/>
    <w:rsid w:val="00171CAD"/>
    <w:rsid w:val="00171D1E"/>
    <w:rsid w:val="00171D8F"/>
    <w:rsid w:val="00171DD3"/>
    <w:rsid w:val="00171E48"/>
    <w:rsid w:val="001721D2"/>
    <w:rsid w:val="00172333"/>
    <w:rsid w:val="00172400"/>
    <w:rsid w:val="0017264A"/>
    <w:rsid w:val="00172662"/>
    <w:rsid w:val="00172796"/>
    <w:rsid w:val="0017289F"/>
    <w:rsid w:val="00172ADC"/>
    <w:rsid w:val="00172CF9"/>
    <w:rsid w:val="00172E87"/>
    <w:rsid w:val="00172F10"/>
    <w:rsid w:val="00173014"/>
    <w:rsid w:val="001731F4"/>
    <w:rsid w:val="001735EB"/>
    <w:rsid w:val="001737A7"/>
    <w:rsid w:val="0017388C"/>
    <w:rsid w:val="00173972"/>
    <w:rsid w:val="00173E1C"/>
    <w:rsid w:val="00174615"/>
    <w:rsid w:val="00174B1E"/>
    <w:rsid w:val="00174D50"/>
    <w:rsid w:val="00174E36"/>
    <w:rsid w:val="00174EDF"/>
    <w:rsid w:val="00175347"/>
    <w:rsid w:val="00175404"/>
    <w:rsid w:val="0017544C"/>
    <w:rsid w:val="001755FF"/>
    <w:rsid w:val="00175610"/>
    <w:rsid w:val="001756F4"/>
    <w:rsid w:val="001757AF"/>
    <w:rsid w:val="0017593F"/>
    <w:rsid w:val="00175ACC"/>
    <w:rsid w:val="00175C4F"/>
    <w:rsid w:val="00175F3E"/>
    <w:rsid w:val="0017604B"/>
    <w:rsid w:val="00176095"/>
    <w:rsid w:val="001760B7"/>
    <w:rsid w:val="00176112"/>
    <w:rsid w:val="001761A0"/>
    <w:rsid w:val="00176502"/>
    <w:rsid w:val="0017663B"/>
    <w:rsid w:val="001767E6"/>
    <w:rsid w:val="00176A1B"/>
    <w:rsid w:val="00176B21"/>
    <w:rsid w:val="00176C1B"/>
    <w:rsid w:val="00176C66"/>
    <w:rsid w:val="00176C9F"/>
    <w:rsid w:val="00176D03"/>
    <w:rsid w:val="00176DDA"/>
    <w:rsid w:val="00177086"/>
    <w:rsid w:val="00177374"/>
    <w:rsid w:val="001774F0"/>
    <w:rsid w:val="00177580"/>
    <w:rsid w:val="00177836"/>
    <w:rsid w:val="00177A37"/>
    <w:rsid w:val="00177AB4"/>
    <w:rsid w:val="00177B77"/>
    <w:rsid w:val="00177BC2"/>
    <w:rsid w:val="00177F3E"/>
    <w:rsid w:val="00177FE4"/>
    <w:rsid w:val="00180075"/>
    <w:rsid w:val="00180287"/>
    <w:rsid w:val="0018033B"/>
    <w:rsid w:val="001804FC"/>
    <w:rsid w:val="001805CD"/>
    <w:rsid w:val="0018064A"/>
    <w:rsid w:val="0018075E"/>
    <w:rsid w:val="00180947"/>
    <w:rsid w:val="00180C57"/>
    <w:rsid w:val="00180DF7"/>
    <w:rsid w:val="00180E61"/>
    <w:rsid w:val="00180FBB"/>
    <w:rsid w:val="001812E7"/>
    <w:rsid w:val="0018145B"/>
    <w:rsid w:val="001818AC"/>
    <w:rsid w:val="00181943"/>
    <w:rsid w:val="00181A9F"/>
    <w:rsid w:val="00181AEA"/>
    <w:rsid w:val="00181B23"/>
    <w:rsid w:val="00181CC6"/>
    <w:rsid w:val="00181D1B"/>
    <w:rsid w:val="00181E0B"/>
    <w:rsid w:val="00181F18"/>
    <w:rsid w:val="00181F69"/>
    <w:rsid w:val="00182037"/>
    <w:rsid w:val="0018207E"/>
    <w:rsid w:val="001820DC"/>
    <w:rsid w:val="001823E1"/>
    <w:rsid w:val="00182436"/>
    <w:rsid w:val="001824F6"/>
    <w:rsid w:val="001826B9"/>
    <w:rsid w:val="00182794"/>
    <w:rsid w:val="00182B9F"/>
    <w:rsid w:val="00182D0D"/>
    <w:rsid w:val="00182D29"/>
    <w:rsid w:val="00182E1F"/>
    <w:rsid w:val="00182E57"/>
    <w:rsid w:val="00182ED1"/>
    <w:rsid w:val="001830B0"/>
    <w:rsid w:val="00183276"/>
    <w:rsid w:val="001832B7"/>
    <w:rsid w:val="0018342C"/>
    <w:rsid w:val="0018344A"/>
    <w:rsid w:val="00183698"/>
    <w:rsid w:val="001837BE"/>
    <w:rsid w:val="001837ED"/>
    <w:rsid w:val="00183933"/>
    <w:rsid w:val="00183ABA"/>
    <w:rsid w:val="00183B35"/>
    <w:rsid w:val="00183C2D"/>
    <w:rsid w:val="0018409B"/>
    <w:rsid w:val="001840A8"/>
    <w:rsid w:val="001843C1"/>
    <w:rsid w:val="001844DF"/>
    <w:rsid w:val="00184546"/>
    <w:rsid w:val="001845D0"/>
    <w:rsid w:val="0018463C"/>
    <w:rsid w:val="0018484E"/>
    <w:rsid w:val="00184A9A"/>
    <w:rsid w:val="00184CD7"/>
    <w:rsid w:val="00184DF0"/>
    <w:rsid w:val="001850EC"/>
    <w:rsid w:val="00185163"/>
    <w:rsid w:val="001851A4"/>
    <w:rsid w:val="00185460"/>
    <w:rsid w:val="0018593B"/>
    <w:rsid w:val="00185A8D"/>
    <w:rsid w:val="00185D7B"/>
    <w:rsid w:val="00185DE1"/>
    <w:rsid w:val="001862F7"/>
    <w:rsid w:val="00186304"/>
    <w:rsid w:val="0018690C"/>
    <w:rsid w:val="00186B94"/>
    <w:rsid w:val="00186C05"/>
    <w:rsid w:val="001870E6"/>
    <w:rsid w:val="001875AE"/>
    <w:rsid w:val="00187616"/>
    <w:rsid w:val="00187A49"/>
    <w:rsid w:val="00187AC7"/>
    <w:rsid w:val="00187D46"/>
    <w:rsid w:val="00187D6E"/>
    <w:rsid w:val="00187DAF"/>
    <w:rsid w:val="00187DB6"/>
    <w:rsid w:val="00187E93"/>
    <w:rsid w:val="00187FC8"/>
    <w:rsid w:val="0019011E"/>
    <w:rsid w:val="00190270"/>
    <w:rsid w:val="001904B2"/>
    <w:rsid w:val="00190562"/>
    <w:rsid w:val="00190752"/>
    <w:rsid w:val="001907C0"/>
    <w:rsid w:val="00190858"/>
    <w:rsid w:val="0019085E"/>
    <w:rsid w:val="00190AB8"/>
    <w:rsid w:val="00190FBF"/>
    <w:rsid w:val="0019103D"/>
    <w:rsid w:val="00191237"/>
    <w:rsid w:val="00191287"/>
    <w:rsid w:val="00191367"/>
    <w:rsid w:val="001913BA"/>
    <w:rsid w:val="0019151F"/>
    <w:rsid w:val="001915FE"/>
    <w:rsid w:val="0019181C"/>
    <w:rsid w:val="00191885"/>
    <w:rsid w:val="00191A20"/>
    <w:rsid w:val="00191A85"/>
    <w:rsid w:val="00191C57"/>
    <w:rsid w:val="00191CA3"/>
    <w:rsid w:val="00191E7D"/>
    <w:rsid w:val="00191E7F"/>
    <w:rsid w:val="00191F5D"/>
    <w:rsid w:val="00191FBF"/>
    <w:rsid w:val="0019206C"/>
    <w:rsid w:val="0019208D"/>
    <w:rsid w:val="00192D43"/>
    <w:rsid w:val="00192FA0"/>
    <w:rsid w:val="001930FD"/>
    <w:rsid w:val="00193129"/>
    <w:rsid w:val="00193175"/>
    <w:rsid w:val="00193369"/>
    <w:rsid w:val="00193AA4"/>
    <w:rsid w:val="00193BB3"/>
    <w:rsid w:val="00193BB4"/>
    <w:rsid w:val="00193C57"/>
    <w:rsid w:val="00194010"/>
    <w:rsid w:val="0019417B"/>
    <w:rsid w:val="00194508"/>
    <w:rsid w:val="001945E2"/>
    <w:rsid w:val="00194721"/>
    <w:rsid w:val="00194949"/>
    <w:rsid w:val="0019496C"/>
    <w:rsid w:val="00194BB5"/>
    <w:rsid w:val="00194CC0"/>
    <w:rsid w:val="00194D0C"/>
    <w:rsid w:val="00194F48"/>
    <w:rsid w:val="00194F97"/>
    <w:rsid w:val="0019502D"/>
    <w:rsid w:val="00195185"/>
    <w:rsid w:val="001952B7"/>
    <w:rsid w:val="00195315"/>
    <w:rsid w:val="00195660"/>
    <w:rsid w:val="001957CE"/>
    <w:rsid w:val="0019589E"/>
    <w:rsid w:val="001958C4"/>
    <w:rsid w:val="001958D0"/>
    <w:rsid w:val="00195E83"/>
    <w:rsid w:val="00195F18"/>
    <w:rsid w:val="00196217"/>
    <w:rsid w:val="00196389"/>
    <w:rsid w:val="00196405"/>
    <w:rsid w:val="001967A3"/>
    <w:rsid w:val="00196AAA"/>
    <w:rsid w:val="00196CD4"/>
    <w:rsid w:val="00196D3E"/>
    <w:rsid w:val="00196DBF"/>
    <w:rsid w:val="001970AE"/>
    <w:rsid w:val="001971AE"/>
    <w:rsid w:val="00197205"/>
    <w:rsid w:val="0019722E"/>
    <w:rsid w:val="001972DE"/>
    <w:rsid w:val="001973F1"/>
    <w:rsid w:val="00197409"/>
    <w:rsid w:val="00197576"/>
    <w:rsid w:val="0019766E"/>
    <w:rsid w:val="0019770E"/>
    <w:rsid w:val="001979C0"/>
    <w:rsid w:val="00197C00"/>
    <w:rsid w:val="00197D9B"/>
    <w:rsid w:val="00197F54"/>
    <w:rsid w:val="001A00D2"/>
    <w:rsid w:val="001A018C"/>
    <w:rsid w:val="001A0752"/>
    <w:rsid w:val="001A0793"/>
    <w:rsid w:val="001A09B0"/>
    <w:rsid w:val="001A0CCF"/>
    <w:rsid w:val="001A0D1B"/>
    <w:rsid w:val="001A0E22"/>
    <w:rsid w:val="001A1130"/>
    <w:rsid w:val="001A123F"/>
    <w:rsid w:val="001A12B6"/>
    <w:rsid w:val="001A151B"/>
    <w:rsid w:val="001A1741"/>
    <w:rsid w:val="001A1861"/>
    <w:rsid w:val="001A19CC"/>
    <w:rsid w:val="001A1B4D"/>
    <w:rsid w:val="001A1E79"/>
    <w:rsid w:val="001A1EEB"/>
    <w:rsid w:val="001A222D"/>
    <w:rsid w:val="001A2275"/>
    <w:rsid w:val="001A2363"/>
    <w:rsid w:val="001A23B2"/>
    <w:rsid w:val="001A24BB"/>
    <w:rsid w:val="001A2540"/>
    <w:rsid w:val="001A254D"/>
    <w:rsid w:val="001A2A06"/>
    <w:rsid w:val="001A2A6E"/>
    <w:rsid w:val="001A2BA9"/>
    <w:rsid w:val="001A2C3F"/>
    <w:rsid w:val="001A2CA7"/>
    <w:rsid w:val="001A2EDD"/>
    <w:rsid w:val="001A2F59"/>
    <w:rsid w:val="001A3062"/>
    <w:rsid w:val="001A30F6"/>
    <w:rsid w:val="001A318F"/>
    <w:rsid w:val="001A3212"/>
    <w:rsid w:val="001A331B"/>
    <w:rsid w:val="001A3353"/>
    <w:rsid w:val="001A3595"/>
    <w:rsid w:val="001A3656"/>
    <w:rsid w:val="001A37F1"/>
    <w:rsid w:val="001A383D"/>
    <w:rsid w:val="001A39AC"/>
    <w:rsid w:val="001A39D8"/>
    <w:rsid w:val="001A3B87"/>
    <w:rsid w:val="001A3D8A"/>
    <w:rsid w:val="001A3DB4"/>
    <w:rsid w:val="001A409E"/>
    <w:rsid w:val="001A4329"/>
    <w:rsid w:val="001A4356"/>
    <w:rsid w:val="001A43C3"/>
    <w:rsid w:val="001A4473"/>
    <w:rsid w:val="001A45F2"/>
    <w:rsid w:val="001A4897"/>
    <w:rsid w:val="001A48B3"/>
    <w:rsid w:val="001A493A"/>
    <w:rsid w:val="001A4B59"/>
    <w:rsid w:val="001A4BB5"/>
    <w:rsid w:val="001A4BC5"/>
    <w:rsid w:val="001A4C23"/>
    <w:rsid w:val="001A4CC7"/>
    <w:rsid w:val="001A4D4A"/>
    <w:rsid w:val="001A4D89"/>
    <w:rsid w:val="001A50A6"/>
    <w:rsid w:val="001A5361"/>
    <w:rsid w:val="001A539F"/>
    <w:rsid w:val="001A5413"/>
    <w:rsid w:val="001A543F"/>
    <w:rsid w:val="001A546E"/>
    <w:rsid w:val="001A549A"/>
    <w:rsid w:val="001A5528"/>
    <w:rsid w:val="001A576D"/>
    <w:rsid w:val="001A585F"/>
    <w:rsid w:val="001A586A"/>
    <w:rsid w:val="001A598D"/>
    <w:rsid w:val="001A5B96"/>
    <w:rsid w:val="001A5DF0"/>
    <w:rsid w:val="001A5EBF"/>
    <w:rsid w:val="001A6015"/>
    <w:rsid w:val="001A6167"/>
    <w:rsid w:val="001A6917"/>
    <w:rsid w:val="001A693F"/>
    <w:rsid w:val="001A6940"/>
    <w:rsid w:val="001A69C2"/>
    <w:rsid w:val="001A6AB9"/>
    <w:rsid w:val="001A6AEA"/>
    <w:rsid w:val="001A6B2C"/>
    <w:rsid w:val="001A6BA9"/>
    <w:rsid w:val="001A6C17"/>
    <w:rsid w:val="001A6D86"/>
    <w:rsid w:val="001A6E7E"/>
    <w:rsid w:val="001A6F44"/>
    <w:rsid w:val="001A7054"/>
    <w:rsid w:val="001A74D8"/>
    <w:rsid w:val="001A755C"/>
    <w:rsid w:val="001A75C4"/>
    <w:rsid w:val="001A7657"/>
    <w:rsid w:val="001A7795"/>
    <w:rsid w:val="001A7836"/>
    <w:rsid w:val="001A7C3C"/>
    <w:rsid w:val="001A7C4E"/>
    <w:rsid w:val="001B002E"/>
    <w:rsid w:val="001B02AA"/>
    <w:rsid w:val="001B02C1"/>
    <w:rsid w:val="001B065C"/>
    <w:rsid w:val="001B0A47"/>
    <w:rsid w:val="001B0AE7"/>
    <w:rsid w:val="001B0D50"/>
    <w:rsid w:val="001B118E"/>
    <w:rsid w:val="001B133F"/>
    <w:rsid w:val="001B14DF"/>
    <w:rsid w:val="001B1612"/>
    <w:rsid w:val="001B16D5"/>
    <w:rsid w:val="001B17B0"/>
    <w:rsid w:val="001B1A1F"/>
    <w:rsid w:val="001B1F53"/>
    <w:rsid w:val="001B1F56"/>
    <w:rsid w:val="001B217C"/>
    <w:rsid w:val="001B23CF"/>
    <w:rsid w:val="001B2482"/>
    <w:rsid w:val="001B25CE"/>
    <w:rsid w:val="001B278F"/>
    <w:rsid w:val="001B2BAD"/>
    <w:rsid w:val="001B2BC0"/>
    <w:rsid w:val="001B2BE9"/>
    <w:rsid w:val="001B2C00"/>
    <w:rsid w:val="001B2CFA"/>
    <w:rsid w:val="001B2F4C"/>
    <w:rsid w:val="001B3425"/>
    <w:rsid w:val="001B373F"/>
    <w:rsid w:val="001B3771"/>
    <w:rsid w:val="001B37C1"/>
    <w:rsid w:val="001B37EA"/>
    <w:rsid w:val="001B3849"/>
    <w:rsid w:val="001B3983"/>
    <w:rsid w:val="001B39B3"/>
    <w:rsid w:val="001B39F6"/>
    <w:rsid w:val="001B40AF"/>
    <w:rsid w:val="001B41B9"/>
    <w:rsid w:val="001B44FE"/>
    <w:rsid w:val="001B4532"/>
    <w:rsid w:val="001B492B"/>
    <w:rsid w:val="001B49E1"/>
    <w:rsid w:val="001B4BC0"/>
    <w:rsid w:val="001B4C75"/>
    <w:rsid w:val="001B50D8"/>
    <w:rsid w:val="001B50FE"/>
    <w:rsid w:val="001B513F"/>
    <w:rsid w:val="001B51CC"/>
    <w:rsid w:val="001B525D"/>
    <w:rsid w:val="001B52A9"/>
    <w:rsid w:val="001B556D"/>
    <w:rsid w:val="001B55E4"/>
    <w:rsid w:val="001B5696"/>
    <w:rsid w:val="001B5714"/>
    <w:rsid w:val="001B5784"/>
    <w:rsid w:val="001B5906"/>
    <w:rsid w:val="001B59C6"/>
    <w:rsid w:val="001B5C9B"/>
    <w:rsid w:val="001B5D37"/>
    <w:rsid w:val="001B609E"/>
    <w:rsid w:val="001B6100"/>
    <w:rsid w:val="001B6234"/>
    <w:rsid w:val="001B6460"/>
    <w:rsid w:val="001B65AE"/>
    <w:rsid w:val="001B6745"/>
    <w:rsid w:val="001B689A"/>
    <w:rsid w:val="001B6924"/>
    <w:rsid w:val="001B6A79"/>
    <w:rsid w:val="001B6E47"/>
    <w:rsid w:val="001B6E73"/>
    <w:rsid w:val="001B7003"/>
    <w:rsid w:val="001B7391"/>
    <w:rsid w:val="001B7428"/>
    <w:rsid w:val="001B766E"/>
    <w:rsid w:val="001B79EA"/>
    <w:rsid w:val="001B7AF2"/>
    <w:rsid w:val="001B7D20"/>
    <w:rsid w:val="001B7D50"/>
    <w:rsid w:val="001B7F52"/>
    <w:rsid w:val="001C01B4"/>
    <w:rsid w:val="001C01BA"/>
    <w:rsid w:val="001C03B5"/>
    <w:rsid w:val="001C03C8"/>
    <w:rsid w:val="001C0560"/>
    <w:rsid w:val="001C0630"/>
    <w:rsid w:val="001C07AE"/>
    <w:rsid w:val="001C07BE"/>
    <w:rsid w:val="001C0850"/>
    <w:rsid w:val="001C0939"/>
    <w:rsid w:val="001C0B8C"/>
    <w:rsid w:val="001C0D25"/>
    <w:rsid w:val="001C0E01"/>
    <w:rsid w:val="001C0FF9"/>
    <w:rsid w:val="001C1160"/>
    <w:rsid w:val="001C121D"/>
    <w:rsid w:val="001C1392"/>
    <w:rsid w:val="001C144B"/>
    <w:rsid w:val="001C1545"/>
    <w:rsid w:val="001C164B"/>
    <w:rsid w:val="001C1846"/>
    <w:rsid w:val="001C18D1"/>
    <w:rsid w:val="001C1A0F"/>
    <w:rsid w:val="001C1CF2"/>
    <w:rsid w:val="001C1D98"/>
    <w:rsid w:val="001C1E27"/>
    <w:rsid w:val="001C20D9"/>
    <w:rsid w:val="001C2142"/>
    <w:rsid w:val="001C215E"/>
    <w:rsid w:val="001C2289"/>
    <w:rsid w:val="001C259F"/>
    <w:rsid w:val="001C26F0"/>
    <w:rsid w:val="001C28F3"/>
    <w:rsid w:val="001C290A"/>
    <w:rsid w:val="001C2A81"/>
    <w:rsid w:val="001C2B27"/>
    <w:rsid w:val="001C2CFA"/>
    <w:rsid w:val="001C2D31"/>
    <w:rsid w:val="001C2DEE"/>
    <w:rsid w:val="001C33CC"/>
    <w:rsid w:val="001C342C"/>
    <w:rsid w:val="001C347D"/>
    <w:rsid w:val="001C36C7"/>
    <w:rsid w:val="001C37EC"/>
    <w:rsid w:val="001C37F9"/>
    <w:rsid w:val="001C3826"/>
    <w:rsid w:val="001C390F"/>
    <w:rsid w:val="001C39DE"/>
    <w:rsid w:val="001C3AC3"/>
    <w:rsid w:val="001C3CAF"/>
    <w:rsid w:val="001C3E76"/>
    <w:rsid w:val="001C3EEA"/>
    <w:rsid w:val="001C3F41"/>
    <w:rsid w:val="001C4054"/>
    <w:rsid w:val="001C409C"/>
    <w:rsid w:val="001C4225"/>
    <w:rsid w:val="001C4447"/>
    <w:rsid w:val="001C4C11"/>
    <w:rsid w:val="001C4C44"/>
    <w:rsid w:val="001C506C"/>
    <w:rsid w:val="001C51EE"/>
    <w:rsid w:val="001C5351"/>
    <w:rsid w:val="001C569A"/>
    <w:rsid w:val="001C5C18"/>
    <w:rsid w:val="001C5DE4"/>
    <w:rsid w:val="001C5FA6"/>
    <w:rsid w:val="001C5FE9"/>
    <w:rsid w:val="001C5FFB"/>
    <w:rsid w:val="001C60DF"/>
    <w:rsid w:val="001C628E"/>
    <w:rsid w:val="001C6336"/>
    <w:rsid w:val="001C6361"/>
    <w:rsid w:val="001C6380"/>
    <w:rsid w:val="001C63C4"/>
    <w:rsid w:val="001C6594"/>
    <w:rsid w:val="001C6773"/>
    <w:rsid w:val="001C67DB"/>
    <w:rsid w:val="001C6A06"/>
    <w:rsid w:val="001C6E4B"/>
    <w:rsid w:val="001C70F1"/>
    <w:rsid w:val="001C71FA"/>
    <w:rsid w:val="001C729D"/>
    <w:rsid w:val="001C76BF"/>
    <w:rsid w:val="001C7838"/>
    <w:rsid w:val="001C7B1C"/>
    <w:rsid w:val="001C7BDD"/>
    <w:rsid w:val="001C7C02"/>
    <w:rsid w:val="001C7C17"/>
    <w:rsid w:val="001C7D63"/>
    <w:rsid w:val="001C7D73"/>
    <w:rsid w:val="001D00EE"/>
    <w:rsid w:val="001D02F0"/>
    <w:rsid w:val="001D034F"/>
    <w:rsid w:val="001D037A"/>
    <w:rsid w:val="001D05E3"/>
    <w:rsid w:val="001D06A5"/>
    <w:rsid w:val="001D07BE"/>
    <w:rsid w:val="001D07DD"/>
    <w:rsid w:val="001D0B57"/>
    <w:rsid w:val="001D0EF4"/>
    <w:rsid w:val="001D0F55"/>
    <w:rsid w:val="001D1670"/>
    <w:rsid w:val="001D1890"/>
    <w:rsid w:val="001D1A47"/>
    <w:rsid w:val="001D1B16"/>
    <w:rsid w:val="001D1B93"/>
    <w:rsid w:val="001D1F05"/>
    <w:rsid w:val="001D1FA0"/>
    <w:rsid w:val="001D2123"/>
    <w:rsid w:val="001D26E2"/>
    <w:rsid w:val="001D28EA"/>
    <w:rsid w:val="001D2B87"/>
    <w:rsid w:val="001D2BDC"/>
    <w:rsid w:val="001D2C0F"/>
    <w:rsid w:val="001D2C4E"/>
    <w:rsid w:val="001D2CCE"/>
    <w:rsid w:val="001D2D4D"/>
    <w:rsid w:val="001D2D70"/>
    <w:rsid w:val="001D2DB3"/>
    <w:rsid w:val="001D3005"/>
    <w:rsid w:val="001D31B3"/>
    <w:rsid w:val="001D322C"/>
    <w:rsid w:val="001D33AF"/>
    <w:rsid w:val="001D38DC"/>
    <w:rsid w:val="001D3B55"/>
    <w:rsid w:val="001D3C9A"/>
    <w:rsid w:val="001D3D1B"/>
    <w:rsid w:val="001D3D3B"/>
    <w:rsid w:val="001D3DCE"/>
    <w:rsid w:val="001D3EFC"/>
    <w:rsid w:val="001D3F3E"/>
    <w:rsid w:val="001D4052"/>
    <w:rsid w:val="001D426F"/>
    <w:rsid w:val="001D4335"/>
    <w:rsid w:val="001D43B2"/>
    <w:rsid w:val="001D443E"/>
    <w:rsid w:val="001D45D1"/>
    <w:rsid w:val="001D460D"/>
    <w:rsid w:val="001D475A"/>
    <w:rsid w:val="001D48A8"/>
    <w:rsid w:val="001D495B"/>
    <w:rsid w:val="001D4990"/>
    <w:rsid w:val="001D4B5F"/>
    <w:rsid w:val="001D4C80"/>
    <w:rsid w:val="001D5614"/>
    <w:rsid w:val="001D574C"/>
    <w:rsid w:val="001D585B"/>
    <w:rsid w:val="001D5889"/>
    <w:rsid w:val="001D5F64"/>
    <w:rsid w:val="001D601A"/>
    <w:rsid w:val="001D6081"/>
    <w:rsid w:val="001D6083"/>
    <w:rsid w:val="001D61B9"/>
    <w:rsid w:val="001D637C"/>
    <w:rsid w:val="001D64F8"/>
    <w:rsid w:val="001D6607"/>
    <w:rsid w:val="001D6804"/>
    <w:rsid w:val="001D686A"/>
    <w:rsid w:val="001D6979"/>
    <w:rsid w:val="001D6AD2"/>
    <w:rsid w:val="001D6C39"/>
    <w:rsid w:val="001D6C3B"/>
    <w:rsid w:val="001D6DD7"/>
    <w:rsid w:val="001D6FB5"/>
    <w:rsid w:val="001D6FEF"/>
    <w:rsid w:val="001D702F"/>
    <w:rsid w:val="001D70A0"/>
    <w:rsid w:val="001D7134"/>
    <w:rsid w:val="001D721C"/>
    <w:rsid w:val="001D72BE"/>
    <w:rsid w:val="001D73F2"/>
    <w:rsid w:val="001D7406"/>
    <w:rsid w:val="001D7470"/>
    <w:rsid w:val="001D753B"/>
    <w:rsid w:val="001D765F"/>
    <w:rsid w:val="001D766A"/>
    <w:rsid w:val="001D769A"/>
    <w:rsid w:val="001D7C89"/>
    <w:rsid w:val="001D7E8C"/>
    <w:rsid w:val="001D7EF2"/>
    <w:rsid w:val="001D7FE4"/>
    <w:rsid w:val="001E00A3"/>
    <w:rsid w:val="001E0165"/>
    <w:rsid w:val="001E02CA"/>
    <w:rsid w:val="001E0662"/>
    <w:rsid w:val="001E0748"/>
    <w:rsid w:val="001E0878"/>
    <w:rsid w:val="001E0956"/>
    <w:rsid w:val="001E0BA1"/>
    <w:rsid w:val="001E0D7B"/>
    <w:rsid w:val="001E0F91"/>
    <w:rsid w:val="001E1105"/>
    <w:rsid w:val="001E14FF"/>
    <w:rsid w:val="001E19D2"/>
    <w:rsid w:val="001E1A24"/>
    <w:rsid w:val="001E1A5D"/>
    <w:rsid w:val="001E1B01"/>
    <w:rsid w:val="001E1C6F"/>
    <w:rsid w:val="001E1EA0"/>
    <w:rsid w:val="001E2393"/>
    <w:rsid w:val="001E27E2"/>
    <w:rsid w:val="001E28AB"/>
    <w:rsid w:val="001E28D1"/>
    <w:rsid w:val="001E29D3"/>
    <w:rsid w:val="001E29DC"/>
    <w:rsid w:val="001E29FC"/>
    <w:rsid w:val="001E2B65"/>
    <w:rsid w:val="001E2C3B"/>
    <w:rsid w:val="001E2D47"/>
    <w:rsid w:val="001E2E78"/>
    <w:rsid w:val="001E2EE5"/>
    <w:rsid w:val="001E301A"/>
    <w:rsid w:val="001E3294"/>
    <w:rsid w:val="001E3753"/>
    <w:rsid w:val="001E38A6"/>
    <w:rsid w:val="001E38FB"/>
    <w:rsid w:val="001E39AD"/>
    <w:rsid w:val="001E3B4E"/>
    <w:rsid w:val="001E3B6D"/>
    <w:rsid w:val="001E3BC9"/>
    <w:rsid w:val="001E3D88"/>
    <w:rsid w:val="001E4654"/>
    <w:rsid w:val="001E490E"/>
    <w:rsid w:val="001E4925"/>
    <w:rsid w:val="001E492B"/>
    <w:rsid w:val="001E49E0"/>
    <w:rsid w:val="001E4AE0"/>
    <w:rsid w:val="001E4DBA"/>
    <w:rsid w:val="001E4E28"/>
    <w:rsid w:val="001E5147"/>
    <w:rsid w:val="001E53AB"/>
    <w:rsid w:val="001E56C3"/>
    <w:rsid w:val="001E5873"/>
    <w:rsid w:val="001E5893"/>
    <w:rsid w:val="001E5987"/>
    <w:rsid w:val="001E59FE"/>
    <w:rsid w:val="001E5A2D"/>
    <w:rsid w:val="001E5BEF"/>
    <w:rsid w:val="001E5D74"/>
    <w:rsid w:val="001E5DC6"/>
    <w:rsid w:val="001E5F90"/>
    <w:rsid w:val="001E6020"/>
    <w:rsid w:val="001E612F"/>
    <w:rsid w:val="001E627F"/>
    <w:rsid w:val="001E63F2"/>
    <w:rsid w:val="001E649B"/>
    <w:rsid w:val="001E656F"/>
    <w:rsid w:val="001E679B"/>
    <w:rsid w:val="001E6811"/>
    <w:rsid w:val="001E6989"/>
    <w:rsid w:val="001E6CD8"/>
    <w:rsid w:val="001E6EF1"/>
    <w:rsid w:val="001E6FB5"/>
    <w:rsid w:val="001E6FEE"/>
    <w:rsid w:val="001E7043"/>
    <w:rsid w:val="001E73A9"/>
    <w:rsid w:val="001E74E9"/>
    <w:rsid w:val="001E7826"/>
    <w:rsid w:val="001E7B9A"/>
    <w:rsid w:val="001E7DA7"/>
    <w:rsid w:val="001E7FA4"/>
    <w:rsid w:val="001E7FEF"/>
    <w:rsid w:val="001F007A"/>
    <w:rsid w:val="001F0457"/>
    <w:rsid w:val="001F04B4"/>
    <w:rsid w:val="001F0631"/>
    <w:rsid w:val="001F06FA"/>
    <w:rsid w:val="001F0880"/>
    <w:rsid w:val="001F0A80"/>
    <w:rsid w:val="001F0B05"/>
    <w:rsid w:val="001F0B52"/>
    <w:rsid w:val="001F0DBE"/>
    <w:rsid w:val="001F13CB"/>
    <w:rsid w:val="001F13CD"/>
    <w:rsid w:val="001F16AE"/>
    <w:rsid w:val="001F16C6"/>
    <w:rsid w:val="001F17BE"/>
    <w:rsid w:val="001F195F"/>
    <w:rsid w:val="001F1997"/>
    <w:rsid w:val="001F19FF"/>
    <w:rsid w:val="001F1B9F"/>
    <w:rsid w:val="001F1C50"/>
    <w:rsid w:val="001F1FDD"/>
    <w:rsid w:val="001F21E9"/>
    <w:rsid w:val="001F21EC"/>
    <w:rsid w:val="001F222F"/>
    <w:rsid w:val="001F248B"/>
    <w:rsid w:val="001F2576"/>
    <w:rsid w:val="001F2624"/>
    <w:rsid w:val="001F2654"/>
    <w:rsid w:val="001F288E"/>
    <w:rsid w:val="001F2BAD"/>
    <w:rsid w:val="001F2C20"/>
    <w:rsid w:val="001F2D06"/>
    <w:rsid w:val="001F2D43"/>
    <w:rsid w:val="001F2F90"/>
    <w:rsid w:val="001F30A4"/>
    <w:rsid w:val="001F3280"/>
    <w:rsid w:val="001F34D4"/>
    <w:rsid w:val="001F3548"/>
    <w:rsid w:val="001F3559"/>
    <w:rsid w:val="001F3584"/>
    <w:rsid w:val="001F3787"/>
    <w:rsid w:val="001F3860"/>
    <w:rsid w:val="001F3934"/>
    <w:rsid w:val="001F3A92"/>
    <w:rsid w:val="001F4046"/>
    <w:rsid w:val="001F40D5"/>
    <w:rsid w:val="001F42A7"/>
    <w:rsid w:val="001F4397"/>
    <w:rsid w:val="001F461B"/>
    <w:rsid w:val="001F4791"/>
    <w:rsid w:val="001F47EA"/>
    <w:rsid w:val="001F4806"/>
    <w:rsid w:val="001F48B2"/>
    <w:rsid w:val="001F4DC6"/>
    <w:rsid w:val="001F4EDF"/>
    <w:rsid w:val="001F5003"/>
    <w:rsid w:val="001F50D5"/>
    <w:rsid w:val="001F519C"/>
    <w:rsid w:val="001F51FE"/>
    <w:rsid w:val="001F536F"/>
    <w:rsid w:val="001F53DB"/>
    <w:rsid w:val="001F5505"/>
    <w:rsid w:val="001F5671"/>
    <w:rsid w:val="001F58A0"/>
    <w:rsid w:val="001F5C10"/>
    <w:rsid w:val="001F5EB0"/>
    <w:rsid w:val="001F5EC9"/>
    <w:rsid w:val="001F5FAD"/>
    <w:rsid w:val="001F6080"/>
    <w:rsid w:val="001F6176"/>
    <w:rsid w:val="001F6241"/>
    <w:rsid w:val="001F63F4"/>
    <w:rsid w:val="001F6512"/>
    <w:rsid w:val="001F658E"/>
    <w:rsid w:val="001F661A"/>
    <w:rsid w:val="001F6629"/>
    <w:rsid w:val="001F667C"/>
    <w:rsid w:val="001F679E"/>
    <w:rsid w:val="001F68AD"/>
    <w:rsid w:val="001F6914"/>
    <w:rsid w:val="001F6943"/>
    <w:rsid w:val="001F6A35"/>
    <w:rsid w:val="001F6AA0"/>
    <w:rsid w:val="001F6C23"/>
    <w:rsid w:val="001F6EB1"/>
    <w:rsid w:val="001F6EF3"/>
    <w:rsid w:val="001F6FC1"/>
    <w:rsid w:val="001F7242"/>
    <w:rsid w:val="001F727B"/>
    <w:rsid w:val="001F7499"/>
    <w:rsid w:val="001F74FE"/>
    <w:rsid w:val="001F7505"/>
    <w:rsid w:val="001F762A"/>
    <w:rsid w:val="001F7741"/>
    <w:rsid w:val="001F7989"/>
    <w:rsid w:val="001F79ED"/>
    <w:rsid w:val="001F7A99"/>
    <w:rsid w:val="001F7BEE"/>
    <w:rsid w:val="001F7F62"/>
    <w:rsid w:val="0020020B"/>
    <w:rsid w:val="00200643"/>
    <w:rsid w:val="002007D8"/>
    <w:rsid w:val="00200A6E"/>
    <w:rsid w:val="00200BCA"/>
    <w:rsid w:val="00200BDC"/>
    <w:rsid w:val="00200C7E"/>
    <w:rsid w:val="00200F0B"/>
    <w:rsid w:val="002010C3"/>
    <w:rsid w:val="002011B1"/>
    <w:rsid w:val="00201332"/>
    <w:rsid w:val="00201425"/>
    <w:rsid w:val="00201564"/>
    <w:rsid w:val="0020156E"/>
    <w:rsid w:val="00201880"/>
    <w:rsid w:val="00201887"/>
    <w:rsid w:val="002019B0"/>
    <w:rsid w:val="00201A4D"/>
    <w:rsid w:val="00201CE5"/>
    <w:rsid w:val="00201D12"/>
    <w:rsid w:val="00201D74"/>
    <w:rsid w:val="00201DE1"/>
    <w:rsid w:val="00202278"/>
    <w:rsid w:val="002029C4"/>
    <w:rsid w:val="002030AD"/>
    <w:rsid w:val="00203122"/>
    <w:rsid w:val="002032C2"/>
    <w:rsid w:val="00203514"/>
    <w:rsid w:val="0020374A"/>
    <w:rsid w:val="002038D4"/>
    <w:rsid w:val="002039C5"/>
    <w:rsid w:val="00203EE1"/>
    <w:rsid w:val="00203F96"/>
    <w:rsid w:val="0020407A"/>
    <w:rsid w:val="002040C2"/>
    <w:rsid w:val="00204166"/>
    <w:rsid w:val="002045D6"/>
    <w:rsid w:val="0020479B"/>
    <w:rsid w:val="002048D3"/>
    <w:rsid w:val="00204994"/>
    <w:rsid w:val="00204BBC"/>
    <w:rsid w:val="00204C35"/>
    <w:rsid w:val="00204C4B"/>
    <w:rsid w:val="00204DFB"/>
    <w:rsid w:val="00204F91"/>
    <w:rsid w:val="00205061"/>
    <w:rsid w:val="00205151"/>
    <w:rsid w:val="0020575C"/>
    <w:rsid w:val="00205908"/>
    <w:rsid w:val="00205AF7"/>
    <w:rsid w:val="00205BC9"/>
    <w:rsid w:val="00205DB9"/>
    <w:rsid w:val="00205F3E"/>
    <w:rsid w:val="00206056"/>
    <w:rsid w:val="002064B5"/>
    <w:rsid w:val="00206973"/>
    <w:rsid w:val="00206AA2"/>
    <w:rsid w:val="00206BD1"/>
    <w:rsid w:val="00206E17"/>
    <w:rsid w:val="00207484"/>
    <w:rsid w:val="00207713"/>
    <w:rsid w:val="002078AB"/>
    <w:rsid w:val="00207BC1"/>
    <w:rsid w:val="00207C2C"/>
    <w:rsid w:val="00207DE0"/>
    <w:rsid w:val="00207EB4"/>
    <w:rsid w:val="00207EE0"/>
    <w:rsid w:val="002100E4"/>
    <w:rsid w:val="00210209"/>
    <w:rsid w:val="002102D7"/>
    <w:rsid w:val="00210329"/>
    <w:rsid w:val="002103DD"/>
    <w:rsid w:val="002103F2"/>
    <w:rsid w:val="002103F8"/>
    <w:rsid w:val="00210404"/>
    <w:rsid w:val="00210467"/>
    <w:rsid w:val="00210488"/>
    <w:rsid w:val="00210614"/>
    <w:rsid w:val="0021065F"/>
    <w:rsid w:val="0021077A"/>
    <w:rsid w:val="00210966"/>
    <w:rsid w:val="00210C06"/>
    <w:rsid w:val="00210C55"/>
    <w:rsid w:val="00210D9D"/>
    <w:rsid w:val="0021106D"/>
    <w:rsid w:val="00211248"/>
    <w:rsid w:val="002112CA"/>
    <w:rsid w:val="002114C6"/>
    <w:rsid w:val="002115D1"/>
    <w:rsid w:val="002116E3"/>
    <w:rsid w:val="00211757"/>
    <w:rsid w:val="00211763"/>
    <w:rsid w:val="00211770"/>
    <w:rsid w:val="0021179F"/>
    <w:rsid w:val="002117AD"/>
    <w:rsid w:val="00211B3E"/>
    <w:rsid w:val="00211C39"/>
    <w:rsid w:val="00211CF4"/>
    <w:rsid w:val="00211EB7"/>
    <w:rsid w:val="00211ECA"/>
    <w:rsid w:val="002122A4"/>
    <w:rsid w:val="00212363"/>
    <w:rsid w:val="002123A2"/>
    <w:rsid w:val="0021276F"/>
    <w:rsid w:val="002129BB"/>
    <w:rsid w:val="00212AFF"/>
    <w:rsid w:val="00212B32"/>
    <w:rsid w:val="00212C0D"/>
    <w:rsid w:val="00212E61"/>
    <w:rsid w:val="00212EB0"/>
    <w:rsid w:val="00212F4D"/>
    <w:rsid w:val="00212FDC"/>
    <w:rsid w:val="00213042"/>
    <w:rsid w:val="002136F0"/>
    <w:rsid w:val="00213860"/>
    <w:rsid w:val="0021392B"/>
    <w:rsid w:val="0021395B"/>
    <w:rsid w:val="00213A19"/>
    <w:rsid w:val="00213D0C"/>
    <w:rsid w:val="00213E89"/>
    <w:rsid w:val="00213FF2"/>
    <w:rsid w:val="00214115"/>
    <w:rsid w:val="00214152"/>
    <w:rsid w:val="002144C4"/>
    <w:rsid w:val="002145A9"/>
    <w:rsid w:val="00214826"/>
    <w:rsid w:val="0021487F"/>
    <w:rsid w:val="00214992"/>
    <w:rsid w:val="00214BFD"/>
    <w:rsid w:val="00214D13"/>
    <w:rsid w:val="00214D32"/>
    <w:rsid w:val="002150E0"/>
    <w:rsid w:val="00215453"/>
    <w:rsid w:val="002154CD"/>
    <w:rsid w:val="00215516"/>
    <w:rsid w:val="00215758"/>
    <w:rsid w:val="0021578E"/>
    <w:rsid w:val="00215A55"/>
    <w:rsid w:val="00215A70"/>
    <w:rsid w:val="00215BE1"/>
    <w:rsid w:val="00215CBB"/>
    <w:rsid w:val="00215DB2"/>
    <w:rsid w:val="00215E32"/>
    <w:rsid w:val="00215E35"/>
    <w:rsid w:val="00216128"/>
    <w:rsid w:val="00216222"/>
    <w:rsid w:val="002164E1"/>
    <w:rsid w:val="00216681"/>
    <w:rsid w:val="00216799"/>
    <w:rsid w:val="002167E5"/>
    <w:rsid w:val="002169DD"/>
    <w:rsid w:val="00216B15"/>
    <w:rsid w:val="00216D35"/>
    <w:rsid w:val="00216D65"/>
    <w:rsid w:val="00216DB2"/>
    <w:rsid w:val="00216EA1"/>
    <w:rsid w:val="00216EF8"/>
    <w:rsid w:val="0021730F"/>
    <w:rsid w:val="00217380"/>
    <w:rsid w:val="002173A3"/>
    <w:rsid w:val="002173EE"/>
    <w:rsid w:val="00217644"/>
    <w:rsid w:val="002176FE"/>
    <w:rsid w:val="00217751"/>
    <w:rsid w:val="00217776"/>
    <w:rsid w:val="002177A2"/>
    <w:rsid w:val="00217947"/>
    <w:rsid w:val="002179B9"/>
    <w:rsid w:val="00217D9A"/>
    <w:rsid w:val="00220050"/>
    <w:rsid w:val="0022008F"/>
    <w:rsid w:val="0022014D"/>
    <w:rsid w:val="002202E8"/>
    <w:rsid w:val="002204D1"/>
    <w:rsid w:val="0022054A"/>
    <w:rsid w:val="00220580"/>
    <w:rsid w:val="0022090E"/>
    <w:rsid w:val="00220AFC"/>
    <w:rsid w:val="00220B27"/>
    <w:rsid w:val="00220C8D"/>
    <w:rsid w:val="00220EDA"/>
    <w:rsid w:val="00220F1C"/>
    <w:rsid w:val="00220F42"/>
    <w:rsid w:val="00221435"/>
    <w:rsid w:val="002214B5"/>
    <w:rsid w:val="00221703"/>
    <w:rsid w:val="00221A42"/>
    <w:rsid w:val="00221A88"/>
    <w:rsid w:val="00221C44"/>
    <w:rsid w:val="00221C50"/>
    <w:rsid w:val="00221D9A"/>
    <w:rsid w:val="0022245C"/>
    <w:rsid w:val="00222797"/>
    <w:rsid w:val="00222B4C"/>
    <w:rsid w:val="00222FCB"/>
    <w:rsid w:val="00223194"/>
    <w:rsid w:val="0022321D"/>
    <w:rsid w:val="00223381"/>
    <w:rsid w:val="0022354E"/>
    <w:rsid w:val="00223796"/>
    <w:rsid w:val="00223A98"/>
    <w:rsid w:val="00223D5E"/>
    <w:rsid w:val="00223D9A"/>
    <w:rsid w:val="00223F07"/>
    <w:rsid w:val="00223FDF"/>
    <w:rsid w:val="00224289"/>
    <w:rsid w:val="002243FB"/>
    <w:rsid w:val="002244ED"/>
    <w:rsid w:val="002245C6"/>
    <w:rsid w:val="002245EF"/>
    <w:rsid w:val="002247D5"/>
    <w:rsid w:val="00224A6A"/>
    <w:rsid w:val="00224AFC"/>
    <w:rsid w:val="00224C95"/>
    <w:rsid w:val="00225048"/>
    <w:rsid w:val="002253A7"/>
    <w:rsid w:val="002253B0"/>
    <w:rsid w:val="00225534"/>
    <w:rsid w:val="002258E3"/>
    <w:rsid w:val="00225972"/>
    <w:rsid w:val="00225A69"/>
    <w:rsid w:val="00225B88"/>
    <w:rsid w:val="00225CC2"/>
    <w:rsid w:val="00225DA6"/>
    <w:rsid w:val="00225DE5"/>
    <w:rsid w:val="00225E12"/>
    <w:rsid w:val="00225F3F"/>
    <w:rsid w:val="00225FAC"/>
    <w:rsid w:val="0022645F"/>
    <w:rsid w:val="00226791"/>
    <w:rsid w:val="002267A2"/>
    <w:rsid w:val="00226872"/>
    <w:rsid w:val="002269CF"/>
    <w:rsid w:val="00226A5F"/>
    <w:rsid w:val="00226B5B"/>
    <w:rsid w:val="00226D83"/>
    <w:rsid w:val="002272FA"/>
    <w:rsid w:val="00227361"/>
    <w:rsid w:val="0022739C"/>
    <w:rsid w:val="002273B2"/>
    <w:rsid w:val="00227444"/>
    <w:rsid w:val="002274FF"/>
    <w:rsid w:val="0022756E"/>
    <w:rsid w:val="00227D08"/>
    <w:rsid w:val="00230036"/>
    <w:rsid w:val="00230174"/>
    <w:rsid w:val="0023019B"/>
    <w:rsid w:val="002301DE"/>
    <w:rsid w:val="002302D0"/>
    <w:rsid w:val="00230302"/>
    <w:rsid w:val="002304CE"/>
    <w:rsid w:val="00230526"/>
    <w:rsid w:val="002309A6"/>
    <w:rsid w:val="00230BCA"/>
    <w:rsid w:val="00230D6E"/>
    <w:rsid w:val="00230E58"/>
    <w:rsid w:val="00230ECA"/>
    <w:rsid w:val="00230EF6"/>
    <w:rsid w:val="00231458"/>
    <w:rsid w:val="0023153E"/>
    <w:rsid w:val="00231727"/>
    <w:rsid w:val="00231889"/>
    <w:rsid w:val="00231ACD"/>
    <w:rsid w:val="00231DCF"/>
    <w:rsid w:val="002320B3"/>
    <w:rsid w:val="00232247"/>
    <w:rsid w:val="00232420"/>
    <w:rsid w:val="0023251A"/>
    <w:rsid w:val="002325E8"/>
    <w:rsid w:val="00232617"/>
    <w:rsid w:val="0023298E"/>
    <w:rsid w:val="00232A52"/>
    <w:rsid w:val="00232B6E"/>
    <w:rsid w:val="00232DE2"/>
    <w:rsid w:val="00232E3C"/>
    <w:rsid w:val="00232F64"/>
    <w:rsid w:val="0023307B"/>
    <w:rsid w:val="002333F0"/>
    <w:rsid w:val="00233743"/>
    <w:rsid w:val="00233872"/>
    <w:rsid w:val="00233989"/>
    <w:rsid w:val="00233A26"/>
    <w:rsid w:val="00233DD5"/>
    <w:rsid w:val="0023414A"/>
    <w:rsid w:val="002341FC"/>
    <w:rsid w:val="0023422C"/>
    <w:rsid w:val="00234426"/>
    <w:rsid w:val="002345DB"/>
    <w:rsid w:val="0023476E"/>
    <w:rsid w:val="00234780"/>
    <w:rsid w:val="00234938"/>
    <w:rsid w:val="00234951"/>
    <w:rsid w:val="00234BCA"/>
    <w:rsid w:val="00234C27"/>
    <w:rsid w:val="00234F0D"/>
    <w:rsid w:val="00235180"/>
    <w:rsid w:val="002352BC"/>
    <w:rsid w:val="00235513"/>
    <w:rsid w:val="00235940"/>
    <w:rsid w:val="00235AB7"/>
    <w:rsid w:val="00235BE6"/>
    <w:rsid w:val="00235C1D"/>
    <w:rsid w:val="00235C34"/>
    <w:rsid w:val="00235CB3"/>
    <w:rsid w:val="00235CB6"/>
    <w:rsid w:val="00235D37"/>
    <w:rsid w:val="00235E2E"/>
    <w:rsid w:val="00235F53"/>
    <w:rsid w:val="002360A4"/>
    <w:rsid w:val="002362D0"/>
    <w:rsid w:val="002365D8"/>
    <w:rsid w:val="002366F0"/>
    <w:rsid w:val="00236953"/>
    <w:rsid w:val="00236BC8"/>
    <w:rsid w:val="00237045"/>
    <w:rsid w:val="002371F3"/>
    <w:rsid w:val="0023720C"/>
    <w:rsid w:val="002372AE"/>
    <w:rsid w:val="002376F8"/>
    <w:rsid w:val="00240247"/>
    <w:rsid w:val="00240342"/>
    <w:rsid w:val="00240427"/>
    <w:rsid w:val="002408F1"/>
    <w:rsid w:val="00240938"/>
    <w:rsid w:val="00240962"/>
    <w:rsid w:val="0024098A"/>
    <w:rsid w:val="00240B42"/>
    <w:rsid w:val="00240C5D"/>
    <w:rsid w:val="00240CD4"/>
    <w:rsid w:val="00240D3C"/>
    <w:rsid w:val="00240FB7"/>
    <w:rsid w:val="002414EC"/>
    <w:rsid w:val="00241542"/>
    <w:rsid w:val="00241545"/>
    <w:rsid w:val="002417E8"/>
    <w:rsid w:val="00241A0F"/>
    <w:rsid w:val="00241BF6"/>
    <w:rsid w:val="00241D5F"/>
    <w:rsid w:val="00241E6A"/>
    <w:rsid w:val="00241F7E"/>
    <w:rsid w:val="00241F8C"/>
    <w:rsid w:val="00242040"/>
    <w:rsid w:val="002420C7"/>
    <w:rsid w:val="002420FD"/>
    <w:rsid w:val="0024215E"/>
    <w:rsid w:val="002422A1"/>
    <w:rsid w:val="002422BB"/>
    <w:rsid w:val="0024238D"/>
    <w:rsid w:val="002424A0"/>
    <w:rsid w:val="00242719"/>
    <w:rsid w:val="00242743"/>
    <w:rsid w:val="0024275C"/>
    <w:rsid w:val="002428D3"/>
    <w:rsid w:val="00242A80"/>
    <w:rsid w:val="00242C8A"/>
    <w:rsid w:val="00242DBF"/>
    <w:rsid w:val="00242F67"/>
    <w:rsid w:val="00243254"/>
    <w:rsid w:val="00243463"/>
    <w:rsid w:val="002434FA"/>
    <w:rsid w:val="002435AD"/>
    <w:rsid w:val="002436F9"/>
    <w:rsid w:val="00243A5B"/>
    <w:rsid w:val="00243A7A"/>
    <w:rsid w:val="00243AEA"/>
    <w:rsid w:val="00243BB8"/>
    <w:rsid w:val="0024407E"/>
    <w:rsid w:val="002442E8"/>
    <w:rsid w:val="00244370"/>
    <w:rsid w:val="00244442"/>
    <w:rsid w:val="002445A9"/>
    <w:rsid w:val="0024480D"/>
    <w:rsid w:val="002448EB"/>
    <w:rsid w:val="00244CC8"/>
    <w:rsid w:val="00244D1E"/>
    <w:rsid w:val="00244D27"/>
    <w:rsid w:val="00244F6D"/>
    <w:rsid w:val="00244FEE"/>
    <w:rsid w:val="002452BD"/>
    <w:rsid w:val="0024541A"/>
    <w:rsid w:val="002456DC"/>
    <w:rsid w:val="00245CAC"/>
    <w:rsid w:val="00245CFB"/>
    <w:rsid w:val="00246481"/>
    <w:rsid w:val="00246583"/>
    <w:rsid w:val="002466DD"/>
    <w:rsid w:val="00246827"/>
    <w:rsid w:val="002468CE"/>
    <w:rsid w:val="00246B42"/>
    <w:rsid w:val="00246C42"/>
    <w:rsid w:val="00246C77"/>
    <w:rsid w:val="00246D77"/>
    <w:rsid w:val="00246DE1"/>
    <w:rsid w:val="002470F2"/>
    <w:rsid w:val="00247120"/>
    <w:rsid w:val="002471DB"/>
    <w:rsid w:val="00247383"/>
    <w:rsid w:val="00247612"/>
    <w:rsid w:val="00247660"/>
    <w:rsid w:val="0024775D"/>
    <w:rsid w:val="00247F4C"/>
    <w:rsid w:val="002501B8"/>
    <w:rsid w:val="002501DA"/>
    <w:rsid w:val="002501F5"/>
    <w:rsid w:val="00250374"/>
    <w:rsid w:val="0025043E"/>
    <w:rsid w:val="002505DD"/>
    <w:rsid w:val="00250664"/>
    <w:rsid w:val="0025080C"/>
    <w:rsid w:val="00250811"/>
    <w:rsid w:val="00250866"/>
    <w:rsid w:val="00250988"/>
    <w:rsid w:val="00250A68"/>
    <w:rsid w:val="00250AED"/>
    <w:rsid w:val="00250B0D"/>
    <w:rsid w:val="00250B77"/>
    <w:rsid w:val="00250B78"/>
    <w:rsid w:val="00250B9B"/>
    <w:rsid w:val="00250C25"/>
    <w:rsid w:val="00250C5A"/>
    <w:rsid w:val="00250CDE"/>
    <w:rsid w:val="002511BB"/>
    <w:rsid w:val="002513AD"/>
    <w:rsid w:val="002513DC"/>
    <w:rsid w:val="002514FC"/>
    <w:rsid w:val="0025171D"/>
    <w:rsid w:val="00251733"/>
    <w:rsid w:val="0025173D"/>
    <w:rsid w:val="0025183F"/>
    <w:rsid w:val="00251A4C"/>
    <w:rsid w:val="00251D26"/>
    <w:rsid w:val="00251D72"/>
    <w:rsid w:val="00251D94"/>
    <w:rsid w:val="00252550"/>
    <w:rsid w:val="002525FD"/>
    <w:rsid w:val="002526AE"/>
    <w:rsid w:val="0025279F"/>
    <w:rsid w:val="002527D8"/>
    <w:rsid w:val="002528DB"/>
    <w:rsid w:val="00252D91"/>
    <w:rsid w:val="00252E14"/>
    <w:rsid w:val="0025307A"/>
    <w:rsid w:val="0025311F"/>
    <w:rsid w:val="002532BD"/>
    <w:rsid w:val="002534EB"/>
    <w:rsid w:val="00253AA7"/>
    <w:rsid w:val="00253B82"/>
    <w:rsid w:val="00253C44"/>
    <w:rsid w:val="00253EB4"/>
    <w:rsid w:val="00253FB6"/>
    <w:rsid w:val="00254333"/>
    <w:rsid w:val="002543D1"/>
    <w:rsid w:val="0025442A"/>
    <w:rsid w:val="00254502"/>
    <w:rsid w:val="00254765"/>
    <w:rsid w:val="00254784"/>
    <w:rsid w:val="00254852"/>
    <w:rsid w:val="002548A3"/>
    <w:rsid w:val="002548C0"/>
    <w:rsid w:val="00254C4D"/>
    <w:rsid w:val="00254F2A"/>
    <w:rsid w:val="00255028"/>
    <w:rsid w:val="002553A4"/>
    <w:rsid w:val="00255638"/>
    <w:rsid w:val="00255823"/>
    <w:rsid w:val="002559A1"/>
    <w:rsid w:val="00255A39"/>
    <w:rsid w:val="00255BE3"/>
    <w:rsid w:val="00255C93"/>
    <w:rsid w:val="00256089"/>
    <w:rsid w:val="002560EF"/>
    <w:rsid w:val="0025615E"/>
    <w:rsid w:val="002563F3"/>
    <w:rsid w:val="0025668F"/>
    <w:rsid w:val="002566F3"/>
    <w:rsid w:val="0025694C"/>
    <w:rsid w:val="00256BA5"/>
    <w:rsid w:val="00256E09"/>
    <w:rsid w:val="00256E3E"/>
    <w:rsid w:val="00256F0D"/>
    <w:rsid w:val="0025705C"/>
    <w:rsid w:val="002570B0"/>
    <w:rsid w:val="002573CF"/>
    <w:rsid w:val="00257656"/>
    <w:rsid w:val="00257884"/>
    <w:rsid w:val="0025799F"/>
    <w:rsid w:val="00257A6D"/>
    <w:rsid w:val="00257B73"/>
    <w:rsid w:val="00257C27"/>
    <w:rsid w:val="00257DC0"/>
    <w:rsid w:val="00257E39"/>
    <w:rsid w:val="002601D1"/>
    <w:rsid w:val="00260268"/>
    <w:rsid w:val="002604F2"/>
    <w:rsid w:val="00260672"/>
    <w:rsid w:val="002609B7"/>
    <w:rsid w:val="002609E4"/>
    <w:rsid w:val="00260A00"/>
    <w:rsid w:val="00260BF3"/>
    <w:rsid w:val="00260C5C"/>
    <w:rsid w:val="00260F45"/>
    <w:rsid w:val="0026120E"/>
    <w:rsid w:val="00261626"/>
    <w:rsid w:val="00261865"/>
    <w:rsid w:val="0026190A"/>
    <w:rsid w:val="00261986"/>
    <w:rsid w:val="00261A0C"/>
    <w:rsid w:val="00261A75"/>
    <w:rsid w:val="00261AEC"/>
    <w:rsid w:val="00261CEB"/>
    <w:rsid w:val="00261DB3"/>
    <w:rsid w:val="0026236A"/>
    <w:rsid w:val="0026249B"/>
    <w:rsid w:val="002624DA"/>
    <w:rsid w:val="00262549"/>
    <w:rsid w:val="002626AE"/>
    <w:rsid w:val="00262C8A"/>
    <w:rsid w:val="00262DFA"/>
    <w:rsid w:val="00262E41"/>
    <w:rsid w:val="00262F4E"/>
    <w:rsid w:val="0026332A"/>
    <w:rsid w:val="0026344C"/>
    <w:rsid w:val="0026367E"/>
    <w:rsid w:val="002637B5"/>
    <w:rsid w:val="00263843"/>
    <w:rsid w:val="0026386C"/>
    <w:rsid w:val="00263AFF"/>
    <w:rsid w:val="00263B7F"/>
    <w:rsid w:val="00263C32"/>
    <w:rsid w:val="00263F07"/>
    <w:rsid w:val="00264172"/>
    <w:rsid w:val="002641C9"/>
    <w:rsid w:val="0026424A"/>
    <w:rsid w:val="002642C6"/>
    <w:rsid w:val="002645FD"/>
    <w:rsid w:val="002646BD"/>
    <w:rsid w:val="002646DB"/>
    <w:rsid w:val="00264FCE"/>
    <w:rsid w:val="00265030"/>
    <w:rsid w:val="0026511B"/>
    <w:rsid w:val="002651E1"/>
    <w:rsid w:val="002653C8"/>
    <w:rsid w:val="0026544D"/>
    <w:rsid w:val="0026545A"/>
    <w:rsid w:val="0026545C"/>
    <w:rsid w:val="00265470"/>
    <w:rsid w:val="002658B9"/>
    <w:rsid w:val="002658F2"/>
    <w:rsid w:val="00265B1B"/>
    <w:rsid w:val="00265E1F"/>
    <w:rsid w:val="00265E5C"/>
    <w:rsid w:val="00265E7A"/>
    <w:rsid w:val="00266124"/>
    <w:rsid w:val="00266405"/>
    <w:rsid w:val="002668B4"/>
    <w:rsid w:val="00266920"/>
    <w:rsid w:val="00266A14"/>
    <w:rsid w:val="00266A65"/>
    <w:rsid w:val="00266DA6"/>
    <w:rsid w:val="00266EDE"/>
    <w:rsid w:val="00266EFA"/>
    <w:rsid w:val="00267151"/>
    <w:rsid w:val="002676F5"/>
    <w:rsid w:val="00267812"/>
    <w:rsid w:val="00267836"/>
    <w:rsid w:val="002678D7"/>
    <w:rsid w:val="00267904"/>
    <w:rsid w:val="00267A2D"/>
    <w:rsid w:val="00267A78"/>
    <w:rsid w:val="00267FCB"/>
    <w:rsid w:val="00270227"/>
    <w:rsid w:val="002702FF"/>
    <w:rsid w:val="00270324"/>
    <w:rsid w:val="00270373"/>
    <w:rsid w:val="00270441"/>
    <w:rsid w:val="0027048E"/>
    <w:rsid w:val="002704AF"/>
    <w:rsid w:val="00270814"/>
    <w:rsid w:val="00270B2F"/>
    <w:rsid w:val="00270D00"/>
    <w:rsid w:val="00270D02"/>
    <w:rsid w:val="00270F25"/>
    <w:rsid w:val="002710CD"/>
    <w:rsid w:val="00271220"/>
    <w:rsid w:val="0027126A"/>
    <w:rsid w:val="002712E3"/>
    <w:rsid w:val="00271635"/>
    <w:rsid w:val="0027179C"/>
    <w:rsid w:val="00271915"/>
    <w:rsid w:val="00271A47"/>
    <w:rsid w:val="00271A6B"/>
    <w:rsid w:val="00271C77"/>
    <w:rsid w:val="00271D95"/>
    <w:rsid w:val="00271E7C"/>
    <w:rsid w:val="0027216B"/>
    <w:rsid w:val="002726EC"/>
    <w:rsid w:val="00272A40"/>
    <w:rsid w:val="00272A51"/>
    <w:rsid w:val="00272B28"/>
    <w:rsid w:val="00272CC8"/>
    <w:rsid w:val="00272D71"/>
    <w:rsid w:val="00272D79"/>
    <w:rsid w:val="00273000"/>
    <w:rsid w:val="002731E3"/>
    <w:rsid w:val="00273202"/>
    <w:rsid w:val="0027327E"/>
    <w:rsid w:val="00273335"/>
    <w:rsid w:val="00273604"/>
    <w:rsid w:val="002739A1"/>
    <w:rsid w:val="00274105"/>
    <w:rsid w:val="00274222"/>
    <w:rsid w:val="002742D3"/>
    <w:rsid w:val="002743B8"/>
    <w:rsid w:val="002743C4"/>
    <w:rsid w:val="0027455E"/>
    <w:rsid w:val="002746DE"/>
    <w:rsid w:val="002746F0"/>
    <w:rsid w:val="0027477B"/>
    <w:rsid w:val="0027477D"/>
    <w:rsid w:val="00274C20"/>
    <w:rsid w:val="002751D5"/>
    <w:rsid w:val="00275218"/>
    <w:rsid w:val="00275252"/>
    <w:rsid w:val="002753A9"/>
    <w:rsid w:val="002753CC"/>
    <w:rsid w:val="00275574"/>
    <w:rsid w:val="0027582C"/>
    <w:rsid w:val="0027588C"/>
    <w:rsid w:val="002758F9"/>
    <w:rsid w:val="002759B4"/>
    <w:rsid w:val="00275AC1"/>
    <w:rsid w:val="00275AEC"/>
    <w:rsid w:val="00275AF1"/>
    <w:rsid w:val="00275B10"/>
    <w:rsid w:val="00275DA9"/>
    <w:rsid w:val="00275EC8"/>
    <w:rsid w:val="00275F9D"/>
    <w:rsid w:val="00276039"/>
    <w:rsid w:val="0027609C"/>
    <w:rsid w:val="002765ED"/>
    <w:rsid w:val="0027692D"/>
    <w:rsid w:val="00276A5D"/>
    <w:rsid w:val="00276DE2"/>
    <w:rsid w:val="00276E24"/>
    <w:rsid w:val="00276E9E"/>
    <w:rsid w:val="00277015"/>
    <w:rsid w:val="0027711E"/>
    <w:rsid w:val="00277121"/>
    <w:rsid w:val="002773FE"/>
    <w:rsid w:val="002777BA"/>
    <w:rsid w:val="00277CA4"/>
    <w:rsid w:val="00280045"/>
    <w:rsid w:val="002802B1"/>
    <w:rsid w:val="002803BD"/>
    <w:rsid w:val="00280462"/>
    <w:rsid w:val="002804D7"/>
    <w:rsid w:val="0028060D"/>
    <w:rsid w:val="002809B6"/>
    <w:rsid w:val="00280D8B"/>
    <w:rsid w:val="00280F2A"/>
    <w:rsid w:val="0028109B"/>
    <w:rsid w:val="002810CF"/>
    <w:rsid w:val="0028117B"/>
    <w:rsid w:val="002811C6"/>
    <w:rsid w:val="00281A6D"/>
    <w:rsid w:val="00281AA7"/>
    <w:rsid w:val="00281AB5"/>
    <w:rsid w:val="00281C55"/>
    <w:rsid w:val="00281E4C"/>
    <w:rsid w:val="00281F28"/>
    <w:rsid w:val="00281FC0"/>
    <w:rsid w:val="0028210E"/>
    <w:rsid w:val="002823CF"/>
    <w:rsid w:val="00282442"/>
    <w:rsid w:val="00282487"/>
    <w:rsid w:val="002825B5"/>
    <w:rsid w:val="002826AE"/>
    <w:rsid w:val="00282A80"/>
    <w:rsid w:val="00282ED0"/>
    <w:rsid w:val="00283239"/>
    <w:rsid w:val="002832BE"/>
    <w:rsid w:val="00283456"/>
    <w:rsid w:val="00283656"/>
    <w:rsid w:val="00283714"/>
    <w:rsid w:val="002838F1"/>
    <w:rsid w:val="00283948"/>
    <w:rsid w:val="00283974"/>
    <w:rsid w:val="00283A20"/>
    <w:rsid w:val="00283B61"/>
    <w:rsid w:val="00283DE1"/>
    <w:rsid w:val="00283EFC"/>
    <w:rsid w:val="00283F41"/>
    <w:rsid w:val="002840A3"/>
    <w:rsid w:val="002841C2"/>
    <w:rsid w:val="002845AB"/>
    <w:rsid w:val="00284660"/>
    <w:rsid w:val="00284730"/>
    <w:rsid w:val="00284918"/>
    <w:rsid w:val="0028497F"/>
    <w:rsid w:val="00285100"/>
    <w:rsid w:val="00285295"/>
    <w:rsid w:val="002853EE"/>
    <w:rsid w:val="002854FD"/>
    <w:rsid w:val="0028557F"/>
    <w:rsid w:val="002857C0"/>
    <w:rsid w:val="00285B1B"/>
    <w:rsid w:val="00285CE2"/>
    <w:rsid w:val="0028601D"/>
    <w:rsid w:val="002861C2"/>
    <w:rsid w:val="002864E4"/>
    <w:rsid w:val="0028657A"/>
    <w:rsid w:val="0028666E"/>
    <w:rsid w:val="00286693"/>
    <w:rsid w:val="00286787"/>
    <w:rsid w:val="00286882"/>
    <w:rsid w:val="002869F2"/>
    <w:rsid w:val="00286BD8"/>
    <w:rsid w:val="00286E1A"/>
    <w:rsid w:val="00286ECA"/>
    <w:rsid w:val="00286F37"/>
    <w:rsid w:val="00286F3B"/>
    <w:rsid w:val="00286F8A"/>
    <w:rsid w:val="002870CB"/>
    <w:rsid w:val="002870EB"/>
    <w:rsid w:val="0028720F"/>
    <w:rsid w:val="00287229"/>
    <w:rsid w:val="002874E2"/>
    <w:rsid w:val="00287578"/>
    <w:rsid w:val="002877AE"/>
    <w:rsid w:val="00287A66"/>
    <w:rsid w:val="00287C3A"/>
    <w:rsid w:val="00287D83"/>
    <w:rsid w:val="00287E31"/>
    <w:rsid w:val="00287E5A"/>
    <w:rsid w:val="00287E7D"/>
    <w:rsid w:val="00287EB2"/>
    <w:rsid w:val="00290117"/>
    <w:rsid w:val="00290309"/>
    <w:rsid w:val="00290328"/>
    <w:rsid w:val="0029038F"/>
    <w:rsid w:val="00290398"/>
    <w:rsid w:val="0029067D"/>
    <w:rsid w:val="002906DA"/>
    <w:rsid w:val="002907FD"/>
    <w:rsid w:val="00290BF9"/>
    <w:rsid w:val="0029131D"/>
    <w:rsid w:val="0029159E"/>
    <w:rsid w:val="00291902"/>
    <w:rsid w:val="00291930"/>
    <w:rsid w:val="00291979"/>
    <w:rsid w:val="00291AD4"/>
    <w:rsid w:val="00291BBD"/>
    <w:rsid w:val="00291CB7"/>
    <w:rsid w:val="00291E29"/>
    <w:rsid w:val="00291E7C"/>
    <w:rsid w:val="00292168"/>
    <w:rsid w:val="00292249"/>
    <w:rsid w:val="00292263"/>
    <w:rsid w:val="0029248B"/>
    <w:rsid w:val="0029262F"/>
    <w:rsid w:val="0029263B"/>
    <w:rsid w:val="0029265B"/>
    <w:rsid w:val="00292671"/>
    <w:rsid w:val="00292A9C"/>
    <w:rsid w:val="00292C24"/>
    <w:rsid w:val="00292C82"/>
    <w:rsid w:val="00292CF1"/>
    <w:rsid w:val="00292DAB"/>
    <w:rsid w:val="00292E6F"/>
    <w:rsid w:val="00292E8C"/>
    <w:rsid w:val="002930D4"/>
    <w:rsid w:val="00293182"/>
    <w:rsid w:val="002936B5"/>
    <w:rsid w:val="002937B6"/>
    <w:rsid w:val="0029381F"/>
    <w:rsid w:val="002938A2"/>
    <w:rsid w:val="002939BD"/>
    <w:rsid w:val="002939FF"/>
    <w:rsid w:val="00293A6E"/>
    <w:rsid w:val="00293AE1"/>
    <w:rsid w:val="00293F68"/>
    <w:rsid w:val="00293FC8"/>
    <w:rsid w:val="00294458"/>
    <w:rsid w:val="0029464A"/>
    <w:rsid w:val="00294979"/>
    <w:rsid w:val="00294A7C"/>
    <w:rsid w:val="00294C83"/>
    <w:rsid w:val="00294FC2"/>
    <w:rsid w:val="0029511D"/>
    <w:rsid w:val="0029516F"/>
    <w:rsid w:val="0029524E"/>
    <w:rsid w:val="00295323"/>
    <w:rsid w:val="00295562"/>
    <w:rsid w:val="00295662"/>
    <w:rsid w:val="0029594E"/>
    <w:rsid w:val="00295972"/>
    <w:rsid w:val="00295D4A"/>
    <w:rsid w:val="00295FCA"/>
    <w:rsid w:val="002960C1"/>
    <w:rsid w:val="002960EB"/>
    <w:rsid w:val="00296224"/>
    <w:rsid w:val="002968FB"/>
    <w:rsid w:val="00296ACF"/>
    <w:rsid w:val="00296B37"/>
    <w:rsid w:val="00296CF5"/>
    <w:rsid w:val="00296E61"/>
    <w:rsid w:val="00296E74"/>
    <w:rsid w:val="002976EF"/>
    <w:rsid w:val="00297735"/>
    <w:rsid w:val="002977B5"/>
    <w:rsid w:val="002978C9"/>
    <w:rsid w:val="00297964"/>
    <w:rsid w:val="00297CCD"/>
    <w:rsid w:val="00297E01"/>
    <w:rsid w:val="00297F66"/>
    <w:rsid w:val="002A00F9"/>
    <w:rsid w:val="002A0178"/>
    <w:rsid w:val="002A0282"/>
    <w:rsid w:val="002A04CE"/>
    <w:rsid w:val="002A0614"/>
    <w:rsid w:val="002A065B"/>
    <w:rsid w:val="002A0B7D"/>
    <w:rsid w:val="002A0C33"/>
    <w:rsid w:val="002A0DD3"/>
    <w:rsid w:val="002A0F50"/>
    <w:rsid w:val="002A1103"/>
    <w:rsid w:val="002A1132"/>
    <w:rsid w:val="002A1196"/>
    <w:rsid w:val="002A12F5"/>
    <w:rsid w:val="002A1315"/>
    <w:rsid w:val="002A133E"/>
    <w:rsid w:val="002A1340"/>
    <w:rsid w:val="002A13A4"/>
    <w:rsid w:val="002A1603"/>
    <w:rsid w:val="002A1914"/>
    <w:rsid w:val="002A19A7"/>
    <w:rsid w:val="002A1A57"/>
    <w:rsid w:val="002A1AC2"/>
    <w:rsid w:val="002A1BA2"/>
    <w:rsid w:val="002A1D5D"/>
    <w:rsid w:val="002A1EA4"/>
    <w:rsid w:val="002A23A3"/>
    <w:rsid w:val="002A2512"/>
    <w:rsid w:val="002A2518"/>
    <w:rsid w:val="002A27DB"/>
    <w:rsid w:val="002A282E"/>
    <w:rsid w:val="002A2855"/>
    <w:rsid w:val="002A2E3B"/>
    <w:rsid w:val="002A2F83"/>
    <w:rsid w:val="002A3033"/>
    <w:rsid w:val="002A35D6"/>
    <w:rsid w:val="002A388B"/>
    <w:rsid w:val="002A39CA"/>
    <w:rsid w:val="002A3AD7"/>
    <w:rsid w:val="002A3BD7"/>
    <w:rsid w:val="002A3D4F"/>
    <w:rsid w:val="002A3E5B"/>
    <w:rsid w:val="002A4040"/>
    <w:rsid w:val="002A43D9"/>
    <w:rsid w:val="002A45C6"/>
    <w:rsid w:val="002A467C"/>
    <w:rsid w:val="002A4721"/>
    <w:rsid w:val="002A47D6"/>
    <w:rsid w:val="002A49C7"/>
    <w:rsid w:val="002A4A21"/>
    <w:rsid w:val="002A4BDF"/>
    <w:rsid w:val="002A4CDA"/>
    <w:rsid w:val="002A4F2B"/>
    <w:rsid w:val="002A4F42"/>
    <w:rsid w:val="002A4FA9"/>
    <w:rsid w:val="002A5006"/>
    <w:rsid w:val="002A50B7"/>
    <w:rsid w:val="002A5352"/>
    <w:rsid w:val="002A550D"/>
    <w:rsid w:val="002A5A32"/>
    <w:rsid w:val="002A5B42"/>
    <w:rsid w:val="002A5C36"/>
    <w:rsid w:val="002A5DE3"/>
    <w:rsid w:val="002A5F59"/>
    <w:rsid w:val="002A5F8C"/>
    <w:rsid w:val="002A602A"/>
    <w:rsid w:val="002A6135"/>
    <w:rsid w:val="002A61FD"/>
    <w:rsid w:val="002A63C7"/>
    <w:rsid w:val="002A6530"/>
    <w:rsid w:val="002A65F0"/>
    <w:rsid w:val="002A67D5"/>
    <w:rsid w:val="002A6947"/>
    <w:rsid w:val="002A6BD6"/>
    <w:rsid w:val="002A6CC0"/>
    <w:rsid w:val="002A6D65"/>
    <w:rsid w:val="002A6FA9"/>
    <w:rsid w:val="002A71B5"/>
    <w:rsid w:val="002A71DB"/>
    <w:rsid w:val="002A74EF"/>
    <w:rsid w:val="002A758A"/>
    <w:rsid w:val="002A7799"/>
    <w:rsid w:val="002A785D"/>
    <w:rsid w:val="002A78D7"/>
    <w:rsid w:val="002A78D8"/>
    <w:rsid w:val="002A7996"/>
    <w:rsid w:val="002A7A7F"/>
    <w:rsid w:val="002A7B41"/>
    <w:rsid w:val="002A7BA5"/>
    <w:rsid w:val="002A7C19"/>
    <w:rsid w:val="002A7D9F"/>
    <w:rsid w:val="002A7DA2"/>
    <w:rsid w:val="002A7DA9"/>
    <w:rsid w:val="002A7F1F"/>
    <w:rsid w:val="002B004D"/>
    <w:rsid w:val="002B00C9"/>
    <w:rsid w:val="002B0116"/>
    <w:rsid w:val="002B01E3"/>
    <w:rsid w:val="002B0201"/>
    <w:rsid w:val="002B0232"/>
    <w:rsid w:val="002B03A6"/>
    <w:rsid w:val="002B049E"/>
    <w:rsid w:val="002B0A46"/>
    <w:rsid w:val="002B0ADC"/>
    <w:rsid w:val="002B0AE4"/>
    <w:rsid w:val="002B0D82"/>
    <w:rsid w:val="002B0EE3"/>
    <w:rsid w:val="002B1238"/>
    <w:rsid w:val="002B1281"/>
    <w:rsid w:val="002B14AB"/>
    <w:rsid w:val="002B1816"/>
    <w:rsid w:val="002B1E50"/>
    <w:rsid w:val="002B203B"/>
    <w:rsid w:val="002B2047"/>
    <w:rsid w:val="002B2213"/>
    <w:rsid w:val="002B2345"/>
    <w:rsid w:val="002B237F"/>
    <w:rsid w:val="002B23B0"/>
    <w:rsid w:val="002B2495"/>
    <w:rsid w:val="002B2756"/>
    <w:rsid w:val="002B27F5"/>
    <w:rsid w:val="002B2812"/>
    <w:rsid w:val="002B2D86"/>
    <w:rsid w:val="002B2F06"/>
    <w:rsid w:val="002B2FFD"/>
    <w:rsid w:val="002B304F"/>
    <w:rsid w:val="002B30FE"/>
    <w:rsid w:val="002B36DC"/>
    <w:rsid w:val="002B3947"/>
    <w:rsid w:val="002B3D96"/>
    <w:rsid w:val="002B3DC8"/>
    <w:rsid w:val="002B3E21"/>
    <w:rsid w:val="002B421C"/>
    <w:rsid w:val="002B42DC"/>
    <w:rsid w:val="002B43DE"/>
    <w:rsid w:val="002B44B8"/>
    <w:rsid w:val="002B4573"/>
    <w:rsid w:val="002B46B8"/>
    <w:rsid w:val="002B4958"/>
    <w:rsid w:val="002B4ECF"/>
    <w:rsid w:val="002B4F37"/>
    <w:rsid w:val="002B4F7F"/>
    <w:rsid w:val="002B4FE7"/>
    <w:rsid w:val="002B5183"/>
    <w:rsid w:val="002B521D"/>
    <w:rsid w:val="002B5531"/>
    <w:rsid w:val="002B5733"/>
    <w:rsid w:val="002B58E5"/>
    <w:rsid w:val="002B5A7E"/>
    <w:rsid w:val="002B5B0B"/>
    <w:rsid w:val="002B5F17"/>
    <w:rsid w:val="002B6022"/>
    <w:rsid w:val="002B6093"/>
    <w:rsid w:val="002B63F0"/>
    <w:rsid w:val="002B63F5"/>
    <w:rsid w:val="002B644E"/>
    <w:rsid w:val="002B6950"/>
    <w:rsid w:val="002B6A4B"/>
    <w:rsid w:val="002B6A6D"/>
    <w:rsid w:val="002B6C94"/>
    <w:rsid w:val="002B6E06"/>
    <w:rsid w:val="002B6F6B"/>
    <w:rsid w:val="002B6FC9"/>
    <w:rsid w:val="002B703F"/>
    <w:rsid w:val="002B7109"/>
    <w:rsid w:val="002B71B1"/>
    <w:rsid w:val="002B73DC"/>
    <w:rsid w:val="002B7434"/>
    <w:rsid w:val="002B75B4"/>
    <w:rsid w:val="002B75D5"/>
    <w:rsid w:val="002B75EE"/>
    <w:rsid w:val="002B7740"/>
    <w:rsid w:val="002B79AC"/>
    <w:rsid w:val="002C0012"/>
    <w:rsid w:val="002C0099"/>
    <w:rsid w:val="002C022F"/>
    <w:rsid w:val="002C0457"/>
    <w:rsid w:val="002C05D4"/>
    <w:rsid w:val="002C078A"/>
    <w:rsid w:val="002C07A3"/>
    <w:rsid w:val="002C0962"/>
    <w:rsid w:val="002C09D0"/>
    <w:rsid w:val="002C0A7C"/>
    <w:rsid w:val="002C0BAD"/>
    <w:rsid w:val="002C0C0E"/>
    <w:rsid w:val="002C0D84"/>
    <w:rsid w:val="002C0F41"/>
    <w:rsid w:val="002C1209"/>
    <w:rsid w:val="002C1237"/>
    <w:rsid w:val="002C152A"/>
    <w:rsid w:val="002C16CE"/>
    <w:rsid w:val="002C1854"/>
    <w:rsid w:val="002C1C26"/>
    <w:rsid w:val="002C1FBD"/>
    <w:rsid w:val="002C20F1"/>
    <w:rsid w:val="002C20F3"/>
    <w:rsid w:val="002C221A"/>
    <w:rsid w:val="002C24F8"/>
    <w:rsid w:val="002C2630"/>
    <w:rsid w:val="002C26EE"/>
    <w:rsid w:val="002C2A81"/>
    <w:rsid w:val="002C2BE4"/>
    <w:rsid w:val="002C2E5D"/>
    <w:rsid w:val="002C2EAC"/>
    <w:rsid w:val="002C3007"/>
    <w:rsid w:val="002C30EA"/>
    <w:rsid w:val="002C324D"/>
    <w:rsid w:val="002C3294"/>
    <w:rsid w:val="002C33A0"/>
    <w:rsid w:val="002C36D3"/>
    <w:rsid w:val="002C383A"/>
    <w:rsid w:val="002C3A32"/>
    <w:rsid w:val="002C3D4B"/>
    <w:rsid w:val="002C3F0B"/>
    <w:rsid w:val="002C3F1C"/>
    <w:rsid w:val="002C3FDA"/>
    <w:rsid w:val="002C405F"/>
    <w:rsid w:val="002C4323"/>
    <w:rsid w:val="002C4423"/>
    <w:rsid w:val="002C44AA"/>
    <w:rsid w:val="002C44EA"/>
    <w:rsid w:val="002C4ADD"/>
    <w:rsid w:val="002C4BDA"/>
    <w:rsid w:val="002C4C40"/>
    <w:rsid w:val="002C5082"/>
    <w:rsid w:val="002C50DE"/>
    <w:rsid w:val="002C551C"/>
    <w:rsid w:val="002C563C"/>
    <w:rsid w:val="002C5641"/>
    <w:rsid w:val="002C5693"/>
    <w:rsid w:val="002C5BF0"/>
    <w:rsid w:val="002C5DA3"/>
    <w:rsid w:val="002C5DB9"/>
    <w:rsid w:val="002C5EF3"/>
    <w:rsid w:val="002C6197"/>
    <w:rsid w:val="002C6340"/>
    <w:rsid w:val="002C64A3"/>
    <w:rsid w:val="002C657C"/>
    <w:rsid w:val="002C674C"/>
    <w:rsid w:val="002C6765"/>
    <w:rsid w:val="002C68E1"/>
    <w:rsid w:val="002C69A4"/>
    <w:rsid w:val="002C6A1C"/>
    <w:rsid w:val="002C6A4D"/>
    <w:rsid w:val="002C6AD1"/>
    <w:rsid w:val="002C6E06"/>
    <w:rsid w:val="002C73B0"/>
    <w:rsid w:val="002C755A"/>
    <w:rsid w:val="002C7634"/>
    <w:rsid w:val="002C793A"/>
    <w:rsid w:val="002C7C81"/>
    <w:rsid w:val="002C7CC4"/>
    <w:rsid w:val="002C7E07"/>
    <w:rsid w:val="002C7E0F"/>
    <w:rsid w:val="002D0114"/>
    <w:rsid w:val="002D046A"/>
    <w:rsid w:val="002D066A"/>
    <w:rsid w:val="002D07EE"/>
    <w:rsid w:val="002D0860"/>
    <w:rsid w:val="002D08AA"/>
    <w:rsid w:val="002D0AFF"/>
    <w:rsid w:val="002D0C7A"/>
    <w:rsid w:val="002D0CF4"/>
    <w:rsid w:val="002D0D83"/>
    <w:rsid w:val="002D0DDA"/>
    <w:rsid w:val="002D0F20"/>
    <w:rsid w:val="002D1235"/>
    <w:rsid w:val="002D142F"/>
    <w:rsid w:val="002D1578"/>
    <w:rsid w:val="002D1883"/>
    <w:rsid w:val="002D19FF"/>
    <w:rsid w:val="002D1BBE"/>
    <w:rsid w:val="002D1EBE"/>
    <w:rsid w:val="002D1F13"/>
    <w:rsid w:val="002D2133"/>
    <w:rsid w:val="002D2139"/>
    <w:rsid w:val="002D21EE"/>
    <w:rsid w:val="002D2495"/>
    <w:rsid w:val="002D2511"/>
    <w:rsid w:val="002D2619"/>
    <w:rsid w:val="002D269D"/>
    <w:rsid w:val="002D2702"/>
    <w:rsid w:val="002D285B"/>
    <w:rsid w:val="002D29E1"/>
    <w:rsid w:val="002D2DB6"/>
    <w:rsid w:val="002D2F2A"/>
    <w:rsid w:val="002D313F"/>
    <w:rsid w:val="002D3274"/>
    <w:rsid w:val="002D3432"/>
    <w:rsid w:val="002D3495"/>
    <w:rsid w:val="002D3504"/>
    <w:rsid w:val="002D35AB"/>
    <w:rsid w:val="002D3628"/>
    <w:rsid w:val="002D363A"/>
    <w:rsid w:val="002D379E"/>
    <w:rsid w:val="002D3953"/>
    <w:rsid w:val="002D3C29"/>
    <w:rsid w:val="002D3D0F"/>
    <w:rsid w:val="002D3D4E"/>
    <w:rsid w:val="002D40CD"/>
    <w:rsid w:val="002D44C8"/>
    <w:rsid w:val="002D45B7"/>
    <w:rsid w:val="002D461D"/>
    <w:rsid w:val="002D4634"/>
    <w:rsid w:val="002D4665"/>
    <w:rsid w:val="002D4880"/>
    <w:rsid w:val="002D48CD"/>
    <w:rsid w:val="002D49F3"/>
    <w:rsid w:val="002D4C62"/>
    <w:rsid w:val="002D4C65"/>
    <w:rsid w:val="002D4CC6"/>
    <w:rsid w:val="002D4D4F"/>
    <w:rsid w:val="002D4FD1"/>
    <w:rsid w:val="002D5160"/>
    <w:rsid w:val="002D53B5"/>
    <w:rsid w:val="002D54AB"/>
    <w:rsid w:val="002D5549"/>
    <w:rsid w:val="002D57C9"/>
    <w:rsid w:val="002D585E"/>
    <w:rsid w:val="002D58DC"/>
    <w:rsid w:val="002D5924"/>
    <w:rsid w:val="002D5B12"/>
    <w:rsid w:val="002D5C18"/>
    <w:rsid w:val="002D5D31"/>
    <w:rsid w:val="002D5F31"/>
    <w:rsid w:val="002D6021"/>
    <w:rsid w:val="002D6233"/>
    <w:rsid w:val="002D6393"/>
    <w:rsid w:val="002D6456"/>
    <w:rsid w:val="002D662C"/>
    <w:rsid w:val="002D6935"/>
    <w:rsid w:val="002D6F16"/>
    <w:rsid w:val="002D6F8E"/>
    <w:rsid w:val="002D6FA1"/>
    <w:rsid w:val="002D71B0"/>
    <w:rsid w:val="002D71E1"/>
    <w:rsid w:val="002D728E"/>
    <w:rsid w:val="002D72DC"/>
    <w:rsid w:val="002D730B"/>
    <w:rsid w:val="002D7454"/>
    <w:rsid w:val="002D7627"/>
    <w:rsid w:val="002D76E9"/>
    <w:rsid w:val="002D76FD"/>
    <w:rsid w:val="002D78CA"/>
    <w:rsid w:val="002D7989"/>
    <w:rsid w:val="002D79AA"/>
    <w:rsid w:val="002D7BAD"/>
    <w:rsid w:val="002D7E42"/>
    <w:rsid w:val="002D7FD8"/>
    <w:rsid w:val="002E001E"/>
    <w:rsid w:val="002E00DD"/>
    <w:rsid w:val="002E0120"/>
    <w:rsid w:val="002E02A9"/>
    <w:rsid w:val="002E03FD"/>
    <w:rsid w:val="002E04DD"/>
    <w:rsid w:val="002E050A"/>
    <w:rsid w:val="002E05A6"/>
    <w:rsid w:val="002E0925"/>
    <w:rsid w:val="002E0DFD"/>
    <w:rsid w:val="002E0E4D"/>
    <w:rsid w:val="002E0E81"/>
    <w:rsid w:val="002E0F73"/>
    <w:rsid w:val="002E12F4"/>
    <w:rsid w:val="002E1356"/>
    <w:rsid w:val="002E13EA"/>
    <w:rsid w:val="002E1604"/>
    <w:rsid w:val="002E174F"/>
    <w:rsid w:val="002E189D"/>
    <w:rsid w:val="002E1AA1"/>
    <w:rsid w:val="002E1BB3"/>
    <w:rsid w:val="002E1C6E"/>
    <w:rsid w:val="002E1E12"/>
    <w:rsid w:val="002E1F39"/>
    <w:rsid w:val="002E213E"/>
    <w:rsid w:val="002E23AB"/>
    <w:rsid w:val="002E23AD"/>
    <w:rsid w:val="002E25FC"/>
    <w:rsid w:val="002E2848"/>
    <w:rsid w:val="002E299D"/>
    <w:rsid w:val="002E2A1C"/>
    <w:rsid w:val="002E2AB6"/>
    <w:rsid w:val="002E2F00"/>
    <w:rsid w:val="002E2F76"/>
    <w:rsid w:val="002E3293"/>
    <w:rsid w:val="002E32AF"/>
    <w:rsid w:val="002E3338"/>
    <w:rsid w:val="002E38F0"/>
    <w:rsid w:val="002E3BCE"/>
    <w:rsid w:val="002E3E31"/>
    <w:rsid w:val="002E3F21"/>
    <w:rsid w:val="002E3F3D"/>
    <w:rsid w:val="002E3F82"/>
    <w:rsid w:val="002E4083"/>
    <w:rsid w:val="002E41AD"/>
    <w:rsid w:val="002E46EE"/>
    <w:rsid w:val="002E47B4"/>
    <w:rsid w:val="002E4962"/>
    <w:rsid w:val="002E4E82"/>
    <w:rsid w:val="002E4F01"/>
    <w:rsid w:val="002E4F48"/>
    <w:rsid w:val="002E4FE5"/>
    <w:rsid w:val="002E5275"/>
    <w:rsid w:val="002E52BB"/>
    <w:rsid w:val="002E588F"/>
    <w:rsid w:val="002E5911"/>
    <w:rsid w:val="002E5980"/>
    <w:rsid w:val="002E5BC6"/>
    <w:rsid w:val="002E5CDB"/>
    <w:rsid w:val="002E5E26"/>
    <w:rsid w:val="002E5F91"/>
    <w:rsid w:val="002E5FAC"/>
    <w:rsid w:val="002E6334"/>
    <w:rsid w:val="002E6527"/>
    <w:rsid w:val="002E6570"/>
    <w:rsid w:val="002E6664"/>
    <w:rsid w:val="002E6687"/>
    <w:rsid w:val="002E66D2"/>
    <w:rsid w:val="002E69C8"/>
    <w:rsid w:val="002E6BDF"/>
    <w:rsid w:val="002E70E3"/>
    <w:rsid w:val="002E735E"/>
    <w:rsid w:val="002E7374"/>
    <w:rsid w:val="002E74B1"/>
    <w:rsid w:val="002E770B"/>
    <w:rsid w:val="002E77A8"/>
    <w:rsid w:val="002E77E8"/>
    <w:rsid w:val="002E79BB"/>
    <w:rsid w:val="002E79F3"/>
    <w:rsid w:val="002E7BB3"/>
    <w:rsid w:val="002E7C8D"/>
    <w:rsid w:val="002E7DCC"/>
    <w:rsid w:val="002E7E07"/>
    <w:rsid w:val="002F0012"/>
    <w:rsid w:val="002F0281"/>
    <w:rsid w:val="002F0A2E"/>
    <w:rsid w:val="002F0A2F"/>
    <w:rsid w:val="002F0B39"/>
    <w:rsid w:val="002F0B3F"/>
    <w:rsid w:val="002F0C64"/>
    <w:rsid w:val="002F1013"/>
    <w:rsid w:val="002F1705"/>
    <w:rsid w:val="002F1771"/>
    <w:rsid w:val="002F17ED"/>
    <w:rsid w:val="002F1865"/>
    <w:rsid w:val="002F1872"/>
    <w:rsid w:val="002F19A7"/>
    <w:rsid w:val="002F1B46"/>
    <w:rsid w:val="002F1E99"/>
    <w:rsid w:val="002F212A"/>
    <w:rsid w:val="002F21A5"/>
    <w:rsid w:val="002F21DC"/>
    <w:rsid w:val="002F2261"/>
    <w:rsid w:val="002F2349"/>
    <w:rsid w:val="002F23B7"/>
    <w:rsid w:val="002F25EC"/>
    <w:rsid w:val="002F2610"/>
    <w:rsid w:val="002F27B4"/>
    <w:rsid w:val="002F2802"/>
    <w:rsid w:val="002F29CA"/>
    <w:rsid w:val="002F2A66"/>
    <w:rsid w:val="002F2A6B"/>
    <w:rsid w:val="002F2AD8"/>
    <w:rsid w:val="002F2B64"/>
    <w:rsid w:val="002F301C"/>
    <w:rsid w:val="002F32C5"/>
    <w:rsid w:val="002F3382"/>
    <w:rsid w:val="002F3577"/>
    <w:rsid w:val="002F36AC"/>
    <w:rsid w:val="002F37F5"/>
    <w:rsid w:val="002F3A26"/>
    <w:rsid w:val="002F3ADD"/>
    <w:rsid w:val="002F3C01"/>
    <w:rsid w:val="002F3E17"/>
    <w:rsid w:val="002F3E22"/>
    <w:rsid w:val="002F3F4D"/>
    <w:rsid w:val="002F3F82"/>
    <w:rsid w:val="002F3FE2"/>
    <w:rsid w:val="002F401C"/>
    <w:rsid w:val="002F4151"/>
    <w:rsid w:val="002F41BB"/>
    <w:rsid w:val="002F4341"/>
    <w:rsid w:val="002F43DF"/>
    <w:rsid w:val="002F4476"/>
    <w:rsid w:val="002F458F"/>
    <w:rsid w:val="002F46D9"/>
    <w:rsid w:val="002F477F"/>
    <w:rsid w:val="002F49D8"/>
    <w:rsid w:val="002F51C9"/>
    <w:rsid w:val="002F529C"/>
    <w:rsid w:val="002F5579"/>
    <w:rsid w:val="002F5740"/>
    <w:rsid w:val="002F57CF"/>
    <w:rsid w:val="002F58B9"/>
    <w:rsid w:val="002F5E0F"/>
    <w:rsid w:val="002F5E7E"/>
    <w:rsid w:val="002F5EA5"/>
    <w:rsid w:val="002F5EAC"/>
    <w:rsid w:val="002F6039"/>
    <w:rsid w:val="002F636C"/>
    <w:rsid w:val="002F6541"/>
    <w:rsid w:val="002F6879"/>
    <w:rsid w:val="002F6AE8"/>
    <w:rsid w:val="002F6BD3"/>
    <w:rsid w:val="002F6D83"/>
    <w:rsid w:val="002F6EF1"/>
    <w:rsid w:val="002F7063"/>
    <w:rsid w:val="002F7151"/>
    <w:rsid w:val="002F724E"/>
    <w:rsid w:val="002F734E"/>
    <w:rsid w:val="002F7463"/>
    <w:rsid w:val="002F78C0"/>
    <w:rsid w:val="002F794C"/>
    <w:rsid w:val="002F7957"/>
    <w:rsid w:val="002F7E03"/>
    <w:rsid w:val="00300089"/>
    <w:rsid w:val="0030013C"/>
    <w:rsid w:val="00300279"/>
    <w:rsid w:val="0030046C"/>
    <w:rsid w:val="0030082A"/>
    <w:rsid w:val="0030096A"/>
    <w:rsid w:val="003009E7"/>
    <w:rsid w:val="00300A79"/>
    <w:rsid w:val="00300B22"/>
    <w:rsid w:val="00300BAE"/>
    <w:rsid w:val="00300D1E"/>
    <w:rsid w:val="00300DD0"/>
    <w:rsid w:val="0030114D"/>
    <w:rsid w:val="00301571"/>
    <w:rsid w:val="00301652"/>
    <w:rsid w:val="00301653"/>
    <w:rsid w:val="00301797"/>
    <w:rsid w:val="003017E5"/>
    <w:rsid w:val="003018C4"/>
    <w:rsid w:val="00301B68"/>
    <w:rsid w:val="00301C9A"/>
    <w:rsid w:val="00301D8C"/>
    <w:rsid w:val="00301E52"/>
    <w:rsid w:val="00301F80"/>
    <w:rsid w:val="0030215E"/>
    <w:rsid w:val="00302175"/>
    <w:rsid w:val="00302325"/>
    <w:rsid w:val="00302422"/>
    <w:rsid w:val="00302602"/>
    <w:rsid w:val="00302762"/>
    <w:rsid w:val="003027D3"/>
    <w:rsid w:val="0030289B"/>
    <w:rsid w:val="003028B0"/>
    <w:rsid w:val="003028E9"/>
    <w:rsid w:val="0030297C"/>
    <w:rsid w:val="00302A30"/>
    <w:rsid w:val="00302C62"/>
    <w:rsid w:val="00302EFD"/>
    <w:rsid w:val="00302F94"/>
    <w:rsid w:val="00303275"/>
    <w:rsid w:val="00303424"/>
    <w:rsid w:val="003037EA"/>
    <w:rsid w:val="00303BAC"/>
    <w:rsid w:val="00303D76"/>
    <w:rsid w:val="00303D9A"/>
    <w:rsid w:val="00303EDF"/>
    <w:rsid w:val="00303FB3"/>
    <w:rsid w:val="00304438"/>
    <w:rsid w:val="00304461"/>
    <w:rsid w:val="0030452A"/>
    <w:rsid w:val="00304628"/>
    <w:rsid w:val="0030469B"/>
    <w:rsid w:val="003046EF"/>
    <w:rsid w:val="003049B1"/>
    <w:rsid w:val="00304AF7"/>
    <w:rsid w:val="00304CFA"/>
    <w:rsid w:val="00304F5B"/>
    <w:rsid w:val="00305023"/>
    <w:rsid w:val="00305067"/>
    <w:rsid w:val="00305273"/>
    <w:rsid w:val="00305456"/>
    <w:rsid w:val="003055E7"/>
    <w:rsid w:val="00305753"/>
    <w:rsid w:val="00305868"/>
    <w:rsid w:val="00305914"/>
    <w:rsid w:val="00305B17"/>
    <w:rsid w:val="00305B54"/>
    <w:rsid w:val="00305BA1"/>
    <w:rsid w:val="00305C55"/>
    <w:rsid w:val="00305F0B"/>
    <w:rsid w:val="0030629D"/>
    <w:rsid w:val="00306375"/>
    <w:rsid w:val="00306747"/>
    <w:rsid w:val="003067FE"/>
    <w:rsid w:val="00306819"/>
    <w:rsid w:val="0030681E"/>
    <w:rsid w:val="00306910"/>
    <w:rsid w:val="00306A1D"/>
    <w:rsid w:val="00306ACC"/>
    <w:rsid w:val="00306B9C"/>
    <w:rsid w:val="00306C93"/>
    <w:rsid w:val="00306DD8"/>
    <w:rsid w:val="00306FFC"/>
    <w:rsid w:val="0030732C"/>
    <w:rsid w:val="0030744C"/>
    <w:rsid w:val="00307476"/>
    <w:rsid w:val="003074CD"/>
    <w:rsid w:val="00307670"/>
    <w:rsid w:val="0030794B"/>
    <w:rsid w:val="003079A8"/>
    <w:rsid w:val="00307CFE"/>
    <w:rsid w:val="00307D49"/>
    <w:rsid w:val="00307FB7"/>
    <w:rsid w:val="00310243"/>
    <w:rsid w:val="00310439"/>
    <w:rsid w:val="00310511"/>
    <w:rsid w:val="003106AB"/>
    <w:rsid w:val="003107BB"/>
    <w:rsid w:val="0031084E"/>
    <w:rsid w:val="003109C8"/>
    <w:rsid w:val="00310A6E"/>
    <w:rsid w:val="00310DD9"/>
    <w:rsid w:val="0031100B"/>
    <w:rsid w:val="0031131E"/>
    <w:rsid w:val="003116B8"/>
    <w:rsid w:val="0031196C"/>
    <w:rsid w:val="00311AB6"/>
    <w:rsid w:val="00311BB7"/>
    <w:rsid w:val="00311E19"/>
    <w:rsid w:val="00312397"/>
    <w:rsid w:val="003123AB"/>
    <w:rsid w:val="00312444"/>
    <w:rsid w:val="00312955"/>
    <w:rsid w:val="003129B3"/>
    <w:rsid w:val="00312AD9"/>
    <w:rsid w:val="00312D27"/>
    <w:rsid w:val="00312E5A"/>
    <w:rsid w:val="0031303C"/>
    <w:rsid w:val="0031310D"/>
    <w:rsid w:val="00313613"/>
    <w:rsid w:val="00313742"/>
    <w:rsid w:val="003137E3"/>
    <w:rsid w:val="00313844"/>
    <w:rsid w:val="003138E6"/>
    <w:rsid w:val="003138FE"/>
    <w:rsid w:val="00313EDB"/>
    <w:rsid w:val="00313F85"/>
    <w:rsid w:val="003140F2"/>
    <w:rsid w:val="00314402"/>
    <w:rsid w:val="0031457E"/>
    <w:rsid w:val="00314623"/>
    <w:rsid w:val="00314645"/>
    <w:rsid w:val="00314656"/>
    <w:rsid w:val="00314798"/>
    <w:rsid w:val="003147F8"/>
    <w:rsid w:val="003147F9"/>
    <w:rsid w:val="00314807"/>
    <w:rsid w:val="00314821"/>
    <w:rsid w:val="003148EF"/>
    <w:rsid w:val="00314A40"/>
    <w:rsid w:val="00314C64"/>
    <w:rsid w:val="00314C94"/>
    <w:rsid w:val="00314E92"/>
    <w:rsid w:val="00314ED7"/>
    <w:rsid w:val="00315044"/>
    <w:rsid w:val="0031515E"/>
    <w:rsid w:val="00315386"/>
    <w:rsid w:val="003153F8"/>
    <w:rsid w:val="0031540E"/>
    <w:rsid w:val="0031556D"/>
    <w:rsid w:val="0031578E"/>
    <w:rsid w:val="00315941"/>
    <w:rsid w:val="00315BD4"/>
    <w:rsid w:val="00315BEB"/>
    <w:rsid w:val="00315E69"/>
    <w:rsid w:val="00315FDA"/>
    <w:rsid w:val="00316058"/>
    <w:rsid w:val="0031620A"/>
    <w:rsid w:val="003162F9"/>
    <w:rsid w:val="00316630"/>
    <w:rsid w:val="0031698B"/>
    <w:rsid w:val="00316A66"/>
    <w:rsid w:val="00316FA0"/>
    <w:rsid w:val="00317049"/>
    <w:rsid w:val="0031749D"/>
    <w:rsid w:val="00317528"/>
    <w:rsid w:val="00317602"/>
    <w:rsid w:val="0031762F"/>
    <w:rsid w:val="00317777"/>
    <w:rsid w:val="00317803"/>
    <w:rsid w:val="0031781F"/>
    <w:rsid w:val="00317880"/>
    <w:rsid w:val="003178FB"/>
    <w:rsid w:val="00317A66"/>
    <w:rsid w:val="00317A67"/>
    <w:rsid w:val="00317CA0"/>
    <w:rsid w:val="00317DB9"/>
    <w:rsid w:val="00317FA5"/>
    <w:rsid w:val="00317FDD"/>
    <w:rsid w:val="0032017E"/>
    <w:rsid w:val="00320289"/>
    <w:rsid w:val="00320313"/>
    <w:rsid w:val="0032080D"/>
    <w:rsid w:val="00320C3E"/>
    <w:rsid w:val="00320CCC"/>
    <w:rsid w:val="00320E75"/>
    <w:rsid w:val="00320F6E"/>
    <w:rsid w:val="00321066"/>
    <w:rsid w:val="003213A0"/>
    <w:rsid w:val="003214FA"/>
    <w:rsid w:val="00321551"/>
    <w:rsid w:val="00321709"/>
    <w:rsid w:val="00321801"/>
    <w:rsid w:val="00321822"/>
    <w:rsid w:val="0032206F"/>
    <w:rsid w:val="00322537"/>
    <w:rsid w:val="003226C0"/>
    <w:rsid w:val="0032286A"/>
    <w:rsid w:val="003228A3"/>
    <w:rsid w:val="00322CCD"/>
    <w:rsid w:val="00322E5D"/>
    <w:rsid w:val="00322EB4"/>
    <w:rsid w:val="00322EEA"/>
    <w:rsid w:val="00323014"/>
    <w:rsid w:val="0032301F"/>
    <w:rsid w:val="00323140"/>
    <w:rsid w:val="003232F8"/>
    <w:rsid w:val="00323694"/>
    <w:rsid w:val="0032369E"/>
    <w:rsid w:val="00323965"/>
    <w:rsid w:val="00323A24"/>
    <w:rsid w:val="00323A30"/>
    <w:rsid w:val="00323D7A"/>
    <w:rsid w:val="00323EBF"/>
    <w:rsid w:val="00324135"/>
    <w:rsid w:val="0032439B"/>
    <w:rsid w:val="0032454E"/>
    <w:rsid w:val="003246C7"/>
    <w:rsid w:val="003246D8"/>
    <w:rsid w:val="0032470E"/>
    <w:rsid w:val="003247D6"/>
    <w:rsid w:val="0032480F"/>
    <w:rsid w:val="00324821"/>
    <w:rsid w:val="00324890"/>
    <w:rsid w:val="00324B54"/>
    <w:rsid w:val="00324CD8"/>
    <w:rsid w:val="00324CF7"/>
    <w:rsid w:val="00324DF3"/>
    <w:rsid w:val="00324DFA"/>
    <w:rsid w:val="003251F9"/>
    <w:rsid w:val="003252DA"/>
    <w:rsid w:val="003253B7"/>
    <w:rsid w:val="00325424"/>
    <w:rsid w:val="00325AAD"/>
    <w:rsid w:val="00325D47"/>
    <w:rsid w:val="00325E67"/>
    <w:rsid w:val="00325F3F"/>
    <w:rsid w:val="00325F6D"/>
    <w:rsid w:val="0032604F"/>
    <w:rsid w:val="00326200"/>
    <w:rsid w:val="00326353"/>
    <w:rsid w:val="00326357"/>
    <w:rsid w:val="00326364"/>
    <w:rsid w:val="003264D0"/>
    <w:rsid w:val="0032689A"/>
    <w:rsid w:val="00326917"/>
    <w:rsid w:val="003269EE"/>
    <w:rsid w:val="00326A0A"/>
    <w:rsid w:val="00326B60"/>
    <w:rsid w:val="00326BFE"/>
    <w:rsid w:val="00326C4F"/>
    <w:rsid w:val="00326D11"/>
    <w:rsid w:val="00326FE5"/>
    <w:rsid w:val="0032707E"/>
    <w:rsid w:val="00327339"/>
    <w:rsid w:val="003276D2"/>
    <w:rsid w:val="00327AEB"/>
    <w:rsid w:val="00327B69"/>
    <w:rsid w:val="00327C78"/>
    <w:rsid w:val="00327D0B"/>
    <w:rsid w:val="00327EB4"/>
    <w:rsid w:val="00327F03"/>
    <w:rsid w:val="00327F36"/>
    <w:rsid w:val="003302AE"/>
    <w:rsid w:val="00330547"/>
    <w:rsid w:val="003305D0"/>
    <w:rsid w:val="00330759"/>
    <w:rsid w:val="003307D6"/>
    <w:rsid w:val="0033085C"/>
    <w:rsid w:val="003309B1"/>
    <w:rsid w:val="00330B74"/>
    <w:rsid w:val="00330C34"/>
    <w:rsid w:val="00330D26"/>
    <w:rsid w:val="00330E1A"/>
    <w:rsid w:val="00330E53"/>
    <w:rsid w:val="0033111E"/>
    <w:rsid w:val="003311A7"/>
    <w:rsid w:val="0033169B"/>
    <w:rsid w:val="00331779"/>
    <w:rsid w:val="0033199C"/>
    <w:rsid w:val="00331BA8"/>
    <w:rsid w:val="00331CA9"/>
    <w:rsid w:val="00331CB0"/>
    <w:rsid w:val="00331E7B"/>
    <w:rsid w:val="00331F3E"/>
    <w:rsid w:val="003320AD"/>
    <w:rsid w:val="003320C9"/>
    <w:rsid w:val="0033213F"/>
    <w:rsid w:val="003321DB"/>
    <w:rsid w:val="003324FB"/>
    <w:rsid w:val="00332648"/>
    <w:rsid w:val="0033272C"/>
    <w:rsid w:val="00332746"/>
    <w:rsid w:val="00332B1E"/>
    <w:rsid w:val="00332BDE"/>
    <w:rsid w:val="00332D82"/>
    <w:rsid w:val="00332E4C"/>
    <w:rsid w:val="00333204"/>
    <w:rsid w:val="00333434"/>
    <w:rsid w:val="003334AD"/>
    <w:rsid w:val="00333790"/>
    <w:rsid w:val="00333830"/>
    <w:rsid w:val="00333E87"/>
    <w:rsid w:val="00334289"/>
    <w:rsid w:val="003343B7"/>
    <w:rsid w:val="00334547"/>
    <w:rsid w:val="003345D2"/>
    <w:rsid w:val="00334660"/>
    <w:rsid w:val="00334A22"/>
    <w:rsid w:val="00334BAE"/>
    <w:rsid w:val="00334D71"/>
    <w:rsid w:val="00334DFC"/>
    <w:rsid w:val="00334ED4"/>
    <w:rsid w:val="003351B8"/>
    <w:rsid w:val="00335205"/>
    <w:rsid w:val="00335439"/>
    <w:rsid w:val="00335581"/>
    <w:rsid w:val="00335624"/>
    <w:rsid w:val="00335704"/>
    <w:rsid w:val="00335A63"/>
    <w:rsid w:val="00335B09"/>
    <w:rsid w:val="00335BCB"/>
    <w:rsid w:val="00335D8B"/>
    <w:rsid w:val="0033649C"/>
    <w:rsid w:val="00336503"/>
    <w:rsid w:val="0033659C"/>
    <w:rsid w:val="0033660C"/>
    <w:rsid w:val="003367F5"/>
    <w:rsid w:val="0033699D"/>
    <w:rsid w:val="00336AB7"/>
    <w:rsid w:val="00336B9A"/>
    <w:rsid w:val="00336D3F"/>
    <w:rsid w:val="00336ED7"/>
    <w:rsid w:val="00337265"/>
    <w:rsid w:val="00337553"/>
    <w:rsid w:val="00337829"/>
    <w:rsid w:val="00337893"/>
    <w:rsid w:val="003378F4"/>
    <w:rsid w:val="00337BD3"/>
    <w:rsid w:val="00337BFD"/>
    <w:rsid w:val="00337C2B"/>
    <w:rsid w:val="00337D27"/>
    <w:rsid w:val="00337DC9"/>
    <w:rsid w:val="0034013A"/>
    <w:rsid w:val="003402BD"/>
    <w:rsid w:val="00340409"/>
    <w:rsid w:val="00340602"/>
    <w:rsid w:val="003407E9"/>
    <w:rsid w:val="00340854"/>
    <w:rsid w:val="00340C1C"/>
    <w:rsid w:val="00340CF7"/>
    <w:rsid w:val="00340D0D"/>
    <w:rsid w:val="00340EC4"/>
    <w:rsid w:val="0034118E"/>
    <w:rsid w:val="00341400"/>
    <w:rsid w:val="003414A1"/>
    <w:rsid w:val="003415D1"/>
    <w:rsid w:val="003416A7"/>
    <w:rsid w:val="00341ADD"/>
    <w:rsid w:val="00341B2E"/>
    <w:rsid w:val="00341C6D"/>
    <w:rsid w:val="00341D22"/>
    <w:rsid w:val="00341D8F"/>
    <w:rsid w:val="00341EDA"/>
    <w:rsid w:val="00341F01"/>
    <w:rsid w:val="00341F18"/>
    <w:rsid w:val="00341FC6"/>
    <w:rsid w:val="003424D0"/>
    <w:rsid w:val="003424DC"/>
    <w:rsid w:val="003425CB"/>
    <w:rsid w:val="00342648"/>
    <w:rsid w:val="00342773"/>
    <w:rsid w:val="00342A14"/>
    <w:rsid w:val="00342A2B"/>
    <w:rsid w:val="00342AE8"/>
    <w:rsid w:val="00342AEB"/>
    <w:rsid w:val="00342B11"/>
    <w:rsid w:val="00342B4D"/>
    <w:rsid w:val="00342C83"/>
    <w:rsid w:val="00342CA1"/>
    <w:rsid w:val="00342F93"/>
    <w:rsid w:val="0034309B"/>
    <w:rsid w:val="003430DB"/>
    <w:rsid w:val="00343202"/>
    <w:rsid w:val="0034321D"/>
    <w:rsid w:val="0034324A"/>
    <w:rsid w:val="0034348C"/>
    <w:rsid w:val="0034349F"/>
    <w:rsid w:val="003434F7"/>
    <w:rsid w:val="003435E0"/>
    <w:rsid w:val="00343755"/>
    <w:rsid w:val="00343910"/>
    <w:rsid w:val="003439AC"/>
    <w:rsid w:val="00343AB8"/>
    <w:rsid w:val="00343AEA"/>
    <w:rsid w:val="00343B15"/>
    <w:rsid w:val="00343C1F"/>
    <w:rsid w:val="00343EFB"/>
    <w:rsid w:val="00343F86"/>
    <w:rsid w:val="00343FC8"/>
    <w:rsid w:val="00343FEA"/>
    <w:rsid w:val="003442FA"/>
    <w:rsid w:val="003444CD"/>
    <w:rsid w:val="003444D9"/>
    <w:rsid w:val="00344A6A"/>
    <w:rsid w:val="00344C5C"/>
    <w:rsid w:val="00344E8B"/>
    <w:rsid w:val="00345192"/>
    <w:rsid w:val="003451E7"/>
    <w:rsid w:val="00345277"/>
    <w:rsid w:val="003453C8"/>
    <w:rsid w:val="0034543F"/>
    <w:rsid w:val="003454E4"/>
    <w:rsid w:val="0034565C"/>
    <w:rsid w:val="00345799"/>
    <w:rsid w:val="003457D2"/>
    <w:rsid w:val="00345AA7"/>
    <w:rsid w:val="00345B18"/>
    <w:rsid w:val="00345B46"/>
    <w:rsid w:val="00345EA4"/>
    <w:rsid w:val="00346240"/>
    <w:rsid w:val="0034628D"/>
    <w:rsid w:val="003462C3"/>
    <w:rsid w:val="003462DF"/>
    <w:rsid w:val="0034646A"/>
    <w:rsid w:val="0034667E"/>
    <w:rsid w:val="0034686B"/>
    <w:rsid w:val="0034690B"/>
    <w:rsid w:val="003469C8"/>
    <w:rsid w:val="00346AAC"/>
    <w:rsid w:val="00346DA7"/>
    <w:rsid w:val="00346E46"/>
    <w:rsid w:val="00347016"/>
    <w:rsid w:val="003470B0"/>
    <w:rsid w:val="00347719"/>
    <w:rsid w:val="0034783D"/>
    <w:rsid w:val="00347963"/>
    <w:rsid w:val="00347985"/>
    <w:rsid w:val="003479D3"/>
    <w:rsid w:val="00347B6B"/>
    <w:rsid w:val="00347DE7"/>
    <w:rsid w:val="00347FD9"/>
    <w:rsid w:val="00350030"/>
    <w:rsid w:val="0035009E"/>
    <w:rsid w:val="003504F2"/>
    <w:rsid w:val="003504F5"/>
    <w:rsid w:val="00350905"/>
    <w:rsid w:val="0035093B"/>
    <w:rsid w:val="00350993"/>
    <w:rsid w:val="003509F4"/>
    <w:rsid w:val="00350B84"/>
    <w:rsid w:val="00350C09"/>
    <w:rsid w:val="00350C77"/>
    <w:rsid w:val="00350CAF"/>
    <w:rsid w:val="00350CEF"/>
    <w:rsid w:val="00350D73"/>
    <w:rsid w:val="00350D9B"/>
    <w:rsid w:val="00351001"/>
    <w:rsid w:val="003510B1"/>
    <w:rsid w:val="003511CA"/>
    <w:rsid w:val="0035126C"/>
    <w:rsid w:val="003514C9"/>
    <w:rsid w:val="003514F7"/>
    <w:rsid w:val="0035167B"/>
    <w:rsid w:val="003517CB"/>
    <w:rsid w:val="0035199C"/>
    <w:rsid w:val="00351AF2"/>
    <w:rsid w:val="00351EB8"/>
    <w:rsid w:val="00351F7A"/>
    <w:rsid w:val="003520BF"/>
    <w:rsid w:val="003521EF"/>
    <w:rsid w:val="003528C2"/>
    <w:rsid w:val="003528CD"/>
    <w:rsid w:val="00352935"/>
    <w:rsid w:val="003529CD"/>
    <w:rsid w:val="00352A5D"/>
    <w:rsid w:val="00352CB9"/>
    <w:rsid w:val="00353078"/>
    <w:rsid w:val="003530BA"/>
    <w:rsid w:val="003531CA"/>
    <w:rsid w:val="00353268"/>
    <w:rsid w:val="003534E1"/>
    <w:rsid w:val="00353870"/>
    <w:rsid w:val="00353BC1"/>
    <w:rsid w:val="00353CED"/>
    <w:rsid w:val="00353E7A"/>
    <w:rsid w:val="00353F5C"/>
    <w:rsid w:val="00353FC0"/>
    <w:rsid w:val="00354183"/>
    <w:rsid w:val="003543C6"/>
    <w:rsid w:val="003544E0"/>
    <w:rsid w:val="00354609"/>
    <w:rsid w:val="0035460C"/>
    <w:rsid w:val="00354747"/>
    <w:rsid w:val="00354849"/>
    <w:rsid w:val="00354850"/>
    <w:rsid w:val="003548B7"/>
    <w:rsid w:val="003548D3"/>
    <w:rsid w:val="00354C36"/>
    <w:rsid w:val="00354F63"/>
    <w:rsid w:val="00355014"/>
    <w:rsid w:val="003550A7"/>
    <w:rsid w:val="00355260"/>
    <w:rsid w:val="00355367"/>
    <w:rsid w:val="00355514"/>
    <w:rsid w:val="00355561"/>
    <w:rsid w:val="00355720"/>
    <w:rsid w:val="00355729"/>
    <w:rsid w:val="003558F3"/>
    <w:rsid w:val="00355A62"/>
    <w:rsid w:val="00355BE6"/>
    <w:rsid w:val="00355C6F"/>
    <w:rsid w:val="00355EC3"/>
    <w:rsid w:val="003561A2"/>
    <w:rsid w:val="003561E6"/>
    <w:rsid w:val="003562F1"/>
    <w:rsid w:val="00356427"/>
    <w:rsid w:val="003566AC"/>
    <w:rsid w:val="003566B5"/>
    <w:rsid w:val="00356711"/>
    <w:rsid w:val="00356926"/>
    <w:rsid w:val="00356AC3"/>
    <w:rsid w:val="00356BCF"/>
    <w:rsid w:val="00356CA0"/>
    <w:rsid w:val="00356E76"/>
    <w:rsid w:val="00356EAC"/>
    <w:rsid w:val="00356EEC"/>
    <w:rsid w:val="00356F16"/>
    <w:rsid w:val="0035721A"/>
    <w:rsid w:val="003579D3"/>
    <w:rsid w:val="00357CAF"/>
    <w:rsid w:val="00357D56"/>
    <w:rsid w:val="00357DC7"/>
    <w:rsid w:val="00357E7D"/>
    <w:rsid w:val="00357F4C"/>
    <w:rsid w:val="00360000"/>
    <w:rsid w:val="003602BE"/>
    <w:rsid w:val="003604AF"/>
    <w:rsid w:val="0036072D"/>
    <w:rsid w:val="00360BAB"/>
    <w:rsid w:val="00360CB1"/>
    <w:rsid w:val="00361151"/>
    <w:rsid w:val="00361181"/>
    <w:rsid w:val="003611DF"/>
    <w:rsid w:val="00361385"/>
    <w:rsid w:val="003613F7"/>
    <w:rsid w:val="00361438"/>
    <w:rsid w:val="003615CA"/>
    <w:rsid w:val="0036167E"/>
    <w:rsid w:val="003619B8"/>
    <w:rsid w:val="00361A52"/>
    <w:rsid w:val="00361AD5"/>
    <w:rsid w:val="00361D77"/>
    <w:rsid w:val="00361E99"/>
    <w:rsid w:val="00362029"/>
    <w:rsid w:val="0036219A"/>
    <w:rsid w:val="003621CB"/>
    <w:rsid w:val="003622C5"/>
    <w:rsid w:val="003624D4"/>
    <w:rsid w:val="003625E6"/>
    <w:rsid w:val="0036266E"/>
    <w:rsid w:val="00362770"/>
    <w:rsid w:val="00362850"/>
    <w:rsid w:val="00362A44"/>
    <w:rsid w:val="00362D08"/>
    <w:rsid w:val="00362D48"/>
    <w:rsid w:val="00362D8A"/>
    <w:rsid w:val="00363004"/>
    <w:rsid w:val="003630A4"/>
    <w:rsid w:val="00363284"/>
    <w:rsid w:val="003632E9"/>
    <w:rsid w:val="00363430"/>
    <w:rsid w:val="003634C9"/>
    <w:rsid w:val="00363670"/>
    <w:rsid w:val="00363BF4"/>
    <w:rsid w:val="00363CE7"/>
    <w:rsid w:val="0036446C"/>
    <w:rsid w:val="0036466E"/>
    <w:rsid w:val="00364709"/>
    <w:rsid w:val="00364774"/>
    <w:rsid w:val="00364CC4"/>
    <w:rsid w:val="00364DCE"/>
    <w:rsid w:val="00364E01"/>
    <w:rsid w:val="00365155"/>
    <w:rsid w:val="00365257"/>
    <w:rsid w:val="00365344"/>
    <w:rsid w:val="00365669"/>
    <w:rsid w:val="00365838"/>
    <w:rsid w:val="00365A7E"/>
    <w:rsid w:val="00365C1F"/>
    <w:rsid w:val="00365C48"/>
    <w:rsid w:val="00365D00"/>
    <w:rsid w:val="00365ED8"/>
    <w:rsid w:val="0036610D"/>
    <w:rsid w:val="003663D5"/>
    <w:rsid w:val="00366457"/>
    <w:rsid w:val="003666C0"/>
    <w:rsid w:val="00366ADC"/>
    <w:rsid w:val="00366BEE"/>
    <w:rsid w:val="0036714C"/>
    <w:rsid w:val="00367154"/>
    <w:rsid w:val="0036716C"/>
    <w:rsid w:val="0036725A"/>
    <w:rsid w:val="003673BD"/>
    <w:rsid w:val="003673F1"/>
    <w:rsid w:val="003674D3"/>
    <w:rsid w:val="00367594"/>
    <w:rsid w:val="003675A4"/>
    <w:rsid w:val="0036764F"/>
    <w:rsid w:val="00367790"/>
    <w:rsid w:val="00367A2F"/>
    <w:rsid w:val="00367C7D"/>
    <w:rsid w:val="00367D41"/>
    <w:rsid w:val="00367D90"/>
    <w:rsid w:val="00370003"/>
    <w:rsid w:val="003702D3"/>
    <w:rsid w:val="00370542"/>
    <w:rsid w:val="003705F1"/>
    <w:rsid w:val="00370867"/>
    <w:rsid w:val="003708D9"/>
    <w:rsid w:val="00370A44"/>
    <w:rsid w:val="00370AB2"/>
    <w:rsid w:val="00370AEE"/>
    <w:rsid w:val="00370D91"/>
    <w:rsid w:val="00370EEC"/>
    <w:rsid w:val="00370F89"/>
    <w:rsid w:val="00371087"/>
    <w:rsid w:val="003712E9"/>
    <w:rsid w:val="0037130F"/>
    <w:rsid w:val="0037189B"/>
    <w:rsid w:val="003719DB"/>
    <w:rsid w:val="00371A4D"/>
    <w:rsid w:val="00371A9D"/>
    <w:rsid w:val="00371AC6"/>
    <w:rsid w:val="00371B98"/>
    <w:rsid w:val="00371C82"/>
    <w:rsid w:val="00371D86"/>
    <w:rsid w:val="00371EDA"/>
    <w:rsid w:val="00371F65"/>
    <w:rsid w:val="00371F75"/>
    <w:rsid w:val="0037216C"/>
    <w:rsid w:val="003721F5"/>
    <w:rsid w:val="003726E0"/>
    <w:rsid w:val="003729D8"/>
    <w:rsid w:val="00372ED1"/>
    <w:rsid w:val="00373016"/>
    <w:rsid w:val="003730F2"/>
    <w:rsid w:val="003731E8"/>
    <w:rsid w:val="003731F9"/>
    <w:rsid w:val="003733E6"/>
    <w:rsid w:val="0037347A"/>
    <w:rsid w:val="0037356D"/>
    <w:rsid w:val="003735CC"/>
    <w:rsid w:val="003737AC"/>
    <w:rsid w:val="00373A68"/>
    <w:rsid w:val="00373A72"/>
    <w:rsid w:val="00373AD4"/>
    <w:rsid w:val="00373AEC"/>
    <w:rsid w:val="00373C34"/>
    <w:rsid w:val="00373EE0"/>
    <w:rsid w:val="00373EF3"/>
    <w:rsid w:val="00374139"/>
    <w:rsid w:val="0037415E"/>
    <w:rsid w:val="00374284"/>
    <w:rsid w:val="003742C0"/>
    <w:rsid w:val="00374415"/>
    <w:rsid w:val="003745FC"/>
    <w:rsid w:val="0037461B"/>
    <w:rsid w:val="00374B24"/>
    <w:rsid w:val="00374B92"/>
    <w:rsid w:val="00374BBD"/>
    <w:rsid w:val="00374C38"/>
    <w:rsid w:val="00374FE5"/>
    <w:rsid w:val="00375057"/>
    <w:rsid w:val="00375088"/>
    <w:rsid w:val="00375117"/>
    <w:rsid w:val="00375289"/>
    <w:rsid w:val="003752C7"/>
    <w:rsid w:val="00375807"/>
    <w:rsid w:val="00375E60"/>
    <w:rsid w:val="0037605F"/>
    <w:rsid w:val="00376671"/>
    <w:rsid w:val="00376813"/>
    <w:rsid w:val="0037681C"/>
    <w:rsid w:val="0037692A"/>
    <w:rsid w:val="0037698D"/>
    <w:rsid w:val="00376A39"/>
    <w:rsid w:val="00376D24"/>
    <w:rsid w:val="00376D82"/>
    <w:rsid w:val="00376F06"/>
    <w:rsid w:val="003770CF"/>
    <w:rsid w:val="0037739A"/>
    <w:rsid w:val="003773EF"/>
    <w:rsid w:val="00377519"/>
    <w:rsid w:val="00377527"/>
    <w:rsid w:val="00377624"/>
    <w:rsid w:val="00377758"/>
    <w:rsid w:val="00377787"/>
    <w:rsid w:val="0037789B"/>
    <w:rsid w:val="0037790E"/>
    <w:rsid w:val="00377C65"/>
    <w:rsid w:val="00377C72"/>
    <w:rsid w:val="00377DBB"/>
    <w:rsid w:val="00377E0F"/>
    <w:rsid w:val="003802BE"/>
    <w:rsid w:val="00380327"/>
    <w:rsid w:val="00380407"/>
    <w:rsid w:val="003804E4"/>
    <w:rsid w:val="00380744"/>
    <w:rsid w:val="003807E4"/>
    <w:rsid w:val="0038097F"/>
    <w:rsid w:val="00380E78"/>
    <w:rsid w:val="00380F44"/>
    <w:rsid w:val="00381071"/>
    <w:rsid w:val="003812CD"/>
    <w:rsid w:val="0038133C"/>
    <w:rsid w:val="003813C6"/>
    <w:rsid w:val="0038148D"/>
    <w:rsid w:val="003817D4"/>
    <w:rsid w:val="0038184E"/>
    <w:rsid w:val="003818FD"/>
    <w:rsid w:val="00381AB6"/>
    <w:rsid w:val="00381AF8"/>
    <w:rsid w:val="00381E53"/>
    <w:rsid w:val="00381E74"/>
    <w:rsid w:val="00381EF4"/>
    <w:rsid w:val="0038208D"/>
    <w:rsid w:val="0038219C"/>
    <w:rsid w:val="0038233C"/>
    <w:rsid w:val="0038235D"/>
    <w:rsid w:val="00382608"/>
    <w:rsid w:val="003827D2"/>
    <w:rsid w:val="003828A3"/>
    <w:rsid w:val="00382939"/>
    <w:rsid w:val="0038294F"/>
    <w:rsid w:val="00382AC2"/>
    <w:rsid w:val="00382DEE"/>
    <w:rsid w:val="00382EF4"/>
    <w:rsid w:val="00382F76"/>
    <w:rsid w:val="00382F8B"/>
    <w:rsid w:val="00383036"/>
    <w:rsid w:val="003830E8"/>
    <w:rsid w:val="00383225"/>
    <w:rsid w:val="0038350D"/>
    <w:rsid w:val="0038364F"/>
    <w:rsid w:val="003836C5"/>
    <w:rsid w:val="0038379B"/>
    <w:rsid w:val="00383801"/>
    <w:rsid w:val="00383806"/>
    <w:rsid w:val="003839B0"/>
    <w:rsid w:val="00383D7C"/>
    <w:rsid w:val="00383D92"/>
    <w:rsid w:val="00383FB6"/>
    <w:rsid w:val="00384682"/>
    <w:rsid w:val="003847DD"/>
    <w:rsid w:val="00384A2B"/>
    <w:rsid w:val="00384AFF"/>
    <w:rsid w:val="00384CE3"/>
    <w:rsid w:val="00384D0C"/>
    <w:rsid w:val="00384E13"/>
    <w:rsid w:val="00384E8A"/>
    <w:rsid w:val="00384EBE"/>
    <w:rsid w:val="003853CC"/>
    <w:rsid w:val="00385733"/>
    <w:rsid w:val="00385739"/>
    <w:rsid w:val="00385787"/>
    <w:rsid w:val="00385A77"/>
    <w:rsid w:val="00385B9F"/>
    <w:rsid w:val="00385CD5"/>
    <w:rsid w:val="00385DE9"/>
    <w:rsid w:val="00385F0F"/>
    <w:rsid w:val="003860B6"/>
    <w:rsid w:val="00386410"/>
    <w:rsid w:val="00386523"/>
    <w:rsid w:val="003866E6"/>
    <w:rsid w:val="00386787"/>
    <w:rsid w:val="003868DC"/>
    <w:rsid w:val="00386A1F"/>
    <w:rsid w:val="00386B06"/>
    <w:rsid w:val="00386BC3"/>
    <w:rsid w:val="00386BCE"/>
    <w:rsid w:val="00386F67"/>
    <w:rsid w:val="00387246"/>
    <w:rsid w:val="00387435"/>
    <w:rsid w:val="00387768"/>
    <w:rsid w:val="0038783F"/>
    <w:rsid w:val="00387883"/>
    <w:rsid w:val="003878CD"/>
    <w:rsid w:val="00387DD4"/>
    <w:rsid w:val="003900FA"/>
    <w:rsid w:val="00390154"/>
    <w:rsid w:val="00390182"/>
    <w:rsid w:val="003903CC"/>
    <w:rsid w:val="00390917"/>
    <w:rsid w:val="00390A11"/>
    <w:rsid w:val="00390B8E"/>
    <w:rsid w:val="00390BD5"/>
    <w:rsid w:val="00390C10"/>
    <w:rsid w:val="00390D58"/>
    <w:rsid w:val="00390D72"/>
    <w:rsid w:val="00390D9B"/>
    <w:rsid w:val="003913AC"/>
    <w:rsid w:val="003914C3"/>
    <w:rsid w:val="00391549"/>
    <w:rsid w:val="00391562"/>
    <w:rsid w:val="003915FA"/>
    <w:rsid w:val="003919BA"/>
    <w:rsid w:val="00391A63"/>
    <w:rsid w:val="00391B97"/>
    <w:rsid w:val="00391C60"/>
    <w:rsid w:val="00391CCE"/>
    <w:rsid w:val="00391FF1"/>
    <w:rsid w:val="003921D0"/>
    <w:rsid w:val="003921D6"/>
    <w:rsid w:val="00392246"/>
    <w:rsid w:val="00392412"/>
    <w:rsid w:val="003925D6"/>
    <w:rsid w:val="003925F5"/>
    <w:rsid w:val="00392703"/>
    <w:rsid w:val="003927BB"/>
    <w:rsid w:val="003927C5"/>
    <w:rsid w:val="003927FF"/>
    <w:rsid w:val="0039289C"/>
    <w:rsid w:val="003928A6"/>
    <w:rsid w:val="00392972"/>
    <w:rsid w:val="00392C53"/>
    <w:rsid w:val="00392DC9"/>
    <w:rsid w:val="0039312C"/>
    <w:rsid w:val="0039322E"/>
    <w:rsid w:val="003935EF"/>
    <w:rsid w:val="003937B6"/>
    <w:rsid w:val="003939F0"/>
    <w:rsid w:val="00393B48"/>
    <w:rsid w:val="00393B76"/>
    <w:rsid w:val="00393EBA"/>
    <w:rsid w:val="00393F79"/>
    <w:rsid w:val="00393FD2"/>
    <w:rsid w:val="00393FF2"/>
    <w:rsid w:val="003941A9"/>
    <w:rsid w:val="00394387"/>
    <w:rsid w:val="00394392"/>
    <w:rsid w:val="00394401"/>
    <w:rsid w:val="00394558"/>
    <w:rsid w:val="003947D9"/>
    <w:rsid w:val="00394831"/>
    <w:rsid w:val="00394836"/>
    <w:rsid w:val="003948A3"/>
    <w:rsid w:val="00394D0D"/>
    <w:rsid w:val="00394E96"/>
    <w:rsid w:val="00394F4A"/>
    <w:rsid w:val="0039529D"/>
    <w:rsid w:val="0039555C"/>
    <w:rsid w:val="0039563C"/>
    <w:rsid w:val="00395871"/>
    <w:rsid w:val="003959D9"/>
    <w:rsid w:val="00395CB8"/>
    <w:rsid w:val="00395DB7"/>
    <w:rsid w:val="00395FA3"/>
    <w:rsid w:val="0039602F"/>
    <w:rsid w:val="003961B5"/>
    <w:rsid w:val="003961E8"/>
    <w:rsid w:val="003964CB"/>
    <w:rsid w:val="00396746"/>
    <w:rsid w:val="003967C5"/>
    <w:rsid w:val="00396B77"/>
    <w:rsid w:val="00396D49"/>
    <w:rsid w:val="00396F95"/>
    <w:rsid w:val="003972B5"/>
    <w:rsid w:val="003972DA"/>
    <w:rsid w:val="003972E7"/>
    <w:rsid w:val="003972F6"/>
    <w:rsid w:val="003973E5"/>
    <w:rsid w:val="003975B5"/>
    <w:rsid w:val="00397697"/>
    <w:rsid w:val="00397A70"/>
    <w:rsid w:val="00397C5E"/>
    <w:rsid w:val="00397E8C"/>
    <w:rsid w:val="00397F30"/>
    <w:rsid w:val="003A002A"/>
    <w:rsid w:val="003A0309"/>
    <w:rsid w:val="003A06FB"/>
    <w:rsid w:val="003A09BD"/>
    <w:rsid w:val="003A0BF3"/>
    <w:rsid w:val="003A0EF6"/>
    <w:rsid w:val="003A11AF"/>
    <w:rsid w:val="003A13C7"/>
    <w:rsid w:val="003A1828"/>
    <w:rsid w:val="003A1B5E"/>
    <w:rsid w:val="003A1BF4"/>
    <w:rsid w:val="003A1C91"/>
    <w:rsid w:val="003A1F39"/>
    <w:rsid w:val="003A2231"/>
    <w:rsid w:val="003A235C"/>
    <w:rsid w:val="003A25ED"/>
    <w:rsid w:val="003A26D7"/>
    <w:rsid w:val="003A2754"/>
    <w:rsid w:val="003A282B"/>
    <w:rsid w:val="003A2CAB"/>
    <w:rsid w:val="003A2D1A"/>
    <w:rsid w:val="003A2D6A"/>
    <w:rsid w:val="003A2E48"/>
    <w:rsid w:val="003A2EBD"/>
    <w:rsid w:val="003A2F8A"/>
    <w:rsid w:val="003A30B1"/>
    <w:rsid w:val="003A30FE"/>
    <w:rsid w:val="003A323E"/>
    <w:rsid w:val="003A33E8"/>
    <w:rsid w:val="003A349F"/>
    <w:rsid w:val="003A36F5"/>
    <w:rsid w:val="003A374F"/>
    <w:rsid w:val="003A3849"/>
    <w:rsid w:val="003A38FA"/>
    <w:rsid w:val="003A3A57"/>
    <w:rsid w:val="003A3CF7"/>
    <w:rsid w:val="003A3D38"/>
    <w:rsid w:val="003A44E4"/>
    <w:rsid w:val="003A463D"/>
    <w:rsid w:val="003A46CF"/>
    <w:rsid w:val="003A4A28"/>
    <w:rsid w:val="003A4B22"/>
    <w:rsid w:val="003A4C08"/>
    <w:rsid w:val="003A4EE4"/>
    <w:rsid w:val="003A4F92"/>
    <w:rsid w:val="003A5110"/>
    <w:rsid w:val="003A51B2"/>
    <w:rsid w:val="003A529C"/>
    <w:rsid w:val="003A5A86"/>
    <w:rsid w:val="003A5BD7"/>
    <w:rsid w:val="003A5D50"/>
    <w:rsid w:val="003A5EAE"/>
    <w:rsid w:val="003A5F7D"/>
    <w:rsid w:val="003A611C"/>
    <w:rsid w:val="003A612D"/>
    <w:rsid w:val="003A636B"/>
    <w:rsid w:val="003A64DB"/>
    <w:rsid w:val="003A669B"/>
    <w:rsid w:val="003A66F3"/>
    <w:rsid w:val="003A6744"/>
    <w:rsid w:val="003A6892"/>
    <w:rsid w:val="003A6A2A"/>
    <w:rsid w:val="003A6D6C"/>
    <w:rsid w:val="003A6E66"/>
    <w:rsid w:val="003A7029"/>
    <w:rsid w:val="003A7187"/>
    <w:rsid w:val="003A7240"/>
    <w:rsid w:val="003A7475"/>
    <w:rsid w:val="003A74B0"/>
    <w:rsid w:val="003A7763"/>
    <w:rsid w:val="003A77E9"/>
    <w:rsid w:val="003A77F6"/>
    <w:rsid w:val="003A7907"/>
    <w:rsid w:val="003A7971"/>
    <w:rsid w:val="003A79BB"/>
    <w:rsid w:val="003A7FA5"/>
    <w:rsid w:val="003B003E"/>
    <w:rsid w:val="003B029F"/>
    <w:rsid w:val="003B03AB"/>
    <w:rsid w:val="003B03DE"/>
    <w:rsid w:val="003B064D"/>
    <w:rsid w:val="003B0862"/>
    <w:rsid w:val="003B08EB"/>
    <w:rsid w:val="003B0A7F"/>
    <w:rsid w:val="003B0B1F"/>
    <w:rsid w:val="003B0DE8"/>
    <w:rsid w:val="003B0E47"/>
    <w:rsid w:val="003B0F3F"/>
    <w:rsid w:val="003B1046"/>
    <w:rsid w:val="003B1584"/>
    <w:rsid w:val="003B1877"/>
    <w:rsid w:val="003B1CE6"/>
    <w:rsid w:val="003B1D18"/>
    <w:rsid w:val="003B1F7A"/>
    <w:rsid w:val="003B213B"/>
    <w:rsid w:val="003B2187"/>
    <w:rsid w:val="003B2263"/>
    <w:rsid w:val="003B2351"/>
    <w:rsid w:val="003B238A"/>
    <w:rsid w:val="003B241A"/>
    <w:rsid w:val="003B29A3"/>
    <w:rsid w:val="003B29D9"/>
    <w:rsid w:val="003B2B67"/>
    <w:rsid w:val="003B2C28"/>
    <w:rsid w:val="003B2CB6"/>
    <w:rsid w:val="003B2E4A"/>
    <w:rsid w:val="003B3232"/>
    <w:rsid w:val="003B32CE"/>
    <w:rsid w:val="003B32FF"/>
    <w:rsid w:val="003B33A6"/>
    <w:rsid w:val="003B359E"/>
    <w:rsid w:val="003B37CD"/>
    <w:rsid w:val="003B394E"/>
    <w:rsid w:val="003B39F1"/>
    <w:rsid w:val="003B3B11"/>
    <w:rsid w:val="003B3C83"/>
    <w:rsid w:val="003B439E"/>
    <w:rsid w:val="003B4440"/>
    <w:rsid w:val="003B4680"/>
    <w:rsid w:val="003B4704"/>
    <w:rsid w:val="003B481B"/>
    <w:rsid w:val="003B48C0"/>
    <w:rsid w:val="003B49B7"/>
    <w:rsid w:val="003B4A58"/>
    <w:rsid w:val="003B4ACD"/>
    <w:rsid w:val="003B4BEE"/>
    <w:rsid w:val="003B4E56"/>
    <w:rsid w:val="003B50E2"/>
    <w:rsid w:val="003B522C"/>
    <w:rsid w:val="003B5419"/>
    <w:rsid w:val="003B54D1"/>
    <w:rsid w:val="003B5686"/>
    <w:rsid w:val="003B56BE"/>
    <w:rsid w:val="003B58A6"/>
    <w:rsid w:val="003B58EB"/>
    <w:rsid w:val="003B593D"/>
    <w:rsid w:val="003B5A5C"/>
    <w:rsid w:val="003B5C9D"/>
    <w:rsid w:val="003B5C9F"/>
    <w:rsid w:val="003B5E42"/>
    <w:rsid w:val="003B6103"/>
    <w:rsid w:val="003B6161"/>
    <w:rsid w:val="003B6313"/>
    <w:rsid w:val="003B65D6"/>
    <w:rsid w:val="003B6697"/>
    <w:rsid w:val="003B66C7"/>
    <w:rsid w:val="003B6867"/>
    <w:rsid w:val="003B69E0"/>
    <w:rsid w:val="003B6ADB"/>
    <w:rsid w:val="003B6C6E"/>
    <w:rsid w:val="003B6C9E"/>
    <w:rsid w:val="003B70C8"/>
    <w:rsid w:val="003B7139"/>
    <w:rsid w:val="003B728D"/>
    <w:rsid w:val="003B73C2"/>
    <w:rsid w:val="003B743D"/>
    <w:rsid w:val="003B7653"/>
    <w:rsid w:val="003B76F0"/>
    <w:rsid w:val="003B7834"/>
    <w:rsid w:val="003B7888"/>
    <w:rsid w:val="003B78B0"/>
    <w:rsid w:val="003B79A5"/>
    <w:rsid w:val="003B7AEE"/>
    <w:rsid w:val="003B7B62"/>
    <w:rsid w:val="003B7B8D"/>
    <w:rsid w:val="003B7DA2"/>
    <w:rsid w:val="003B7DC4"/>
    <w:rsid w:val="003B7E34"/>
    <w:rsid w:val="003B7E85"/>
    <w:rsid w:val="003B7EEC"/>
    <w:rsid w:val="003B7FBF"/>
    <w:rsid w:val="003C05B4"/>
    <w:rsid w:val="003C06FA"/>
    <w:rsid w:val="003C0748"/>
    <w:rsid w:val="003C0930"/>
    <w:rsid w:val="003C0B4C"/>
    <w:rsid w:val="003C0F79"/>
    <w:rsid w:val="003C0FBB"/>
    <w:rsid w:val="003C1473"/>
    <w:rsid w:val="003C14A3"/>
    <w:rsid w:val="003C14A8"/>
    <w:rsid w:val="003C1528"/>
    <w:rsid w:val="003C152E"/>
    <w:rsid w:val="003C1536"/>
    <w:rsid w:val="003C1878"/>
    <w:rsid w:val="003C1974"/>
    <w:rsid w:val="003C1C68"/>
    <w:rsid w:val="003C1C90"/>
    <w:rsid w:val="003C1D51"/>
    <w:rsid w:val="003C1E33"/>
    <w:rsid w:val="003C1F23"/>
    <w:rsid w:val="003C1F73"/>
    <w:rsid w:val="003C2379"/>
    <w:rsid w:val="003C23B5"/>
    <w:rsid w:val="003C23D8"/>
    <w:rsid w:val="003C28FF"/>
    <w:rsid w:val="003C2B63"/>
    <w:rsid w:val="003C2BDC"/>
    <w:rsid w:val="003C2C29"/>
    <w:rsid w:val="003C2CCA"/>
    <w:rsid w:val="003C2D04"/>
    <w:rsid w:val="003C2FAC"/>
    <w:rsid w:val="003C2FCD"/>
    <w:rsid w:val="003C2FD1"/>
    <w:rsid w:val="003C300B"/>
    <w:rsid w:val="003C30B8"/>
    <w:rsid w:val="003C30BF"/>
    <w:rsid w:val="003C35F4"/>
    <w:rsid w:val="003C360B"/>
    <w:rsid w:val="003C3699"/>
    <w:rsid w:val="003C389E"/>
    <w:rsid w:val="003C3B09"/>
    <w:rsid w:val="003C3C26"/>
    <w:rsid w:val="003C3D7E"/>
    <w:rsid w:val="003C3E0C"/>
    <w:rsid w:val="003C3E30"/>
    <w:rsid w:val="003C3F1B"/>
    <w:rsid w:val="003C40E9"/>
    <w:rsid w:val="003C4191"/>
    <w:rsid w:val="003C48D9"/>
    <w:rsid w:val="003C49A7"/>
    <w:rsid w:val="003C49E5"/>
    <w:rsid w:val="003C4A28"/>
    <w:rsid w:val="003C4A45"/>
    <w:rsid w:val="003C4A75"/>
    <w:rsid w:val="003C4CEE"/>
    <w:rsid w:val="003C4D57"/>
    <w:rsid w:val="003C4F4E"/>
    <w:rsid w:val="003C52BD"/>
    <w:rsid w:val="003C52D1"/>
    <w:rsid w:val="003C538E"/>
    <w:rsid w:val="003C53EE"/>
    <w:rsid w:val="003C5511"/>
    <w:rsid w:val="003C564C"/>
    <w:rsid w:val="003C56E5"/>
    <w:rsid w:val="003C5A2E"/>
    <w:rsid w:val="003C5AE9"/>
    <w:rsid w:val="003C5B22"/>
    <w:rsid w:val="003C5C37"/>
    <w:rsid w:val="003C5CAC"/>
    <w:rsid w:val="003C5EA8"/>
    <w:rsid w:val="003C5F4B"/>
    <w:rsid w:val="003C6254"/>
    <w:rsid w:val="003C6463"/>
    <w:rsid w:val="003C64EA"/>
    <w:rsid w:val="003C661D"/>
    <w:rsid w:val="003C67CE"/>
    <w:rsid w:val="003C6833"/>
    <w:rsid w:val="003C6841"/>
    <w:rsid w:val="003C6AF4"/>
    <w:rsid w:val="003C6C9B"/>
    <w:rsid w:val="003C6F6D"/>
    <w:rsid w:val="003C6FBC"/>
    <w:rsid w:val="003C7450"/>
    <w:rsid w:val="003C7549"/>
    <w:rsid w:val="003C774D"/>
    <w:rsid w:val="003C79F1"/>
    <w:rsid w:val="003C7A00"/>
    <w:rsid w:val="003C7A4C"/>
    <w:rsid w:val="003C7E4B"/>
    <w:rsid w:val="003C7EAF"/>
    <w:rsid w:val="003D0011"/>
    <w:rsid w:val="003D026D"/>
    <w:rsid w:val="003D0494"/>
    <w:rsid w:val="003D07AD"/>
    <w:rsid w:val="003D07BA"/>
    <w:rsid w:val="003D07D6"/>
    <w:rsid w:val="003D0AF3"/>
    <w:rsid w:val="003D0C32"/>
    <w:rsid w:val="003D0E7D"/>
    <w:rsid w:val="003D0E98"/>
    <w:rsid w:val="003D0EF3"/>
    <w:rsid w:val="003D0FAB"/>
    <w:rsid w:val="003D1065"/>
    <w:rsid w:val="003D10DD"/>
    <w:rsid w:val="003D1125"/>
    <w:rsid w:val="003D13B9"/>
    <w:rsid w:val="003D15D9"/>
    <w:rsid w:val="003D1629"/>
    <w:rsid w:val="003D16C8"/>
    <w:rsid w:val="003D1781"/>
    <w:rsid w:val="003D1869"/>
    <w:rsid w:val="003D188F"/>
    <w:rsid w:val="003D1A91"/>
    <w:rsid w:val="003D1ACF"/>
    <w:rsid w:val="003D1DAD"/>
    <w:rsid w:val="003D1DC3"/>
    <w:rsid w:val="003D1FBA"/>
    <w:rsid w:val="003D210A"/>
    <w:rsid w:val="003D2187"/>
    <w:rsid w:val="003D21D5"/>
    <w:rsid w:val="003D25ED"/>
    <w:rsid w:val="003D2637"/>
    <w:rsid w:val="003D2734"/>
    <w:rsid w:val="003D280B"/>
    <w:rsid w:val="003D2BA7"/>
    <w:rsid w:val="003D2D01"/>
    <w:rsid w:val="003D2D7A"/>
    <w:rsid w:val="003D2FD0"/>
    <w:rsid w:val="003D302D"/>
    <w:rsid w:val="003D34BA"/>
    <w:rsid w:val="003D379C"/>
    <w:rsid w:val="003D3887"/>
    <w:rsid w:val="003D38B8"/>
    <w:rsid w:val="003D3952"/>
    <w:rsid w:val="003D3A4E"/>
    <w:rsid w:val="003D3A61"/>
    <w:rsid w:val="003D3BD5"/>
    <w:rsid w:val="003D3C14"/>
    <w:rsid w:val="003D3C1A"/>
    <w:rsid w:val="003D3D8F"/>
    <w:rsid w:val="003D3F1B"/>
    <w:rsid w:val="003D3FE7"/>
    <w:rsid w:val="003D459C"/>
    <w:rsid w:val="003D47BF"/>
    <w:rsid w:val="003D4905"/>
    <w:rsid w:val="003D4921"/>
    <w:rsid w:val="003D4A6B"/>
    <w:rsid w:val="003D4AEE"/>
    <w:rsid w:val="003D4B9B"/>
    <w:rsid w:val="003D4BCA"/>
    <w:rsid w:val="003D4BDC"/>
    <w:rsid w:val="003D4BFC"/>
    <w:rsid w:val="003D4C95"/>
    <w:rsid w:val="003D4E30"/>
    <w:rsid w:val="003D4E85"/>
    <w:rsid w:val="003D4EEE"/>
    <w:rsid w:val="003D50B9"/>
    <w:rsid w:val="003D53D5"/>
    <w:rsid w:val="003D56F5"/>
    <w:rsid w:val="003D57EC"/>
    <w:rsid w:val="003D5800"/>
    <w:rsid w:val="003D582D"/>
    <w:rsid w:val="003D5D97"/>
    <w:rsid w:val="003D60FF"/>
    <w:rsid w:val="003D61CF"/>
    <w:rsid w:val="003D63C9"/>
    <w:rsid w:val="003D64B2"/>
    <w:rsid w:val="003D6785"/>
    <w:rsid w:val="003D6887"/>
    <w:rsid w:val="003D6BC0"/>
    <w:rsid w:val="003D6E0F"/>
    <w:rsid w:val="003D6E65"/>
    <w:rsid w:val="003D6EEB"/>
    <w:rsid w:val="003D700B"/>
    <w:rsid w:val="003D70F1"/>
    <w:rsid w:val="003D7235"/>
    <w:rsid w:val="003D7275"/>
    <w:rsid w:val="003D74F5"/>
    <w:rsid w:val="003D75F8"/>
    <w:rsid w:val="003D764C"/>
    <w:rsid w:val="003D7650"/>
    <w:rsid w:val="003D76B2"/>
    <w:rsid w:val="003D76D0"/>
    <w:rsid w:val="003D7D35"/>
    <w:rsid w:val="003D7DE6"/>
    <w:rsid w:val="003D7E6C"/>
    <w:rsid w:val="003D7EA0"/>
    <w:rsid w:val="003E0007"/>
    <w:rsid w:val="003E016D"/>
    <w:rsid w:val="003E0575"/>
    <w:rsid w:val="003E0592"/>
    <w:rsid w:val="003E05E0"/>
    <w:rsid w:val="003E07B3"/>
    <w:rsid w:val="003E0A73"/>
    <w:rsid w:val="003E0AD8"/>
    <w:rsid w:val="003E0BDA"/>
    <w:rsid w:val="003E0C98"/>
    <w:rsid w:val="003E0E39"/>
    <w:rsid w:val="003E0E4A"/>
    <w:rsid w:val="003E105C"/>
    <w:rsid w:val="003E1065"/>
    <w:rsid w:val="003E12BD"/>
    <w:rsid w:val="003E1395"/>
    <w:rsid w:val="003E14CE"/>
    <w:rsid w:val="003E1A6B"/>
    <w:rsid w:val="003E1AB5"/>
    <w:rsid w:val="003E1B1E"/>
    <w:rsid w:val="003E1BEA"/>
    <w:rsid w:val="003E1C51"/>
    <w:rsid w:val="003E1CF3"/>
    <w:rsid w:val="003E1FE5"/>
    <w:rsid w:val="003E216F"/>
    <w:rsid w:val="003E2860"/>
    <w:rsid w:val="003E2874"/>
    <w:rsid w:val="003E2B85"/>
    <w:rsid w:val="003E2CA7"/>
    <w:rsid w:val="003E2DD2"/>
    <w:rsid w:val="003E2F78"/>
    <w:rsid w:val="003E325A"/>
    <w:rsid w:val="003E32A5"/>
    <w:rsid w:val="003E3401"/>
    <w:rsid w:val="003E3574"/>
    <w:rsid w:val="003E384C"/>
    <w:rsid w:val="003E3980"/>
    <w:rsid w:val="003E3AB0"/>
    <w:rsid w:val="003E3C3A"/>
    <w:rsid w:val="003E3D93"/>
    <w:rsid w:val="003E41E2"/>
    <w:rsid w:val="003E4230"/>
    <w:rsid w:val="003E43A5"/>
    <w:rsid w:val="003E4422"/>
    <w:rsid w:val="003E44A9"/>
    <w:rsid w:val="003E453C"/>
    <w:rsid w:val="003E4604"/>
    <w:rsid w:val="003E4627"/>
    <w:rsid w:val="003E488C"/>
    <w:rsid w:val="003E4B2C"/>
    <w:rsid w:val="003E4BD8"/>
    <w:rsid w:val="003E4CDA"/>
    <w:rsid w:val="003E50EE"/>
    <w:rsid w:val="003E5199"/>
    <w:rsid w:val="003E528D"/>
    <w:rsid w:val="003E5298"/>
    <w:rsid w:val="003E535C"/>
    <w:rsid w:val="003E54B4"/>
    <w:rsid w:val="003E5516"/>
    <w:rsid w:val="003E56B9"/>
    <w:rsid w:val="003E586E"/>
    <w:rsid w:val="003E58AC"/>
    <w:rsid w:val="003E5937"/>
    <w:rsid w:val="003E5A35"/>
    <w:rsid w:val="003E5BA7"/>
    <w:rsid w:val="003E5E7F"/>
    <w:rsid w:val="003E5F2E"/>
    <w:rsid w:val="003E60B1"/>
    <w:rsid w:val="003E61E5"/>
    <w:rsid w:val="003E6240"/>
    <w:rsid w:val="003E626A"/>
    <w:rsid w:val="003E62A7"/>
    <w:rsid w:val="003E636D"/>
    <w:rsid w:val="003E63E9"/>
    <w:rsid w:val="003E649C"/>
    <w:rsid w:val="003E68CF"/>
    <w:rsid w:val="003E6924"/>
    <w:rsid w:val="003E6939"/>
    <w:rsid w:val="003E69A1"/>
    <w:rsid w:val="003E6EC9"/>
    <w:rsid w:val="003E6F45"/>
    <w:rsid w:val="003E6FC5"/>
    <w:rsid w:val="003E6FCB"/>
    <w:rsid w:val="003E7008"/>
    <w:rsid w:val="003E758A"/>
    <w:rsid w:val="003E766D"/>
    <w:rsid w:val="003E7679"/>
    <w:rsid w:val="003E79C8"/>
    <w:rsid w:val="003E7B46"/>
    <w:rsid w:val="003E7EF4"/>
    <w:rsid w:val="003F0241"/>
    <w:rsid w:val="003F04F4"/>
    <w:rsid w:val="003F088B"/>
    <w:rsid w:val="003F0A86"/>
    <w:rsid w:val="003F0A9E"/>
    <w:rsid w:val="003F0BEC"/>
    <w:rsid w:val="003F1081"/>
    <w:rsid w:val="003F1132"/>
    <w:rsid w:val="003F13A9"/>
    <w:rsid w:val="003F14E8"/>
    <w:rsid w:val="003F158A"/>
    <w:rsid w:val="003F1686"/>
    <w:rsid w:val="003F16D2"/>
    <w:rsid w:val="003F178F"/>
    <w:rsid w:val="003F183C"/>
    <w:rsid w:val="003F1A40"/>
    <w:rsid w:val="003F1B24"/>
    <w:rsid w:val="003F1F0C"/>
    <w:rsid w:val="003F22C3"/>
    <w:rsid w:val="003F24DE"/>
    <w:rsid w:val="003F2579"/>
    <w:rsid w:val="003F2721"/>
    <w:rsid w:val="003F2899"/>
    <w:rsid w:val="003F2931"/>
    <w:rsid w:val="003F2A31"/>
    <w:rsid w:val="003F2AF0"/>
    <w:rsid w:val="003F2B15"/>
    <w:rsid w:val="003F2B6B"/>
    <w:rsid w:val="003F2DD3"/>
    <w:rsid w:val="003F2F1E"/>
    <w:rsid w:val="003F3025"/>
    <w:rsid w:val="003F30BB"/>
    <w:rsid w:val="003F31C6"/>
    <w:rsid w:val="003F324E"/>
    <w:rsid w:val="003F34BB"/>
    <w:rsid w:val="003F34FB"/>
    <w:rsid w:val="003F35A9"/>
    <w:rsid w:val="003F36D4"/>
    <w:rsid w:val="003F373E"/>
    <w:rsid w:val="003F3896"/>
    <w:rsid w:val="003F3F01"/>
    <w:rsid w:val="003F40C2"/>
    <w:rsid w:val="003F4165"/>
    <w:rsid w:val="003F42CD"/>
    <w:rsid w:val="003F448B"/>
    <w:rsid w:val="003F4921"/>
    <w:rsid w:val="003F4C47"/>
    <w:rsid w:val="003F4CE2"/>
    <w:rsid w:val="003F4FEF"/>
    <w:rsid w:val="003F51BB"/>
    <w:rsid w:val="003F51F8"/>
    <w:rsid w:val="003F54EF"/>
    <w:rsid w:val="003F554B"/>
    <w:rsid w:val="003F5567"/>
    <w:rsid w:val="003F5692"/>
    <w:rsid w:val="003F56BD"/>
    <w:rsid w:val="003F56DA"/>
    <w:rsid w:val="003F5720"/>
    <w:rsid w:val="003F580F"/>
    <w:rsid w:val="003F5846"/>
    <w:rsid w:val="003F5AC2"/>
    <w:rsid w:val="003F5AC5"/>
    <w:rsid w:val="003F5ACF"/>
    <w:rsid w:val="003F5B89"/>
    <w:rsid w:val="003F5EDF"/>
    <w:rsid w:val="003F5FA3"/>
    <w:rsid w:val="003F5FAB"/>
    <w:rsid w:val="003F6032"/>
    <w:rsid w:val="003F6152"/>
    <w:rsid w:val="003F6178"/>
    <w:rsid w:val="003F6288"/>
    <w:rsid w:val="003F6A56"/>
    <w:rsid w:val="003F6A59"/>
    <w:rsid w:val="003F6E6A"/>
    <w:rsid w:val="003F7011"/>
    <w:rsid w:val="003F7079"/>
    <w:rsid w:val="003F732A"/>
    <w:rsid w:val="003F73FE"/>
    <w:rsid w:val="003F78CD"/>
    <w:rsid w:val="003F7BDE"/>
    <w:rsid w:val="003F7E5A"/>
    <w:rsid w:val="0040053A"/>
    <w:rsid w:val="00400549"/>
    <w:rsid w:val="00400588"/>
    <w:rsid w:val="00400598"/>
    <w:rsid w:val="0040061E"/>
    <w:rsid w:val="004007FC"/>
    <w:rsid w:val="004008F2"/>
    <w:rsid w:val="0040099C"/>
    <w:rsid w:val="00400CF7"/>
    <w:rsid w:val="00400D10"/>
    <w:rsid w:val="00400D66"/>
    <w:rsid w:val="00400F10"/>
    <w:rsid w:val="004010B4"/>
    <w:rsid w:val="004014FF"/>
    <w:rsid w:val="0040192B"/>
    <w:rsid w:val="004019F0"/>
    <w:rsid w:val="00401BE3"/>
    <w:rsid w:val="00401C39"/>
    <w:rsid w:val="00401C3A"/>
    <w:rsid w:val="00401C80"/>
    <w:rsid w:val="00401CB3"/>
    <w:rsid w:val="00401D69"/>
    <w:rsid w:val="00401D97"/>
    <w:rsid w:val="00401EAB"/>
    <w:rsid w:val="00402212"/>
    <w:rsid w:val="004023DE"/>
    <w:rsid w:val="004023E3"/>
    <w:rsid w:val="0040246B"/>
    <w:rsid w:val="0040270D"/>
    <w:rsid w:val="004027C1"/>
    <w:rsid w:val="004027D5"/>
    <w:rsid w:val="004027DC"/>
    <w:rsid w:val="00402B0C"/>
    <w:rsid w:val="00402C66"/>
    <w:rsid w:val="00402D49"/>
    <w:rsid w:val="00402EC6"/>
    <w:rsid w:val="004030AE"/>
    <w:rsid w:val="0040312A"/>
    <w:rsid w:val="00403414"/>
    <w:rsid w:val="004034C1"/>
    <w:rsid w:val="004037D0"/>
    <w:rsid w:val="00403C62"/>
    <w:rsid w:val="00403E80"/>
    <w:rsid w:val="004044D5"/>
    <w:rsid w:val="00404521"/>
    <w:rsid w:val="004045B2"/>
    <w:rsid w:val="004046C1"/>
    <w:rsid w:val="004047FD"/>
    <w:rsid w:val="00404D4C"/>
    <w:rsid w:val="00404E6F"/>
    <w:rsid w:val="00405464"/>
    <w:rsid w:val="004056EB"/>
    <w:rsid w:val="00405780"/>
    <w:rsid w:val="00405915"/>
    <w:rsid w:val="00405916"/>
    <w:rsid w:val="004059C2"/>
    <w:rsid w:val="004059DD"/>
    <w:rsid w:val="00405A4D"/>
    <w:rsid w:val="00406034"/>
    <w:rsid w:val="004062F7"/>
    <w:rsid w:val="004063AC"/>
    <w:rsid w:val="00406C48"/>
    <w:rsid w:val="00406E45"/>
    <w:rsid w:val="00406EB7"/>
    <w:rsid w:val="00407563"/>
    <w:rsid w:val="004075AF"/>
    <w:rsid w:val="004076D5"/>
    <w:rsid w:val="004078C2"/>
    <w:rsid w:val="00407A01"/>
    <w:rsid w:val="00407A81"/>
    <w:rsid w:val="00407A9B"/>
    <w:rsid w:val="00407C1E"/>
    <w:rsid w:val="00407E84"/>
    <w:rsid w:val="00407EAB"/>
    <w:rsid w:val="00407F43"/>
    <w:rsid w:val="00407FB7"/>
    <w:rsid w:val="00410021"/>
    <w:rsid w:val="00410045"/>
    <w:rsid w:val="00410489"/>
    <w:rsid w:val="004104ED"/>
    <w:rsid w:val="00410819"/>
    <w:rsid w:val="00410864"/>
    <w:rsid w:val="00410971"/>
    <w:rsid w:val="00410BEE"/>
    <w:rsid w:val="00410F07"/>
    <w:rsid w:val="00411209"/>
    <w:rsid w:val="0041121F"/>
    <w:rsid w:val="0041194F"/>
    <w:rsid w:val="00411A71"/>
    <w:rsid w:val="00411BB3"/>
    <w:rsid w:val="00411C3A"/>
    <w:rsid w:val="00411C64"/>
    <w:rsid w:val="00411FA5"/>
    <w:rsid w:val="004121E3"/>
    <w:rsid w:val="00412334"/>
    <w:rsid w:val="004124CC"/>
    <w:rsid w:val="004125EC"/>
    <w:rsid w:val="00412608"/>
    <w:rsid w:val="004126F2"/>
    <w:rsid w:val="00412850"/>
    <w:rsid w:val="00412999"/>
    <w:rsid w:val="00412A1B"/>
    <w:rsid w:val="00412B06"/>
    <w:rsid w:val="00412CCC"/>
    <w:rsid w:val="00412D96"/>
    <w:rsid w:val="004135C3"/>
    <w:rsid w:val="00413761"/>
    <w:rsid w:val="00413E6E"/>
    <w:rsid w:val="004143EC"/>
    <w:rsid w:val="00414506"/>
    <w:rsid w:val="00414954"/>
    <w:rsid w:val="00414A02"/>
    <w:rsid w:val="00414A83"/>
    <w:rsid w:val="00414AF5"/>
    <w:rsid w:val="00414B3B"/>
    <w:rsid w:val="00414C93"/>
    <w:rsid w:val="00414CD1"/>
    <w:rsid w:val="00414F5E"/>
    <w:rsid w:val="0041506E"/>
    <w:rsid w:val="004150B3"/>
    <w:rsid w:val="00415371"/>
    <w:rsid w:val="00415433"/>
    <w:rsid w:val="004157EB"/>
    <w:rsid w:val="004159C7"/>
    <w:rsid w:val="00415BCE"/>
    <w:rsid w:val="00415D6B"/>
    <w:rsid w:val="00415F1D"/>
    <w:rsid w:val="00415F53"/>
    <w:rsid w:val="0041619F"/>
    <w:rsid w:val="004161FC"/>
    <w:rsid w:val="004168F7"/>
    <w:rsid w:val="0041696D"/>
    <w:rsid w:val="00416D06"/>
    <w:rsid w:val="00417011"/>
    <w:rsid w:val="0041721A"/>
    <w:rsid w:val="004173C5"/>
    <w:rsid w:val="00417463"/>
    <w:rsid w:val="00417525"/>
    <w:rsid w:val="004175D2"/>
    <w:rsid w:val="00417648"/>
    <w:rsid w:val="004176CF"/>
    <w:rsid w:val="00417D7A"/>
    <w:rsid w:val="00417D9F"/>
    <w:rsid w:val="00417DDC"/>
    <w:rsid w:val="00417F93"/>
    <w:rsid w:val="0042040B"/>
    <w:rsid w:val="004204DE"/>
    <w:rsid w:val="0042072C"/>
    <w:rsid w:val="004207B0"/>
    <w:rsid w:val="004209A5"/>
    <w:rsid w:val="00420C86"/>
    <w:rsid w:val="00420CE2"/>
    <w:rsid w:val="00420D73"/>
    <w:rsid w:val="00420FBF"/>
    <w:rsid w:val="004213B8"/>
    <w:rsid w:val="00421677"/>
    <w:rsid w:val="0042174D"/>
    <w:rsid w:val="0042179E"/>
    <w:rsid w:val="00421800"/>
    <w:rsid w:val="00421823"/>
    <w:rsid w:val="004219A0"/>
    <w:rsid w:val="00421A85"/>
    <w:rsid w:val="00421B39"/>
    <w:rsid w:val="00421CBE"/>
    <w:rsid w:val="00421E65"/>
    <w:rsid w:val="00421F54"/>
    <w:rsid w:val="00422213"/>
    <w:rsid w:val="00422361"/>
    <w:rsid w:val="00422365"/>
    <w:rsid w:val="0042245B"/>
    <w:rsid w:val="00422700"/>
    <w:rsid w:val="004227F0"/>
    <w:rsid w:val="0042281A"/>
    <w:rsid w:val="0042299F"/>
    <w:rsid w:val="00422A95"/>
    <w:rsid w:val="00422C52"/>
    <w:rsid w:val="00422DFD"/>
    <w:rsid w:val="00422E97"/>
    <w:rsid w:val="00422F6F"/>
    <w:rsid w:val="00422FAF"/>
    <w:rsid w:val="00423017"/>
    <w:rsid w:val="00423112"/>
    <w:rsid w:val="004232E2"/>
    <w:rsid w:val="00423473"/>
    <w:rsid w:val="0042357C"/>
    <w:rsid w:val="00423965"/>
    <w:rsid w:val="00423B0B"/>
    <w:rsid w:val="00423BC9"/>
    <w:rsid w:val="00423C1B"/>
    <w:rsid w:val="00423D1F"/>
    <w:rsid w:val="00423E45"/>
    <w:rsid w:val="0042408E"/>
    <w:rsid w:val="00424132"/>
    <w:rsid w:val="00424378"/>
    <w:rsid w:val="004247AA"/>
    <w:rsid w:val="004247C6"/>
    <w:rsid w:val="00424932"/>
    <w:rsid w:val="004249B4"/>
    <w:rsid w:val="00424A40"/>
    <w:rsid w:val="00424AB3"/>
    <w:rsid w:val="00424B53"/>
    <w:rsid w:val="00424EAC"/>
    <w:rsid w:val="004251EB"/>
    <w:rsid w:val="0042522B"/>
    <w:rsid w:val="00425449"/>
    <w:rsid w:val="004255B3"/>
    <w:rsid w:val="0042568F"/>
    <w:rsid w:val="00425CF0"/>
    <w:rsid w:val="00425E7F"/>
    <w:rsid w:val="00425EDF"/>
    <w:rsid w:val="00425FBF"/>
    <w:rsid w:val="00426001"/>
    <w:rsid w:val="00426316"/>
    <w:rsid w:val="0042636A"/>
    <w:rsid w:val="0042639D"/>
    <w:rsid w:val="00426515"/>
    <w:rsid w:val="00426665"/>
    <w:rsid w:val="004266AE"/>
    <w:rsid w:val="00426760"/>
    <w:rsid w:val="00426A7A"/>
    <w:rsid w:val="00426A8F"/>
    <w:rsid w:val="00426AF2"/>
    <w:rsid w:val="00426B06"/>
    <w:rsid w:val="00426C74"/>
    <w:rsid w:val="00426DB1"/>
    <w:rsid w:val="00426FDA"/>
    <w:rsid w:val="00427171"/>
    <w:rsid w:val="00427398"/>
    <w:rsid w:val="004273CF"/>
    <w:rsid w:val="00427493"/>
    <w:rsid w:val="00427674"/>
    <w:rsid w:val="004277DF"/>
    <w:rsid w:val="00427C2E"/>
    <w:rsid w:val="00427DB3"/>
    <w:rsid w:val="00427DD4"/>
    <w:rsid w:val="00427E92"/>
    <w:rsid w:val="00427EC6"/>
    <w:rsid w:val="00427F20"/>
    <w:rsid w:val="0043001E"/>
    <w:rsid w:val="00430180"/>
    <w:rsid w:val="004302D5"/>
    <w:rsid w:val="004302E9"/>
    <w:rsid w:val="004307E5"/>
    <w:rsid w:val="00430853"/>
    <w:rsid w:val="004309A1"/>
    <w:rsid w:val="00430C80"/>
    <w:rsid w:val="00430E9B"/>
    <w:rsid w:val="00430FA2"/>
    <w:rsid w:val="00431052"/>
    <w:rsid w:val="0043118E"/>
    <w:rsid w:val="0043124E"/>
    <w:rsid w:val="004313C2"/>
    <w:rsid w:val="004314CB"/>
    <w:rsid w:val="0043155E"/>
    <w:rsid w:val="0043161B"/>
    <w:rsid w:val="00431780"/>
    <w:rsid w:val="004318CD"/>
    <w:rsid w:val="00431AAE"/>
    <w:rsid w:val="00431C4B"/>
    <w:rsid w:val="00431CF2"/>
    <w:rsid w:val="00431DA7"/>
    <w:rsid w:val="00431E2A"/>
    <w:rsid w:val="00431E73"/>
    <w:rsid w:val="00431F65"/>
    <w:rsid w:val="0043251F"/>
    <w:rsid w:val="00432619"/>
    <w:rsid w:val="00432705"/>
    <w:rsid w:val="0043276F"/>
    <w:rsid w:val="004328F2"/>
    <w:rsid w:val="004329BA"/>
    <w:rsid w:val="00432A4A"/>
    <w:rsid w:val="00432D09"/>
    <w:rsid w:val="00432EC6"/>
    <w:rsid w:val="004334E2"/>
    <w:rsid w:val="0043363B"/>
    <w:rsid w:val="0043364D"/>
    <w:rsid w:val="004336DF"/>
    <w:rsid w:val="00433771"/>
    <w:rsid w:val="004337AF"/>
    <w:rsid w:val="004337F6"/>
    <w:rsid w:val="004339D0"/>
    <w:rsid w:val="00433AC9"/>
    <w:rsid w:val="00433B8D"/>
    <w:rsid w:val="00433C57"/>
    <w:rsid w:val="00433CB7"/>
    <w:rsid w:val="00433DD0"/>
    <w:rsid w:val="00433F7F"/>
    <w:rsid w:val="00433F8E"/>
    <w:rsid w:val="00434026"/>
    <w:rsid w:val="004342FA"/>
    <w:rsid w:val="0043435D"/>
    <w:rsid w:val="00434435"/>
    <w:rsid w:val="00434562"/>
    <w:rsid w:val="00434661"/>
    <w:rsid w:val="00434707"/>
    <w:rsid w:val="00434785"/>
    <w:rsid w:val="00434826"/>
    <w:rsid w:val="00434AAF"/>
    <w:rsid w:val="00434B9D"/>
    <w:rsid w:val="00434D7D"/>
    <w:rsid w:val="00434E1D"/>
    <w:rsid w:val="0043558A"/>
    <w:rsid w:val="00435635"/>
    <w:rsid w:val="00435673"/>
    <w:rsid w:val="004356F6"/>
    <w:rsid w:val="00435800"/>
    <w:rsid w:val="004359B0"/>
    <w:rsid w:val="00435A02"/>
    <w:rsid w:val="00435D6C"/>
    <w:rsid w:val="004360D2"/>
    <w:rsid w:val="0043614A"/>
    <w:rsid w:val="00436186"/>
    <w:rsid w:val="004363E0"/>
    <w:rsid w:val="00436479"/>
    <w:rsid w:val="0043658E"/>
    <w:rsid w:val="004366E5"/>
    <w:rsid w:val="0043672C"/>
    <w:rsid w:val="004367C2"/>
    <w:rsid w:val="004368A1"/>
    <w:rsid w:val="00436EA3"/>
    <w:rsid w:val="0043763A"/>
    <w:rsid w:val="0043780C"/>
    <w:rsid w:val="00437823"/>
    <w:rsid w:val="004379C1"/>
    <w:rsid w:val="00437AB7"/>
    <w:rsid w:val="00437B3A"/>
    <w:rsid w:val="00437CF8"/>
    <w:rsid w:val="00437D50"/>
    <w:rsid w:val="00437DF3"/>
    <w:rsid w:val="00440013"/>
    <w:rsid w:val="0044013F"/>
    <w:rsid w:val="00440233"/>
    <w:rsid w:val="004403B8"/>
    <w:rsid w:val="00440536"/>
    <w:rsid w:val="00440952"/>
    <w:rsid w:val="00440980"/>
    <w:rsid w:val="00440D1F"/>
    <w:rsid w:val="00440DB4"/>
    <w:rsid w:val="00440E21"/>
    <w:rsid w:val="00440EAF"/>
    <w:rsid w:val="004412B5"/>
    <w:rsid w:val="00441567"/>
    <w:rsid w:val="004416A7"/>
    <w:rsid w:val="0044173D"/>
    <w:rsid w:val="0044177D"/>
    <w:rsid w:val="0044188E"/>
    <w:rsid w:val="004418BE"/>
    <w:rsid w:val="00441C26"/>
    <w:rsid w:val="00441CEB"/>
    <w:rsid w:val="00442466"/>
    <w:rsid w:val="00442616"/>
    <w:rsid w:val="0044267A"/>
    <w:rsid w:val="00442997"/>
    <w:rsid w:val="004429C8"/>
    <w:rsid w:val="00442AB9"/>
    <w:rsid w:val="00442BA4"/>
    <w:rsid w:val="00442D73"/>
    <w:rsid w:val="00442F79"/>
    <w:rsid w:val="00443184"/>
    <w:rsid w:val="004431D5"/>
    <w:rsid w:val="00443203"/>
    <w:rsid w:val="00443247"/>
    <w:rsid w:val="004434F0"/>
    <w:rsid w:val="004439CE"/>
    <w:rsid w:val="004439CF"/>
    <w:rsid w:val="00443AC2"/>
    <w:rsid w:val="00443C71"/>
    <w:rsid w:val="00443D33"/>
    <w:rsid w:val="00443D48"/>
    <w:rsid w:val="00443F54"/>
    <w:rsid w:val="00443F89"/>
    <w:rsid w:val="00444134"/>
    <w:rsid w:val="0044413F"/>
    <w:rsid w:val="0044417E"/>
    <w:rsid w:val="0044428B"/>
    <w:rsid w:val="00444303"/>
    <w:rsid w:val="0044430D"/>
    <w:rsid w:val="00444644"/>
    <w:rsid w:val="004447B2"/>
    <w:rsid w:val="00444857"/>
    <w:rsid w:val="0044488E"/>
    <w:rsid w:val="004448A0"/>
    <w:rsid w:val="00444948"/>
    <w:rsid w:val="00444977"/>
    <w:rsid w:val="004449B9"/>
    <w:rsid w:val="00444C73"/>
    <w:rsid w:val="00444D32"/>
    <w:rsid w:val="00445126"/>
    <w:rsid w:val="00445220"/>
    <w:rsid w:val="00445362"/>
    <w:rsid w:val="0044541F"/>
    <w:rsid w:val="0044557A"/>
    <w:rsid w:val="0044560A"/>
    <w:rsid w:val="0044571D"/>
    <w:rsid w:val="00445838"/>
    <w:rsid w:val="00445C7E"/>
    <w:rsid w:val="00445CDB"/>
    <w:rsid w:val="00445E42"/>
    <w:rsid w:val="00445F75"/>
    <w:rsid w:val="004462C1"/>
    <w:rsid w:val="00446349"/>
    <w:rsid w:val="00446617"/>
    <w:rsid w:val="00446661"/>
    <w:rsid w:val="004469D6"/>
    <w:rsid w:val="00446B39"/>
    <w:rsid w:val="00446B66"/>
    <w:rsid w:val="00446E10"/>
    <w:rsid w:val="00446E33"/>
    <w:rsid w:val="0044709B"/>
    <w:rsid w:val="004470B1"/>
    <w:rsid w:val="0044717E"/>
    <w:rsid w:val="004472DD"/>
    <w:rsid w:val="00447790"/>
    <w:rsid w:val="004477FB"/>
    <w:rsid w:val="00447878"/>
    <w:rsid w:val="004478F9"/>
    <w:rsid w:val="00447BEC"/>
    <w:rsid w:val="00447C97"/>
    <w:rsid w:val="00447DF9"/>
    <w:rsid w:val="00447EC6"/>
    <w:rsid w:val="00450166"/>
    <w:rsid w:val="0045016A"/>
    <w:rsid w:val="0045034C"/>
    <w:rsid w:val="0045037F"/>
    <w:rsid w:val="00450422"/>
    <w:rsid w:val="0045062F"/>
    <w:rsid w:val="00450702"/>
    <w:rsid w:val="00450EFC"/>
    <w:rsid w:val="00450FCF"/>
    <w:rsid w:val="004512A1"/>
    <w:rsid w:val="0045143B"/>
    <w:rsid w:val="0045145A"/>
    <w:rsid w:val="00451699"/>
    <w:rsid w:val="0045170C"/>
    <w:rsid w:val="004518B7"/>
    <w:rsid w:val="004518F3"/>
    <w:rsid w:val="004519F2"/>
    <w:rsid w:val="00451AEF"/>
    <w:rsid w:val="00451C4D"/>
    <w:rsid w:val="00451F8E"/>
    <w:rsid w:val="00452238"/>
    <w:rsid w:val="0045225B"/>
    <w:rsid w:val="004523DE"/>
    <w:rsid w:val="0045246B"/>
    <w:rsid w:val="004524B9"/>
    <w:rsid w:val="00452553"/>
    <w:rsid w:val="00452566"/>
    <w:rsid w:val="0045256D"/>
    <w:rsid w:val="004527B1"/>
    <w:rsid w:val="00452A8B"/>
    <w:rsid w:val="00452A9E"/>
    <w:rsid w:val="00452BF2"/>
    <w:rsid w:val="00452BF4"/>
    <w:rsid w:val="00452F21"/>
    <w:rsid w:val="004532BE"/>
    <w:rsid w:val="00453383"/>
    <w:rsid w:val="0045348A"/>
    <w:rsid w:val="00453619"/>
    <w:rsid w:val="004537CA"/>
    <w:rsid w:val="00453A6F"/>
    <w:rsid w:val="00453A8B"/>
    <w:rsid w:val="00454101"/>
    <w:rsid w:val="004545CA"/>
    <w:rsid w:val="0045495E"/>
    <w:rsid w:val="004549F8"/>
    <w:rsid w:val="00454AAA"/>
    <w:rsid w:val="00454B59"/>
    <w:rsid w:val="00454C3A"/>
    <w:rsid w:val="00454E47"/>
    <w:rsid w:val="00454F61"/>
    <w:rsid w:val="004550C0"/>
    <w:rsid w:val="00455311"/>
    <w:rsid w:val="00455592"/>
    <w:rsid w:val="00455946"/>
    <w:rsid w:val="00455A14"/>
    <w:rsid w:val="00455B17"/>
    <w:rsid w:val="00455B78"/>
    <w:rsid w:val="00455C39"/>
    <w:rsid w:val="00455C73"/>
    <w:rsid w:val="00455C8F"/>
    <w:rsid w:val="00455E55"/>
    <w:rsid w:val="00455E8B"/>
    <w:rsid w:val="00456095"/>
    <w:rsid w:val="00456265"/>
    <w:rsid w:val="004565F2"/>
    <w:rsid w:val="004566D9"/>
    <w:rsid w:val="00456859"/>
    <w:rsid w:val="00456942"/>
    <w:rsid w:val="00456B35"/>
    <w:rsid w:val="00456E40"/>
    <w:rsid w:val="00456F94"/>
    <w:rsid w:val="004575A7"/>
    <w:rsid w:val="00457645"/>
    <w:rsid w:val="00457949"/>
    <w:rsid w:val="004579CD"/>
    <w:rsid w:val="004579DC"/>
    <w:rsid w:val="00457B34"/>
    <w:rsid w:val="00457D43"/>
    <w:rsid w:val="00457E9C"/>
    <w:rsid w:val="00457F83"/>
    <w:rsid w:val="00460052"/>
    <w:rsid w:val="0046005D"/>
    <w:rsid w:val="00460572"/>
    <w:rsid w:val="004605FE"/>
    <w:rsid w:val="004606FD"/>
    <w:rsid w:val="004608D0"/>
    <w:rsid w:val="00460934"/>
    <w:rsid w:val="00461385"/>
    <w:rsid w:val="004613EC"/>
    <w:rsid w:val="004617AF"/>
    <w:rsid w:val="00461952"/>
    <w:rsid w:val="0046201B"/>
    <w:rsid w:val="004620BF"/>
    <w:rsid w:val="004620F8"/>
    <w:rsid w:val="0046229F"/>
    <w:rsid w:val="004622A4"/>
    <w:rsid w:val="004626B0"/>
    <w:rsid w:val="004628E4"/>
    <w:rsid w:val="004629AA"/>
    <w:rsid w:val="00462BC2"/>
    <w:rsid w:val="00462D50"/>
    <w:rsid w:val="00462DA5"/>
    <w:rsid w:val="00462E78"/>
    <w:rsid w:val="004630C2"/>
    <w:rsid w:val="004632EC"/>
    <w:rsid w:val="004633FD"/>
    <w:rsid w:val="00463402"/>
    <w:rsid w:val="00463429"/>
    <w:rsid w:val="004634B2"/>
    <w:rsid w:val="0046387D"/>
    <w:rsid w:val="00463ADE"/>
    <w:rsid w:val="00463B98"/>
    <w:rsid w:val="00463BBA"/>
    <w:rsid w:val="00463BD2"/>
    <w:rsid w:val="00463CCF"/>
    <w:rsid w:val="00463D20"/>
    <w:rsid w:val="00463DD7"/>
    <w:rsid w:val="00464174"/>
    <w:rsid w:val="00464249"/>
    <w:rsid w:val="00464257"/>
    <w:rsid w:val="004643FB"/>
    <w:rsid w:val="0046447F"/>
    <w:rsid w:val="00464640"/>
    <w:rsid w:val="0046472B"/>
    <w:rsid w:val="00464755"/>
    <w:rsid w:val="0046475E"/>
    <w:rsid w:val="00464883"/>
    <w:rsid w:val="00464923"/>
    <w:rsid w:val="00464931"/>
    <w:rsid w:val="00464ACE"/>
    <w:rsid w:val="00464C0F"/>
    <w:rsid w:val="00464E9C"/>
    <w:rsid w:val="00464F0F"/>
    <w:rsid w:val="00464F8D"/>
    <w:rsid w:val="0046514D"/>
    <w:rsid w:val="004651AF"/>
    <w:rsid w:val="0046538C"/>
    <w:rsid w:val="00465407"/>
    <w:rsid w:val="00465512"/>
    <w:rsid w:val="00465963"/>
    <w:rsid w:val="004659AB"/>
    <w:rsid w:val="00465A29"/>
    <w:rsid w:val="0046648D"/>
    <w:rsid w:val="00466574"/>
    <w:rsid w:val="004667AA"/>
    <w:rsid w:val="004668A8"/>
    <w:rsid w:val="00466BD4"/>
    <w:rsid w:val="00466EE0"/>
    <w:rsid w:val="004672EB"/>
    <w:rsid w:val="0046738B"/>
    <w:rsid w:val="0046738D"/>
    <w:rsid w:val="004675E9"/>
    <w:rsid w:val="00467609"/>
    <w:rsid w:val="004676B7"/>
    <w:rsid w:val="0046773C"/>
    <w:rsid w:val="004677E4"/>
    <w:rsid w:val="00467A5A"/>
    <w:rsid w:val="00467CC1"/>
    <w:rsid w:val="00467FB1"/>
    <w:rsid w:val="004700AC"/>
    <w:rsid w:val="004700BC"/>
    <w:rsid w:val="00470114"/>
    <w:rsid w:val="004703D3"/>
    <w:rsid w:val="00470438"/>
    <w:rsid w:val="004706BD"/>
    <w:rsid w:val="00470712"/>
    <w:rsid w:val="00470965"/>
    <w:rsid w:val="00470DAB"/>
    <w:rsid w:val="00470F27"/>
    <w:rsid w:val="00470F72"/>
    <w:rsid w:val="004710D4"/>
    <w:rsid w:val="00471178"/>
    <w:rsid w:val="00471241"/>
    <w:rsid w:val="00471389"/>
    <w:rsid w:val="004713A9"/>
    <w:rsid w:val="00471458"/>
    <w:rsid w:val="004714FC"/>
    <w:rsid w:val="004714FE"/>
    <w:rsid w:val="00471878"/>
    <w:rsid w:val="004719F5"/>
    <w:rsid w:val="00471B1C"/>
    <w:rsid w:val="00471B5E"/>
    <w:rsid w:val="00471C72"/>
    <w:rsid w:val="00471EB9"/>
    <w:rsid w:val="00471EFF"/>
    <w:rsid w:val="0047226B"/>
    <w:rsid w:val="00472274"/>
    <w:rsid w:val="004722C9"/>
    <w:rsid w:val="004725F3"/>
    <w:rsid w:val="004727D5"/>
    <w:rsid w:val="004728B4"/>
    <w:rsid w:val="00472947"/>
    <w:rsid w:val="0047296F"/>
    <w:rsid w:val="00472C46"/>
    <w:rsid w:val="00472CBC"/>
    <w:rsid w:val="004730E7"/>
    <w:rsid w:val="00473262"/>
    <w:rsid w:val="004734A0"/>
    <w:rsid w:val="00473717"/>
    <w:rsid w:val="0047399E"/>
    <w:rsid w:val="004739BA"/>
    <w:rsid w:val="00473CA2"/>
    <w:rsid w:val="00473D04"/>
    <w:rsid w:val="00473DF3"/>
    <w:rsid w:val="00473E48"/>
    <w:rsid w:val="0047436B"/>
    <w:rsid w:val="0047451C"/>
    <w:rsid w:val="0047471C"/>
    <w:rsid w:val="00474834"/>
    <w:rsid w:val="00474A2A"/>
    <w:rsid w:val="00474BB3"/>
    <w:rsid w:val="00474C1D"/>
    <w:rsid w:val="00474E0A"/>
    <w:rsid w:val="004750CA"/>
    <w:rsid w:val="00475165"/>
    <w:rsid w:val="004756CC"/>
    <w:rsid w:val="00475842"/>
    <w:rsid w:val="00475B98"/>
    <w:rsid w:val="00475E50"/>
    <w:rsid w:val="0047609A"/>
    <w:rsid w:val="00476137"/>
    <w:rsid w:val="004761D2"/>
    <w:rsid w:val="004762D6"/>
    <w:rsid w:val="00476330"/>
    <w:rsid w:val="0047636C"/>
    <w:rsid w:val="00476417"/>
    <w:rsid w:val="00476474"/>
    <w:rsid w:val="0047649C"/>
    <w:rsid w:val="004765A7"/>
    <w:rsid w:val="004765D3"/>
    <w:rsid w:val="004766E4"/>
    <w:rsid w:val="0047672F"/>
    <w:rsid w:val="00476812"/>
    <w:rsid w:val="0047698B"/>
    <w:rsid w:val="00476A16"/>
    <w:rsid w:val="00476ECA"/>
    <w:rsid w:val="00476ECE"/>
    <w:rsid w:val="00476F5A"/>
    <w:rsid w:val="0047714E"/>
    <w:rsid w:val="00477243"/>
    <w:rsid w:val="004772C2"/>
    <w:rsid w:val="00477325"/>
    <w:rsid w:val="0047746E"/>
    <w:rsid w:val="00477481"/>
    <w:rsid w:val="004774AA"/>
    <w:rsid w:val="00477542"/>
    <w:rsid w:val="00477908"/>
    <w:rsid w:val="0047790B"/>
    <w:rsid w:val="00477F2D"/>
    <w:rsid w:val="00480112"/>
    <w:rsid w:val="00480318"/>
    <w:rsid w:val="0048041F"/>
    <w:rsid w:val="004804D7"/>
    <w:rsid w:val="00480522"/>
    <w:rsid w:val="00480763"/>
    <w:rsid w:val="004808D1"/>
    <w:rsid w:val="004809DF"/>
    <w:rsid w:val="00480BB6"/>
    <w:rsid w:val="00480C67"/>
    <w:rsid w:val="00480F95"/>
    <w:rsid w:val="00481080"/>
    <w:rsid w:val="0048128F"/>
    <w:rsid w:val="00481391"/>
    <w:rsid w:val="004813D3"/>
    <w:rsid w:val="004814BA"/>
    <w:rsid w:val="00481629"/>
    <w:rsid w:val="0048168E"/>
    <w:rsid w:val="0048180E"/>
    <w:rsid w:val="0048182F"/>
    <w:rsid w:val="00481993"/>
    <w:rsid w:val="00481A51"/>
    <w:rsid w:val="00481ACF"/>
    <w:rsid w:val="00481F41"/>
    <w:rsid w:val="00481FF2"/>
    <w:rsid w:val="0048218A"/>
    <w:rsid w:val="004822A8"/>
    <w:rsid w:val="00482416"/>
    <w:rsid w:val="004825BA"/>
    <w:rsid w:val="004825F8"/>
    <w:rsid w:val="004826B1"/>
    <w:rsid w:val="00482A62"/>
    <w:rsid w:val="00482D6B"/>
    <w:rsid w:val="00482E50"/>
    <w:rsid w:val="00482F25"/>
    <w:rsid w:val="004830D6"/>
    <w:rsid w:val="004833CB"/>
    <w:rsid w:val="004836A5"/>
    <w:rsid w:val="00483782"/>
    <w:rsid w:val="004838A7"/>
    <w:rsid w:val="004838FF"/>
    <w:rsid w:val="00483C63"/>
    <w:rsid w:val="00483DE7"/>
    <w:rsid w:val="0048407E"/>
    <w:rsid w:val="00484240"/>
    <w:rsid w:val="004844B3"/>
    <w:rsid w:val="004849F8"/>
    <w:rsid w:val="00484DBE"/>
    <w:rsid w:val="00484E87"/>
    <w:rsid w:val="0048500A"/>
    <w:rsid w:val="00485426"/>
    <w:rsid w:val="00485566"/>
    <w:rsid w:val="00485B92"/>
    <w:rsid w:val="00485BAD"/>
    <w:rsid w:val="00485C34"/>
    <w:rsid w:val="00485C69"/>
    <w:rsid w:val="00485D15"/>
    <w:rsid w:val="00485E11"/>
    <w:rsid w:val="004863A4"/>
    <w:rsid w:val="004867DA"/>
    <w:rsid w:val="0048693C"/>
    <w:rsid w:val="004869F8"/>
    <w:rsid w:val="00486A78"/>
    <w:rsid w:val="00486C04"/>
    <w:rsid w:val="00486C0A"/>
    <w:rsid w:val="00486FBF"/>
    <w:rsid w:val="004870C4"/>
    <w:rsid w:val="00487485"/>
    <w:rsid w:val="004876D1"/>
    <w:rsid w:val="0048783A"/>
    <w:rsid w:val="00487907"/>
    <w:rsid w:val="00487CF2"/>
    <w:rsid w:val="00487F3E"/>
    <w:rsid w:val="00487F97"/>
    <w:rsid w:val="004901F6"/>
    <w:rsid w:val="004906E0"/>
    <w:rsid w:val="0049077D"/>
    <w:rsid w:val="00490786"/>
    <w:rsid w:val="00490D00"/>
    <w:rsid w:val="00491070"/>
    <w:rsid w:val="00491185"/>
    <w:rsid w:val="0049127B"/>
    <w:rsid w:val="004913AD"/>
    <w:rsid w:val="004913BF"/>
    <w:rsid w:val="00491475"/>
    <w:rsid w:val="004915D9"/>
    <w:rsid w:val="0049171C"/>
    <w:rsid w:val="00491724"/>
    <w:rsid w:val="00491787"/>
    <w:rsid w:val="004918BD"/>
    <w:rsid w:val="004918C3"/>
    <w:rsid w:val="004919F0"/>
    <w:rsid w:val="00491AC5"/>
    <w:rsid w:val="00491ACA"/>
    <w:rsid w:val="00491C2E"/>
    <w:rsid w:val="00491C52"/>
    <w:rsid w:val="00491D5A"/>
    <w:rsid w:val="00491D9D"/>
    <w:rsid w:val="00491E8E"/>
    <w:rsid w:val="00491EEF"/>
    <w:rsid w:val="004920B3"/>
    <w:rsid w:val="00492135"/>
    <w:rsid w:val="004922B1"/>
    <w:rsid w:val="00492463"/>
    <w:rsid w:val="0049247E"/>
    <w:rsid w:val="00492562"/>
    <w:rsid w:val="0049263F"/>
    <w:rsid w:val="00492754"/>
    <w:rsid w:val="00492954"/>
    <w:rsid w:val="00492D85"/>
    <w:rsid w:val="00492EDD"/>
    <w:rsid w:val="00492F56"/>
    <w:rsid w:val="00493083"/>
    <w:rsid w:val="004930B4"/>
    <w:rsid w:val="004931AC"/>
    <w:rsid w:val="004933D1"/>
    <w:rsid w:val="004934ED"/>
    <w:rsid w:val="004934F0"/>
    <w:rsid w:val="0049369B"/>
    <w:rsid w:val="00493722"/>
    <w:rsid w:val="00493881"/>
    <w:rsid w:val="004939E6"/>
    <w:rsid w:val="00493AED"/>
    <w:rsid w:val="00493C11"/>
    <w:rsid w:val="0049423C"/>
    <w:rsid w:val="004944AF"/>
    <w:rsid w:val="004947E6"/>
    <w:rsid w:val="00494B9F"/>
    <w:rsid w:val="00494C23"/>
    <w:rsid w:val="00494EEC"/>
    <w:rsid w:val="00494FDF"/>
    <w:rsid w:val="004952BE"/>
    <w:rsid w:val="00495920"/>
    <w:rsid w:val="0049596E"/>
    <w:rsid w:val="004959E3"/>
    <w:rsid w:val="00495A5F"/>
    <w:rsid w:val="00495A61"/>
    <w:rsid w:val="00495BBD"/>
    <w:rsid w:val="00495F54"/>
    <w:rsid w:val="00495FB5"/>
    <w:rsid w:val="00496163"/>
    <w:rsid w:val="004961FC"/>
    <w:rsid w:val="00496483"/>
    <w:rsid w:val="00496B08"/>
    <w:rsid w:val="00496B50"/>
    <w:rsid w:val="00496DBC"/>
    <w:rsid w:val="00496F11"/>
    <w:rsid w:val="00497053"/>
    <w:rsid w:val="004970A2"/>
    <w:rsid w:val="004970CD"/>
    <w:rsid w:val="00497175"/>
    <w:rsid w:val="004971A9"/>
    <w:rsid w:val="00497250"/>
    <w:rsid w:val="00497347"/>
    <w:rsid w:val="004974F8"/>
    <w:rsid w:val="00497568"/>
    <w:rsid w:val="004976D6"/>
    <w:rsid w:val="00497887"/>
    <w:rsid w:val="004978DE"/>
    <w:rsid w:val="004979C0"/>
    <w:rsid w:val="00497B2B"/>
    <w:rsid w:val="00497C79"/>
    <w:rsid w:val="00497E11"/>
    <w:rsid w:val="00497EB1"/>
    <w:rsid w:val="00497F42"/>
    <w:rsid w:val="00497F70"/>
    <w:rsid w:val="00497F86"/>
    <w:rsid w:val="004A0079"/>
    <w:rsid w:val="004A0203"/>
    <w:rsid w:val="004A036C"/>
    <w:rsid w:val="004A04BC"/>
    <w:rsid w:val="004A04F7"/>
    <w:rsid w:val="004A0847"/>
    <w:rsid w:val="004A0B0B"/>
    <w:rsid w:val="004A0BDF"/>
    <w:rsid w:val="004A0BF6"/>
    <w:rsid w:val="004A0C3A"/>
    <w:rsid w:val="004A0D56"/>
    <w:rsid w:val="004A11AF"/>
    <w:rsid w:val="004A1396"/>
    <w:rsid w:val="004A1506"/>
    <w:rsid w:val="004A154A"/>
    <w:rsid w:val="004A16DA"/>
    <w:rsid w:val="004A16FB"/>
    <w:rsid w:val="004A175D"/>
    <w:rsid w:val="004A1C47"/>
    <w:rsid w:val="004A1CBB"/>
    <w:rsid w:val="004A1D55"/>
    <w:rsid w:val="004A1E00"/>
    <w:rsid w:val="004A20BE"/>
    <w:rsid w:val="004A2126"/>
    <w:rsid w:val="004A2263"/>
    <w:rsid w:val="004A25FA"/>
    <w:rsid w:val="004A279E"/>
    <w:rsid w:val="004A28E5"/>
    <w:rsid w:val="004A2996"/>
    <w:rsid w:val="004A2BB1"/>
    <w:rsid w:val="004A2C2D"/>
    <w:rsid w:val="004A2FEB"/>
    <w:rsid w:val="004A3130"/>
    <w:rsid w:val="004A3203"/>
    <w:rsid w:val="004A3436"/>
    <w:rsid w:val="004A34D4"/>
    <w:rsid w:val="004A3772"/>
    <w:rsid w:val="004A3875"/>
    <w:rsid w:val="004A38B1"/>
    <w:rsid w:val="004A3958"/>
    <w:rsid w:val="004A3EC4"/>
    <w:rsid w:val="004A401D"/>
    <w:rsid w:val="004A412F"/>
    <w:rsid w:val="004A43E1"/>
    <w:rsid w:val="004A443C"/>
    <w:rsid w:val="004A460B"/>
    <w:rsid w:val="004A4627"/>
    <w:rsid w:val="004A46E3"/>
    <w:rsid w:val="004A4717"/>
    <w:rsid w:val="004A4774"/>
    <w:rsid w:val="004A47F4"/>
    <w:rsid w:val="004A485B"/>
    <w:rsid w:val="004A48E5"/>
    <w:rsid w:val="004A4E30"/>
    <w:rsid w:val="004A4F2F"/>
    <w:rsid w:val="004A50E3"/>
    <w:rsid w:val="004A51EB"/>
    <w:rsid w:val="004A5660"/>
    <w:rsid w:val="004A57A6"/>
    <w:rsid w:val="004A5E4B"/>
    <w:rsid w:val="004A60CE"/>
    <w:rsid w:val="004A631F"/>
    <w:rsid w:val="004A6414"/>
    <w:rsid w:val="004A64E5"/>
    <w:rsid w:val="004A671F"/>
    <w:rsid w:val="004A67A8"/>
    <w:rsid w:val="004A67F5"/>
    <w:rsid w:val="004A6A6F"/>
    <w:rsid w:val="004A6D07"/>
    <w:rsid w:val="004A6D3E"/>
    <w:rsid w:val="004A6F10"/>
    <w:rsid w:val="004A6F3E"/>
    <w:rsid w:val="004A75C7"/>
    <w:rsid w:val="004A79B2"/>
    <w:rsid w:val="004A79BE"/>
    <w:rsid w:val="004A7B63"/>
    <w:rsid w:val="004A7C95"/>
    <w:rsid w:val="004A7FE1"/>
    <w:rsid w:val="004B007C"/>
    <w:rsid w:val="004B0304"/>
    <w:rsid w:val="004B0613"/>
    <w:rsid w:val="004B067A"/>
    <w:rsid w:val="004B0811"/>
    <w:rsid w:val="004B08CC"/>
    <w:rsid w:val="004B0B07"/>
    <w:rsid w:val="004B0E0F"/>
    <w:rsid w:val="004B1091"/>
    <w:rsid w:val="004B1504"/>
    <w:rsid w:val="004B1B79"/>
    <w:rsid w:val="004B1C6E"/>
    <w:rsid w:val="004B1EAC"/>
    <w:rsid w:val="004B22A1"/>
    <w:rsid w:val="004B22DF"/>
    <w:rsid w:val="004B2374"/>
    <w:rsid w:val="004B256B"/>
    <w:rsid w:val="004B25ED"/>
    <w:rsid w:val="004B2835"/>
    <w:rsid w:val="004B289C"/>
    <w:rsid w:val="004B2A77"/>
    <w:rsid w:val="004B2A8D"/>
    <w:rsid w:val="004B2BC0"/>
    <w:rsid w:val="004B2BC1"/>
    <w:rsid w:val="004B2FAB"/>
    <w:rsid w:val="004B31DF"/>
    <w:rsid w:val="004B33E2"/>
    <w:rsid w:val="004B3495"/>
    <w:rsid w:val="004B367D"/>
    <w:rsid w:val="004B38CD"/>
    <w:rsid w:val="004B3A5F"/>
    <w:rsid w:val="004B3B00"/>
    <w:rsid w:val="004B3DB3"/>
    <w:rsid w:val="004B4027"/>
    <w:rsid w:val="004B4197"/>
    <w:rsid w:val="004B41C8"/>
    <w:rsid w:val="004B4208"/>
    <w:rsid w:val="004B4249"/>
    <w:rsid w:val="004B4660"/>
    <w:rsid w:val="004B46AC"/>
    <w:rsid w:val="004B46B2"/>
    <w:rsid w:val="004B492A"/>
    <w:rsid w:val="004B4958"/>
    <w:rsid w:val="004B496E"/>
    <w:rsid w:val="004B4BF4"/>
    <w:rsid w:val="004B4D46"/>
    <w:rsid w:val="004B4F10"/>
    <w:rsid w:val="004B54AC"/>
    <w:rsid w:val="004B54DA"/>
    <w:rsid w:val="004B56C3"/>
    <w:rsid w:val="004B5727"/>
    <w:rsid w:val="004B5814"/>
    <w:rsid w:val="004B594F"/>
    <w:rsid w:val="004B59EA"/>
    <w:rsid w:val="004B5D53"/>
    <w:rsid w:val="004B62D2"/>
    <w:rsid w:val="004B63AB"/>
    <w:rsid w:val="004B63E0"/>
    <w:rsid w:val="004B64B2"/>
    <w:rsid w:val="004B6504"/>
    <w:rsid w:val="004B66F1"/>
    <w:rsid w:val="004B6802"/>
    <w:rsid w:val="004B68DB"/>
    <w:rsid w:val="004B6A94"/>
    <w:rsid w:val="004B6B4B"/>
    <w:rsid w:val="004B6C50"/>
    <w:rsid w:val="004B6DE9"/>
    <w:rsid w:val="004B7217"/>
    <w:rsid w:val="004B725B"/>
    <w:rsid w:val="004B72E8"/>
    <w:rsid w:val="004B737A"/>
    <w:rsid w:val="004B73E3"/>
    <w:rsid w:val="004B778F"/>
    <w:rsid w:val="004B7906"/>
    <w:rsid w:val="004B7A72"/>
    <w:rsid w:val="004B7ABC"/>
    <w:rsid w:val="004B7C1C"/>
    <w:rsid w:val="004B7CA9"/>
    <w:rsid w:val="004C00E6"/>
    <w:rsid w:val="004C01F9"/>
    <w:rsid w:val="004C02D8"/>
    <w:rsid w:val="004C0333"/>
    <w:rsid w:val="004C04BD"/>
    <w:rsid w:val="004C05E0"/>
    <w:rsid w:val="004C08D5"/>
    <w:rsid w:val="004C09EE"/>
    <w:rsid w:val="004C0B41"/>
    <w:rsid w:val="004C0B91"/>
    <w:rsid w:val="004C0BEA"/>
    <w:rsid w:val="004C0C5D"/>
    <w:rsid w:val="004C0EA6"/>
    <w:rsid w:val="004C0F3B"/>
    <w:rsid w:val="004C0F77"/>
    <w:rsid w:val="004C10F7"/>
    <w:rsid w:val="004C1132"/>
    <w:rsid w:val="004C147D"/>
    <w:rsid w:val="004C180E"/>
    <w:rsid w:val="004C19C9"/>
    <w:rsid w:val="004C19F7"/>
    <w:rsid w:val="004C1B89"/>
    <w:rsid w:val="004C1F2A"/>
    <w:rsid w:val="004C22D4"/>
    <w:rsid w:val="004C2405"/>
    <w:rsid w:val="004C2750"/>
    <w:rsid w:val="004C2795"/>
    <w:rsid w:val="004C2818"/>
    <w:rsid w:val="004C2C5A"/>
    <w:rsid w:val="004C2F44"/>
    <w:rsid w:val="004C2F7C"/>
    <w:rsid w:val="004C339A"/>
    <w:rsid w:val="004C36A5"/>
    <w:rsid w:val="004C3780"/>
    <w:rsid w:val="004C38B8"/>
    <w:rsid w:val="004C3D5C"/>
    <w:rsid w:val="004C4580"/>
    <w:rsid w:val="004C466B"/>
    <w:rsid w:val="004C47E3"/>
    <w:rsid w:val="004C498B"/>
    <w:rsid w:val="004C4A44"/>
    <w:rsid w:val="004C4BEA"/>
    <w:rsid w:val="004C4C3A"/>
    <w:rsid w:val="004C4DB4"/>
    <w:rsid w:val="004C4FA5"/>
    <w:rsid w:val="004C534D"/>
    <w:rsid w:val="004C5425"/>
    <w:rsid w:val="004C5442"/>
    <w:rsid w:val="004C560C"/>
    <w:rsid w:val="004C579B"/>
    <w:rsid w:val="004C58B1"/>
    <w:rsid w:val="004C59D7"/>
    <w:rsid w:val="004C5B75"/>
    <w:rsid w:val="004C5CED"/>
    <w:rsid w:val="004C6171"/>
    <w:rsid w:val="004C61AE"/>
    <w:rsid w:val="004C6250"/>
    <w:rsid w:val="004C6473"/>
    <w:rsid w:val="004C659D"/>
    <w:rsid w:val="004C6647"/>
    <w:rsid w:val="004C66CD"/>
    <w:rsid w:val="004C6765"/>
    <w:rsid w:val="004C6767"/>
    <w:rsid w:val="004C692F"/>
    <w:rsid w:val="004C6B7B"/>
    <w:rsid w:val="004C6B7C"/>
    <w:rsid w:val="004C6D1E"/>
    <w:rsid w:val="004C6D48"/>
    <w:rsid w:val="004C6D6D"/>
    <w:rsid w:val="004C6D8B"/>
    <w:rsid w:val="004C6E0B"/>
    <w:rsid w:val="004C6E3C"/>
    <w:rsid w:val="004C6ED4"/>
    <w:rsid w:val="004C700A"/>
    <w:rsid w:val="004C724F"/>
    <w:rsid w:val="004C73BA"/>
    <w:rsid w:val="004C7592"/>
    <w:rsid w:val="004C7726"/>
    <w:rsid w:val="004C778B"/>
    <w:rsid w:val="004C7AA2"/>
    <w:rsid w:val="004C7D05"/>
    <w:rsid w:val="004D0171"/>
    <w:rsid w:val="004D024D"/>
    <w:rsid w:val="004D02CC"/>
    <w:rsid w:val="004D06F7"/>
    <w:rsid w:val="004D0A16"/>
    <w:rsid w:val="004D0E48"/>
    <w:rsid w:val="004D0E76"/>
    <w:rsid w:val="004D0E96"/>
    <w:rsid w:val="004D0F01"/>
    <w:rsid w:val="004D1361"/>
    <w:rsid w:val="004D143E"/>
    <w:rsid w:val="004D19A4"/>
    <w:rsid w:val="004D1BF6"/>
    <w:rsid w:val="004D1DF6"/>
    <w:rsid w:val="004D1F44"/>
    <w:rsid w:val="004D1FA8"/>
    <w:rsid w:val="004D2182"/>
    <w:rsid w:val="004D2247"/>
    <w:rsid w:val="004D2953"/>
    <w:rsid w:val="004D2A22"/>
    <w:rsid w:val="004D2AFD"/>
    <w:rsid w:val="004D2B91"/>
    <w:rsid w:val="004D2BCB"/>
    <w:rsid w:val="004D2ECA"/>
    <w:rsid w:val="004D3215"/>
    <w:rsid w:val="004D33D6"/>
    <w:rsid w:val="004D37D9"/>
    <w:rsid w:val="004D37F4"/>
    <w:rsid w:val="004D39BF"/>
    <w:rsid w:val="004D3A17"/>
    <w:rsid w:val="004D3A9B"/>
    <w:rsid w:val="004D3E4F"/>
    <w:rsid w:val="004D3EDF"/>
    <w:rsid w:val="004D4094"/>
    <w:rsid w:val="004D4130"/>
    <w:rsid w:val="004D4157"/>
    <w:rsid w:val="004D4429"/>
    <w:rsid w:val="004D45C7"/>
    <w:rsid w:val="004D4A75"/>
    <w:rsid w:val="004D4B3F"/>
    <w:rsid w:val="004D4FDE"/>
    <w:rsid w:val="004D50AB"/>
    <w:rsid w:val="004D50AC"/>
    <w:rsid w:val="004D512E"/>
    <w:rsid w:val="004D5176"/>
    <w:rsid w:val="004D51F9"/>
    <w:rsid w:val="004D5401"/>
    <w:rsid w:val="004D5572"/>
    <w:rsid w:val="004D5589"/>
    <w:rsid w:val="004D55CB"/>
    <w:rsid w:val="004D55D0"/>
    <w:rsid w:val="004D5879"/>
    <w:rsid w:val="004D5A6F"/>
    <w:rsid w:val="004D5A83"/>
    <w:rsid w:val="004D5F78"/>
    <w:rsid w:val="004D613F"/>
    <w:rsid w:val="004D6197"/>
    <w:rsid w:val="004D6253"/>
    <w:rsid w:val="004D65CD"/>
    <w:rsid w:val="004D6675"/>
    <w:rsid w:val="004D6B60"/>
    <w:rsid w:val="004D6B95"/>
    <w:rsid w:val="004D6F63"/>
    <w:rsid w:val="004D744F"/>
    <w:rsid w:val="004D74B9"/>
    <w:rsid w:val="004D761C"/>
    <w:rsid w:val="004D77BF"/>
    <w:rsid w:val="004D7839"/>
    <w:rsid w:val="004D7B0B"/>
    <w:rsid w:val="004D7CFE"/>
    <w:rsid w:val="004E0066"/>
    <w:rsid w:val="004E006E"/>
    <w:rsid w:val="004E02F2"/>
    <w:rsid w:val="004E030F"/>
    <w:rsid w:val="004E04F6"/>
    <w:rsid w:val="004E05AA"/>
    <w:rsid w:val="004E062F"/>
    <w:rsid w:val="004E06F2"/>
    <w:rsid w:val="004E076F"/>
    <w:rsid w:val="004E07E2"/>
    <w:rsid w:val="004E0A74"/>
    <w:rsid w:val="004E0C0E"/>
    <w:rsid w:val="004E0C84"/>
    <w:rsid w:val="004E0D7A"/>
    <w:rsid w:val="004E0DC6"/>
    <w:rsid w:val="004E166B"/>
    <w:rsid w:val="004E179B"/>
    <w:rsid w:val="004E188C"/>
    <w:rsid w:val="004E1B67"/>
    <w:rsid w:val="004E1C00"/>
    <w:rsid w:val="004E1D28"/>
    <w:rsid w:val="004E1E3C"/>
    <w:rsid w:val="004E20F7"/>
    <w:rsid w:val="004E2100"/>
    <w:rsid w:val="004E21C3"/>
    <w:rsid w:val="004E22C0"/>
    <w:rsid w:val="004E2542"/>
    <w:rsid w:val="004E25B4"/>
    <w:rsid w:val="004E25EA"/>
    <w:rsid w:val="004E2722"/>
    <w:rsid w:val="004E2867"/>
    <w:rsid w:val="004E29EE"/>
    <w:rsid w:val="004E2A8D"/>
    <w:rsid w:val="004E2BDE"/>
    <w:rsid w:val="004E2C41"/>
    <w:rsid w:val="004E2D5D"/>
    <w:rsid w:val="004E2ED9"/>
    <w:rsid w:val="004E2EED"/>
    <w:rsid w:val="004E2FE5"/>
    <w:rsid w:val="004E326A"/>
    <w:rsid w:val="004E336C"/>
    <w:rsid w:val="004E3370"/>
    <w:rsid w:val="004E3448"/>
    <w:rsid w:val="004E358A"/>
    <w:rsid w:val="004E3660"/>
    <w:rsid w:val="004E391D"/>
    <w:rsid w:val="004E486C"/>
    <w:rsid w:val="004E499B"/>
    <w:rsid w:val="004E4AEA"/>
    <w:rsid w:val="004E4AF5"/>
    <w:rsid w:val="004E4CA4"/>
    <w:rsid w:val="004E4CDD"/>
    <w:rsid w:val="004E4CF8"/>
    <w:rsid w:val="004E4FAE"/>
    <w:rsid w:val="004E5394"/>
    <w:rsid w:val="004E5666"/>
    <w:rsid w:val="004E5885"/>
    <w:rsid w:val="004E58E3"/>
    <w:rsid w:val="004E5B6D"/>
    <w:rsid w:val="004E5EE7"/>
    <w:rsid w:val="004E5F2E"/>
    <w:rsid w:val="004E6029"/>
    <w:rsid w:val="004E612B"/>
    <w:rsid w:val="004E634F"/>
    <w:rsid w:val="004E63E4"/>
    <w:rsid w:val="004E63E7"/>
    <w:rsid w:val="004E68EF"/>
    <w:rsid w:val="004E6A5A"/>
    <w:rsid w:val="004E6AE4"/>
    <w:rsid w:val="004E7046"/>
    <w:rsid w:val="004E715A"/>
    <w:rsid w:val="004E72D0"/>
    <w:rsid w:val="004E7439"/>
    <w:rsid w:val="004E75B7"/>
    <w:rsid w:val="004E76C6"/>
    <w:rsid w:val="004E785C"/>
    <w:rsid w:val="004E7948"/>
    <w:rsid w:val="004E7981"/>
    <w:rsid w:val="004E7AD2"/>
    <w:rsid w:val="004E7E71"/>
    <w:rsid w:val="004E7EAB"/>
    <w:rsid w:val="004E7EE4"/>
    <w:rsid w:val="004E7F8A"/>
    <w:rsid w:val="004F010A"/>
    <w:rsid w:val="004F0208"/>
    <w:rsid w:val="004F0227"/>
    <w:rsid w:val="004F0245"/>
    <w:rsid w:val="004F03D6"/>
    <w:rsid w:val="004F04ED"/>
    <w:rsid w:val="004F0609"/>
    <w:rsid w:val="004F065B"/>
    <w:rsid w:val="004F06F9"/>
    <w:rsid w:val="004F0800"/>
    <w:rsid w:val="004F0818"/>
    <w:rsid w:val="004F0900"/>
    <w:rsid w:val="004F0AAC"/>
    <w:rsid w:val="004F0C4B"/>
    <w:rsid w:val="004F0CE5"/>
    <w:rsid w:val="004F0D38"/>
    <w:rsid w:val="004F0D8A"/>
    <w:rsid w:val="004F0DB2"/>
    <w:rsid w:val="004F0ECB"/>
    <w:rsid w:val="004F0F9B"/>
    <w:rsid w:val="004F123B"/>
    <w:rsid w:val="004F128C"/>
    <w:rsid w:val="004F1542"/>
    <w:rsid w:val="004F160F"/>
    <w:rsid w:val="004F163E"/>
    <w:rsid w:val="004F18EC"/>
    <w:rsid w:val="004F1AA6"/>
    <w:rsid w:val="004F1B05"/>
    <w:rsid w:val="004F1BA9"/>
    <w:rsid w:val="004F1F00"/>
    <w:rsid w:val="004F20C1"/>
    <w:rsid w:val="004F22BB"/>
    <w:rsid w:val="004F232E"/>
    <w:rsid w:val="004F24E6"/>
    <w:rsid w:val="004F256E"/>
    <w:rsid w:val="004F273F"/>
    <w:rsid w:val="004F2A75"/>
    <w:rsid w:val="004F2C4D"/>
    <w:rsid w:val="004F2C55"/>
    <w:rsid w:val="004F2D3E"/>
    <w:rsid w:val="004F3117"/>
    <w:rsid w:val="004F3662"/>
    <w:rsid w:val="004F3913"/>
    <w:rsid w:val="004F393A"/>
    <w:rsid w:val="004F3A7C"/>
    <w:rsid w:val="004F3AFA"/>
    <w:rsid w:val="004F3B9D"/>
    <w:rsid w:val="004F3C96"/>
    <w:rsid w:val="004F3E6A"/>
    <w:rsid w:val="004F3ED9"/>
    <w:rsid w:val="004F4078"/>
    <w:rsid w:val="004F41D5"/>
    <w:rsid w:val="004F435F"/>
    <w:rsid w:val="004F444B"/>
    <w:rsid w:val="004F44C8"/>
    <w:rsid w:val="004F462D"/>
    <w:rsid w:val="004F47FA"/>
    <w:rsid w:val="004F4A5F"/>
    <w:rsid w:val="004F4BAC"/>
    <w:rsid w:val="004F4C07"/>
    <w:rsid w:val="004F4C21"/>
    <w:rsid w:val="004F4D5C"/>
    <w:rsid w:val="004F4F14"/>
    <w:rsid w:val="004F4FC2"/>
    <w:rsid w:val="004F5021"/>
    <w:rsid w:val="004F52AF"/>
    <w:rsid w:val="004F548D"/>
    <w:rsid w:val="004F5545"/>
    <w:rsid w:val="004F5674"/>
    <w:rsid w:val="004F586B"/>
    <w:rsid w:val="004F5A43"/>
    <w:rsid w:val="004F5DD1"/>
    <w:rsid w:val="004F5EB2"/>
    <w:rsid w:val="004F5F92"/>
    <w:rsid w:val="004F6035"/>
    <w:rsid w:val="004F60A1"/>
    <w:rsid w:val="004F6197"/>
    <w:rsid w:val="004F62AA"/>
    <w:rsid w:val="004F6361"/>
    <w:rsid w:val="004F638A"/>
    <w:rsid w:val="004F6624"/>
    <w:rsid w:val="004F6AA4"/>
    <w:rsid w:val="004F6D9B"/>
    <w:rsid w:val="004F7026"/>
    <w:rsid w:val="004F7315"/>
    <w:rsid w:val="004F732F"/>
    <w:rsid w:val="004F73B3"/>
    <w:rsid w:val="004F7615"/>
    <w:rsid w:val="004F76AD"/>
    <w:rsid w:val="004F76F4"/>
    <w:rsid w:val="004F7765"/>
    <w:rsid w:val="004F77DA"/>
    <w:rsid w:val="004F7CE3"/>
    <w:rsid w:val="0050012A"/>
    <w:rsid w:val="005004F3"/>
    <w:rsid w:val="005005D7"/>
    <w:rsid w:val="00500725"/>
    <w:rsid w:val="005008EF"/>
    <w:rsid w:val="00500F1E"/>
    <w:rsid w:val="005010A4"/>
    <w:rsid w:val="005010BB"/>
    <w:rsid w:val="0050126F"/>
    <w:rsid w:val="005014FA"/>
    <w:rsid w:val="00501672"/>
    <w:rsid w:val="005016A9"/>
    <w:rsid w:val="0050194C"/>
    <w:rsid w:val="005019D0"/>
    <w:rsid w:val="005019F8"/>
    <w:rsid w:val="00501B1C"/>
    <w:rsid w:val="00501E1D"/>
    <w:rsid w:val="005021A5"/>
    <w:rsid w:val="005021A7"/>
    <w:rsid w:val="005023F0"/>
    <w:rsid w:val="005024CB"/>
    <w:rsid w:val="005025A4"/>
    <w:rsid w:val="005026A7"/>
    <w:rsid w:val="005028FA"/>
    <w:rsid w:val="00502AE0"/>
    <w:rsid w:val="00502B51"/>
    <w:rsid w:val="00502D43"/>
    <w:rsid w:val="0050348C"/>
    <w:rsid w:val="00503AD9"/>
    <w:rsid w:val="00503B88"/>
    <w:rsid w:val="00503C20"/>
    <w:rsid w:val="005042F6"/>
    <w:rsid w:val="00504588"/>
    <w:rsid w:val="005046FD"/>
    <w:rsid w:val="0050481B"/>
    <w:rsid w:val="0050484A"/>
    <w:rsid w:val="0050493D"/>
    <w:rsid w:val="005049C0"/>
    <w:rsid w:val="00504B99"/>
    <w:rsid w:val="00504F05"/>
    <w:rsid w:val="00504F82"/>
    <w:rsid w:val="00504F97"/>
    <w:rsid w:val="005053D7"/>
    <w:rsid w:val="0050544E"/>
    <w:rsid w:val="00505471"/>
    <w:rsid w:val="00505913"/>
    <w:rsid w:val="0050592C"/>
    <w:rsid w:val="00505AF5"/>
    <w:rsid w:val="00505B20"/>
    <w:rsid w:val="00505B7A"/>
    <w:rsid w:val="00505CF2"/>
    <w:rsid w:val="00505D5D"/>
    <w:rsid w:val="00505E44"/>
    <w:rsid w:val="00505F16"/>
    <w:rsid w:val="00506018"/>
    <w:rsid w:val="00506102"/>
    <w:rsid w:val="00506276"/>
    <w:rsid w:val="005062E0"/>
    <w:rsid w:val="00506335"/>
    <w:rsid w:val="005063C0"/>
    <w:rsid w:val="00506434"/>
    <w:rsid w:val="00506714"/>
    <w:rsid w:val="0050680E"/>
    <w:rsid w:val="00506B32"/>
    <w:rsid w:val="00506BD2"/>
    <w:rsid w:val="00506CE2"/>
    <w:rsid w:val="00506DDD"/>
    <w:rsid w:val="00506E00"/>
    <w:rsid w:val="00506F63"/>
    <w:rsid w:val="00506FF7"/>
    <w:rsid w:val="005071C1"/>
    <w:rsid w:val="005072F3"/>
    <w:rsid w:val="00507301"/>
    <w:rsid w:val="00507469"/>
    <w:rsid w:val="005076C0"/>
    <w:rsid w:val="0050786E"/>
    <w:rsid w:val="0050797E"/>
    <w:rsid w:val="005079BB"/>
    <w:rsid w:val="00507BAF"/>
    <w:rsid w:val="00507D78"/>
    <w:rsid w:val="00507E20"/>
    <w:rsid w:val="005102A2"/>
    <w:rsid w:val="005106AA"/>
    <w:rsid w:val="0051072A"/>
    <w:rsid w:val="005107CA"/>
    <w:rsid w:val="00510908"/>
    <w:rsid w:val="005109D4"/>
    <w:rsid w:val="00510A42"/>
    <w:rsid w:val="00510C46"/>
    <w:rsid w:val="00510D45"/>
    <w:rsid w:val="00510FA9"/>
    <w:rsid w:val="005110BA"/>
    <w:rsid w:val="0051117F"/>
    <w:rsid w:val="0051133C"/>
    <w:rsid w:val="0051137A"/>
    <w:rsid w:val="0051185E"/>
    <w:rsid w:val="00511903"/>
    <w:rsid w:val="005120E9"/>
    <w:rsid w:val="005121B5"/>
    <w:rsid w:val="0051224C"/>
    <w:rsid w:val="005123E9"/>
    <w:rsid w:val="00512498"/>
    <w:rsid w:val="00512508"/>
    <w:rsid w:val="00512535"/>
    <w:rsid w:val="00512776"/>
    <w:rsid w:val="005127AE"/>
    <w:rsid w:val="005127C2"/>
    <w:rsid w:val="00512B0F"/>
    <w:rsid w:val="00512B4B"/>
    <w:rsid w:val="00512BD2"/>
    <w:rsid w:val="00512F82"/>
    <w:rsid w:val="00512FD0"/>
    <w:rsid w:val="005130A9"/>
    <w:rsid w:val="00513290"/>
    <w:rsid w:val="005133CC"/>
    <w:rsid w:val="0051394E"/>
    <w:rsid w:val="00513A24"/>
    <w:rsid w:val="00513A67"/>
    <w:rsid w:val="00513B17"/>
    <w:rsid w:val="00513B3C"/>
    <w:rsid w:val="00513B84"/>
    <w:rsid w:val="00513B9D"/>
    <w:rsid w:val="00513CF9"/>
    <w:rsid w:val="00513E8E"/>
    <w:rsid w:val="005142E6"/>
    <w:rsid w:val="0051456F"/>
    <w:rsid w:val="00514653"/>
    <w:rsid w:val="005147FA"/>
    <w:rsid w:val="00514960"/>
    <w:rsid w:val="0051498D"/>
    <w:rsid w:val="00514CE2"/>
    <w:rsid w:val="00514D97"/>
    <w:rsid w:val="00514F46"/>
    <w:rsid w:val="00515133"/>
    <w:rsid w:val="005151D0"/>
    <w:rsid w:val="0051536D"/>
    <w:rsid w:val="005153A8"/>
    <w:rsid w:val="0051558F"/>
    <w:rsid w:val="00515989"/>
    <w:rsid w:val="00515ACD"/>
    <w:rsid w:val="00515B61"/>
    <w:rsid w:val="00515ED6"/>
    <w:rsid w:val="00515F97"/>
    <w:rsid w:val="00516041"/>
    <w:rsid w:val="0051627A"/>
    <w:rsid w:val="0051637B"/>
    <w:rsid w:val="0051647B"/>
    <w:rsid w:val="00516502"/>
    <w:rsid w:val="00516593"/>
    <w:rsid w:val="005165D2"/>
    <w:rsid w:val="00516622"/>
    <w:rsid w:val="0051670C"/>
    <w:rsid w:val="005167E7"/>
    <w:rsid w:val="00516871"/>
    <w:rsid w:val="00516888"/>
    <w:rsid w:val="005168BC"/>
    <w:rsid w:val="00516C05"/>
    <w:rsid w:val="00516CDD"/>
    <w:rsid w:val="00516D13"/>
    <w:rsid w:val="00516E38"/>
    <w:rsid w:val="00516EBB"/>
    <w:rsid w:val="00516F5C"/>
    <w:rsid w:val="00516F72"/>
    <w:rsid w:val="00516FF1"/>
    <w:rsid w:val="00517204"/>
    <w:rsid w:val="00517354"/>
    <w:rsid w:val="00517453"/>
    <w:rsid w:val="005174CF"/>
    <w:rsid w:val="00517BB9"/>
    <w:rsid w:val="0052034C"/>
    <w:rsid w:val="005203D1"/>
    <w:rsid w:val="00520440"/>
    <w:rsid w:val="0052046A"/>
    <w:rsid w:val="005207A6"/>
    <w:rsid w:val="00520856"/>
    <w:rsid w:val="005209B9"/>
    <w:rsid w:val="00520A06"/>
    <w:rsid w:val="00520AD0"/>
    <w:rsid w:val="00520C30"/>
    <w:rsid w:val="00520CB1"/>
    <w:rsid w:val="00520CB6"/>
    <w:rsid w:val="00520D93"/>
    <w:rsid w:val="00520E4A"/>
    <w:rsid w:val="00521354"/>
    <w:rsid w:val="0052140C"/>
    <w:rsid w:val="0052145D"/>
    <w:rsid w:val="00521649"/>
    <w:rsid w:val="00521899"/>
    <w:rsid w:val="00521BC2"/>
    <w:rsid w:val="00521C23"/>
    <w:rsid w:val="00521ECF"/>
    <w:rsid w:val="00521FA4"/>
    <w:rsid w:val="00522075"/>
    <w:rsid w:val="005220E1"/>
    <w:rsid w:val="005222A2"/>
    <w:rsid w:val="00522348"/>
    <w:rsid w:val="005223AE"/>
    <w:rsid w:val="0052267A"/>
    <w:rsid w:val="005228D0"/>
    <w:rsid w:val="005229CF"/>
    <w:rsid w:val="00522A4C"/>
    <w:rsid w:val="00522A81"/>
    <w:rsid w:val="00522D06"/>
    <w:rsid w:val="00522DAB"/>
    <w:rsid w:val="00522DF8"/>
    <w:rsid w:val="00522F09"/>
    <w:rsid w:val="005230C5"/>
    <w:rsid w:val="005230F0"/>
    <w:rsid w:val="00523221"/>
    <w:rsid w:val="005232B7"/>
    <w:rsid w:val="0052332E"/>
    <w:rsid w:val="00523559"/>
    <w:rsid w:val="005236E5"/>
    <w:rsid w:val="0052375D"/>
    <w:rsid w:val="00523B70"/>
    <w:rsid w:val="00524156"/>
    <w:rsid w:val="00524191"/>
    <w:rsid w:val="0052435E"/>
    <w:rsid w:val="005243D8"/>
    <w:rsid w:val="0052452E"/>
    <w:rsid w:val="00524587"/>
    <w:rsid w:val="00524693"/>
    <w:rsid w:val="0052469D"/>
    <w:rsid w:val="00524755"/>
    <w:rsid w:val="00524D6D"/>
    <w:rsid w:val="00524E13"/>
    <w:rsid w:val="00524FE8"/>
    <w:rsid w:val="005250D4"/>
    <w:rsid w:val="005253CF"/>
    <w:rsid w:val="00525694"/>
    <w:rsid w:val="0052571B"/>
    <w:rsid w:val="005258D9"/>
    <w:rsid w:val="0052597B"/>
    <w:rsid w:val="00525A98"/>
    <w:rsid w:val="00525AF3"/>
    <w:rsid w:val="00525B1C"/>
    <w:rsid w:val="00525B2B"/>
    <w:rsid w:val="00525B50"/>
    <w:rsid w:val="00525BDE"/>
    <w:rsid w:val="00525FE7"/>
    <w:rsid w:val="0052640A"/>
    <w:rsid w:val="00526474"/>
    <w:rsid w:val="0052671F"/>
    <w:rsid w:val="00526ADC"/>
    <w:rsid w:val="00526DCA"/>
    <w:rsid w:val="00526E4F"/>
    <w:rsid w:val="00526EEF"/>
    <w:rsid w:val="00527059"/>
    <w:rsid w:val="00527360"/>
    <w:rsid w:val="005273FD"/>
    <w:rsid w:val="00527419"/>
    <w:rsid w:val="00527630"/>
    <w:rsid w:val="0052767C"/>
    <w:rsid w:val="005277DC"/>
    <w:rsid w:val="00527823"/>
    <w:rsid w:val="005278CE"/>
    <w:rsid w:val="00527B83"/>
    <w:rsid w:val="00527C7C"/>
    <w:rsid w:val="00527D78"/>
    <w:rsid w:val="00527DF3"/>
    <w:rsid w:val="00527F26"/>
    <w:rsid w:val="00530155"/>
    <w:rsid w:val="005301D4"/>
    <w:rsid w:val="00530257"/>
    <w:rsid w:val="005302AD"/>
    <w:rsid w:val="00530316"/>
    <w:rsid w:val="005303CE"/>
    <w:rsid w:val="0053061F"/>
    <w:rsid w:val="005306DC"/>
    <w:rsid w:val="0053080F"/>
    <w:rsid w:val="00530983"/>
    <w:rsid w:val="005309F9"/>
    <w:rsid w:val="00530A89"/>
    <w:rsid w:val="00530B69"/>
    <w:rsid w:val="00530BDC"/>
    <w:rsid w:val="00530D04"/>
    <w:rsid w:val="00530DFE"/>
    <w:rsid w:val="00530E09"/>
    <w:rsid w:val="00531075"/>
    <w:rsid w:val="00531232"/>
    <w:rsid w:val="0053130E"/>
    <w:rsid w:val="0053136B"/>
    <w:rsid w:val="005316B3"/>
    <w:rsid w:val="00531A4E"/>
    <w:rsid w:val="00531C8A"/>
    <w:rsid w:val="00531ED4"/>
    <w:rsid w:val="00531FCF"/>
    <w:rsid w:val="005320D4"/>
    <w:rsid w:val="00532304"/>
    <w:rsid w:val="00532442"/>
    <w:rsid w:val="00532599"/>
    <w:rsid w:val="005326D9"/>
    <w:rsid w:val="00532B56"/>
    <w:rsid w:val="00532CA1"/>
    <w:rsid w:val="00532D42"/>
    <w:rsid w:val="00532F43"/>
    <w:rsid w:val="00532FB4"/>
    <w:rsid w:val="00533095"/>
    <w:rsid w:val="005331B9"/>
    <w:rsid w:val="00533328"/>
    <w:rsid w:val="0053376F"/>
    <w:rsid w:val="00533A1B"/>
    <w:rsid w:val="00533A95"/>
    <w:rsid w:val="00533CAA"/>
    <w:rsid w:val="00533E47"/>
    <w:rsid w:val="00534247"/>
    <w:rsid w:val="00534488"/>
    <w:rsid w:val="00534709"/>
    <w:rsid w:val="00534A96"/>
    <w:rsid w:val="00534AA5"/>
    <w:rsid w:val="00534C9F"/>
    <w:rsid w:val="00534CB6"/>
    <w:rsid w:val="00534E16"/>
    <w:rsid w:val="0053503F"/>
    <w:rsid w:val="005352F4"/>
    <w:rsid w:val="005353C6"/>
    <w:rsid w:val="0053541E"/>
    <w:rsid w:val="0053550E"/>
    <w:rsid w:val="005355CE"/>
    <w:rsid w:val="00535655"/>
    <w:rsid w:val="0053569B"/>
    <w:rsid w:val="00535724"/>
    <w:rsid w:val="005357CD"/>
    <w:rsid w:val="005357F9"/>
    <w:rsid w:val="00535840"/>
    <w:rsid w:val="00535992"/>
    <w:rsid w:val="00535BDC"/>
    <w:rsid w:val="00535CB8"/>
    <w:rsid w:val="00535F7A"/>
    <w:rsid w:val="0053603E"/>
    <w:rsid w:val="00536396"/>
    <w:rsid w:val="0053655E"/>
    <w:rsid w:val="00536596"/>
    <w:rsid w:val="00536787"/>
    <w:rsid w:val="005369BE"/>
    <w:rsid w:val="00536CA5"/>
    <w:rsid w:val="00536F26"/>
    <w:rsid w:val="00537091"/>
    <w:rsid w:val="00537308"/>
    <w:rsid w:val="00537381"/>
    <w:rsid w:val="00537553"/>
    <w:rsid w:val="00537556"/>
    <w:rsid w:val="00537760"/>
    <w:rsid w:val="005379A1"/>
    <w:rsid w:val="00537A2D"/>
    <w:rsid w:val="00537A48"/>
    <w:rsid w:val="00537BC7"/>
    <w:rsid w:val="00537D05"/>
    <w:rsid w:val="00537DD2"/>
    <w:rsid w:val="00540013"/>
    <w:rsid w:val="005400D5"/>
    <w:rsid w:val="005401CC"/>
    <w:rsid w:val="00540314"/>
    <w:rsid w:val="00540476"/>
    <w:rsid w:val="00540664"/>
    <w:rsid w:val="00540917"/>
    <w:rsid w:val="00540E60"/>
    <w:rsid w:val="00540E68"/>
    <w:rsid w:val="00540F63"/>
    <w:rsid w:val="005411E8"/>
    <w:rsid w:val="00541241"/>
    <w:rsid w:val="00541378"/>
    <w:rsid w:val="005413A5"/>
    <w:rsid w:val="005413C4"/>
    <w:rsid w:val="00541476"/>
    <w:rsid w:val="0054170D"/>
    <w:rsid w:val="00541870"/>
    <w:rsid w:val="00541894"/>
    <w:rsid w:val="0054197E"/>
    <w:rsid w:val="005419D5"/>
    <w:rsid w:val="00541B7E"/>
    <w:rsid w:val="00541BAA"/>
    <w:rsid w:val="00541BB2"/>
    <w:rsid w:val="00541C53"/>
    <w:rsid w:val="00541CB6"/>
    <w:rsid w:val="00541E93"/>
    <w:rsid w:val="00541ECA"/>
    <w:rsid w:val="00541FFE"/>
    <w:rsid w:val="0054213F"/>
    <w:rsid w:val="00542186"/>
    <w:rsid w:val="00542351"/>
    <w:rsid w:val="005423A4"/>
    <w:rsid w:val="00542523"/>
    <w:rsid w:val="005426F7"/>
    <w:rsid w:val="00542DFE"/>
    <w:rsid w:val="0054303D"/>
    <w:rsid w:val="0054320E"/>
    <w:rsid w:val="005433D1"/>
    <w:rsid w:val="00543911"/>
    <w:rsid w:val="005439AB"/>
    <w:rsid w:val="00543AB1"/>
    <w:rsid w:val="00543C7C"/>
    <w:rsid w:val="00543F55"/>
    <w:rsid w:val="00543F8C"/>
    <w:rsid w:val="00544020"/>
    <w:rsid w:val="005440FA"/>
    <w:rsid w:val="005442C9"/>
    <w:rsid w:val="005444FC"/>
    <w:rsid w:val="00544671"/>
    <w:rsid w:val="00544675"/>
    <w:rsid w:val="00544701"/>
    <w:rsid w:val="00544869"/>
    <w:rsid w:val="0054496A"/>
    <w:rsid w:val="0054497E"/>
    <w:rsid w:val="00544A01"/>
    <w:rsid w:val="00544B14"/>
    <w:rsid w:val="00544F6E"/>
    <w:rsid w:val="005450F2"/>
    <w:rsid w:val="0054536A"/>
    <w:rsid w:val="005456E6"/>
    <w:rsid w:val="00545719"/>
    <w:rsid w:val="00545776"/>
    <w:rsid w:val="00545B2F"/>
    <w:rsid w:val="00545B4C"/>
    <w:rsid w:val="00545BD6"/>
    <w:rsid w:val="00545C6B"/>
    <w:rsid w:val="00545DA7"/>
    <w:rsid w:val="00545EE8"/>
    <w:rsid w:val="00545EF8"/>
    <w:rsid w:val="005460E3"/>
    <w:rsid w:val="00546284"/>
    <w:rsid w:val="00546427"/>
    <w:rsid w:val="00546640"/>
    <w:rsid w:val="005468F9"/>
    <w:rsid w:val="00546B4F"/>
    <w:rsid w:val="00546C2E"/>
    <w:rsid w:val="00546CE1"/>
    <w:rsid w:val="00546F52"/>
    <w:rsid w:val="00546F90"/>
    <w:rsid w:val="00546FB8"/>
    <w:rsid w:val="00547DE2"/>
    <w:rsid w:val="00547DF2"/>
    <w:rsid w:val="00547F8E"/>
    <w:rsid w:val="00547FB2"/>
    <w:rsid w:val="00550072"/>
    <w:rsid w:val="00550530"/>
    <w:rsid w:val="00550580"/>
    <w:rsid w:val="0055069A"/>
    <w:rsid w:val="00550BAF"/>
    <w:rsid w:val="00550C6A"/>
    <w:rsid w:val="00550D6F"/>
    <w:rsid w:val="00550E75"/>
    <w:rsid w:val="00550F59"/>
    <w:rsid w:val="00550F66"/>
    <w:rsid w:val="00550FAB"/>
    <w:rsid w:val="00550FCB"/>
    <w:rsid w:val="00551065"/>
    <w:rsid w:val="00551093"/>
    <w:rsid w:val="00551255"/>
    <w:rsid w:val="005514EF"/>
    <w:rsid w:val="005516EC"/>
    <w:rsid w:val="00551723"/>
    <w:rsid w:val="0055187D"/>
    <w:rsid w:val="005518A8"/>
    <w:rsid w:val="00551A46"/>
    <w:rsid w:val="00551AC3"/>
    <w:rsid w:val="00551BC6"/>
    <w:rsid w:val="00551CBB"/>
    <w:rsid w:val="00551D2D"/>
    <w:rsid w:val="00552226"/>
    <w:rsid w:val="005522A4"/>
    <w:rsid w:val="00552744"/>
    <w:rsid w:val="005528CD"/>
    <w:rsid w:val="0055292C"/>
    <w:rsid w:val="005529FA"/>
    <w:rsid w:val="00552B7C"/>
    <w:rsid w:val="00552DB3"/>
    <w:rsid w:val="00552F1C"/>
    <w:rsid w:val="00552F8D"/>
    <w:rsid w:val="00553115"/>
    <w:rsid w:val="00553200"/>
    <w:rsid w:val="005532E9"/>
    <w:rsid w:val="005534DC"/>
    <w:rsid w:val="005535A0"/>
    <w:rsid w:val="005538B4"/>
    <w:rsid w:val="005538FF"/>
    <w:rsid w:val="00553A0E"/>
    <w:rsid w:val="00553A3C"/>
    <w:rsid w:val="00553C1B"/>
    <w:rsid w:val="00554128"/>
    <w:rsid w:val="005541A4"/>
    <w:rsid w:val="00554270"/>
    <w:rsid w:val="005543B2"/>
    <w:rsid w:val="0055442D"/>
    <w:rsid w:val="005544DA"/>
    <w:rsid w:val="00554504"/>
    <w:rsid w:val="005546E0"/>
    <w:rsid w:val="0055475C"/>
    <w:rsid w:val="0055479F"/>
    <w:rsid w:val="00554986"/>
    <w:rsid w:val="00554A83"/>
    <w:rsid w:val="00554B0B"/>
    <w:rsid w:val="00554F23"/>
    <w:rsid w:val="00554FEF"/>
    <w:rsid w:val="00555062"/>
    <w:rsid w:val="0055553C"/>
    <w:rsid w:val="005556FA"/>
    <w:rsid w:val="00555809"/>
    <w:rsid w:val="0055590A"/>
    <w:rsid w:val="00555C22"/>
    <w:rsid w:val="00555CD2"/>
    <w:rsid w:val="0055601B"/>
    <w:rsid w:val="0055632F"/>
    <w:rsid w:val="00556453"/>
    <w:rsid w:val="00556488"/>
    <w:rsid w:val="00556677"/>
    <w:rsid w:val="0055681B"/>
    <w:rsid w:val="00556DB8"/>
    <w:rsid w:val="00556EE6"/>
    <w:rsid w:val="00557252"/>
    <w:rsid w:val="00557AD4"/>
    <w:rsid w:val="00557B87"/>
    <w:rsid w:val="00557BCC"/>
    <w:rsid w:val="00557CEC"/>
    <w:rsid w:val="00557EB9"/>
    <w:rsid w:val="005600B9"/>
    <w:rsid w:val="0056011E"/>
    <w:rsid w:val="005602AB"/>
    <w:rsid w:val="00560327"/>
    <w:rsid w:val="00560448"/>
    <w:rsid w:val="00560456"/>
    <w:rsid w:val="0056070F"/>
    <w:rsid w:val="005608D9"/>
    <w:rsid w:val="00560941"/>
    <w:rsid w:val="00560A32"/>
    <w:rsid w:val="00560B33"/>
    <w:rsid w:val="00560B77"/>
    <w:rsid w:val="00560DD3"/>
    <w:rsid w:val="00560E4D"/>
    <w:rsid w:val="00560F70"/>
    <w:rsid w:val="0056158A"/>
    <w:rsid w:val="00561971"/>
    <w:rsid w:val="00561AD6"/>
    <w:rsid w:val="00561B4C"/>
    <w:rsid w:val="00561BFD"/>
    <w:rsid w:val="00561D07"/>
    <w:rsid w:val="00561EC0"/>
    <w:rsid w:val="00561F30"/>
    <w:rsid w:val="00561F63"/>
    <w:rsid w:val="00561FBB"/>
    <w:rsid w:val="005623BF"/>
    <w:rsid w:val="005626F5"/>
    <w:rsid w:val="005628E8"/>
    <w:rsid w:val="00562A22"/>
    <w:rsid w:val="00562E70"/>
    <w:rsid w:val="00563005"/>
    <w:rsid w:val="00563011"/>
    <w:rsid w:val="00563416"/>
    <w:rsid w:val="0056383C"/>
    <w:rsid w:val="00563936"/>
    <w:rsid w:val="00563B7F"/>
    <w:rsid w:val="00563D1A"/>
    <w:rsid w:val="00563F34"/>
    <w:rsid w:val="00563FDE"/>
    <w:rsid w:val="00564085"/>
    <w:rsid w:val="0056414D"/>
    <w:rsid w:val="0056426A"/>
    <w:rsid w:val="0056448B"/>
    <w:rsid w:val="005647CE"/>
    <w:rsid w:val="005648F4"/>
    <w:rsid w:val="00564AAF"/>
    <w:rsid w:val="00564E67"/>
    <w:rsid w:val="00564F04"/>
    <w:rsid w:val="0056509F"/>
    <w:rsid w:val="005654A8"/>
    <w:rsid w:val="005654ED"/>
    <w:rsid w:val="005655A0"/>
    <w:rsid w:val="00565BD9"/>
    <w:rsid w:val="00565BFC"/>
    <w:rsid w:val="00565C7C"/>
    <w:rsid w:val="00565C8A"/>
    <w:rsid w:val="00565D21"/>
    <w:rsid w:val="00566193"/>
    <w:rsid w:val="00566387"/>
    <w:rsid w:val="0056640C"/>
    <w:rsid w:val="005664A4"/>
    <w:rsid w:val="005664EA"/>
    <w:rsid w:val="00566927"/>
    <w:rsid w:val="00566B00"/>
    <w:rsid w:val="00566B92"/>
    <w:rsid w:val="00566CA0"/>
    <w:rsid w:val="00566E50"/>
    <w:rsid w:val="00566EB7"/>
    <w:rsid w:val="005670F6"/>
    <w:rsid w:val="0056712D"/>
    <w:rsid w:val="00567157"/>
    <w:rsid w:val="0056733C"/>
    <w:rsid w:val="0056735E"/>
    <w:rsid w:val="005674E6"/>
    <w:rsid w:val="00567520"/>
    <w:rsid w:val="0056779B"/>
    <w:rsid w:val="0056799F"/>
    <w:rsid w:val="00567A04"/>
    <w:rsid w:val="00567A89"/>
    <w:rsid w:val="00567AB9"/>
    <w:rsid w:val="00567E9F"/>
    <w:rsid w:val="005701EE"/>
    <w:rsid w:val="0057030A"/>
    <w:rsid w:val="00570885"/>
    <w:rsid w:val="005708B6"/>
    <w:rsid w:val="0057095C"/>
    <w:rsid w:val="00570BBC"/>
    <w:rsid w:val="00570C12"/>
    <w:rsid w:val="00570DD6"/>
    <w:rsid w:val="00570F3C"/>
    <w:rsid w:val="0057110E"/>
    <w:rsid w:val="005711E0"/>
    <w:rsid w:val="00571515"/>
    <w:rsid w:val="00571915"/>
    <w:rsid w:val="00571C1B"/>
    <w:rsid w:val="00571C72"/>
    <w:rsid w:val="00572030"/>
    <w:rsid w:val="00572122"/>
    <w:rsid w:val="00572596"/>
    <w:rsid w:val="00572761"/>
    <w:rsid w:val="00572B50"/>
    <w:rsid w:val="00572C74"/>
    <w:rsid w:val="00572CBC"/>
    <w:rsid w:val="00573096"/>
    <w:rsid w:val="005730F1"/>
    <w:rsid w:val="005738AE"/>
    <w:rsid w:val="0057396C"/>
    <w:rsid w:val="00573C9D"/>
    <w:rsid w:val="00573D8F"/>
    <w:rsid w:val="00573D94"/>
    <w:rsid w:val="00573F88"/>
    <w:rsid w:val="005740E8"/>
    <w:rsid w:val="0057426D"/>
    <w:rsid w:val="00574341"/>
    <w:rsid w:val="00574511"/>
    <w:rsid w:val="0057466B"/>
    <w:rsid w:val="005746C4"/>
    <w:rsid w:val="005747B6"/>
    <w:rsid w:val="0057496A"/>
    <w:rsid w:val="00574BBF"/>
    <w:rsid w:val="00574DC6"/>
    <w:rsid w:val="005751B4"/>
    <w:rsid w:val="0057542A"/>
    <w:rsid w:val="00575554"/>
    <w:rsid w:val="00575633"/>
    <w:rsid w:val="005757C9"/>
    <w:rsid w:val="00575C93"/>
    <w:rsid w:val="005761D3"/>
    <w:rsid w:val="005762A8"/>
    <w:rsid w:val="0057630A"/>
    <w:rsid w:val="0057655D"/>
    <w:rsid w:val="00576678"/>
    <w:rsid w:val="00576814"/>
    <w:rsid w:val="00576ABD"/>
    <w:rsid w:val="00576CAD"/>
    <w:rsid w:val="0057706E"/>
    <w:rsid w:val="00577089"/>
    <w:rsid w:val="00577272"/>
    <w:rsid w:val="0057731A"/>
    <w:rsid w:val="00577870"/>
    <w:rsid w:val="00577962"/>
    <w:rsid w:val="005779E2"/>
    <w:rsid w:val="00577B84"/>
    <w:rsid w:val="00577C36"/>
    <w:rsid w:val="00577CD1"/>
    <w:rsid w:val="00577E38"/>
    <w:rsid w:val="00577EF4"/>
    <w:rsid w:val="00577FEE"/>
    <w:rsid w:val="00580026"/>
    <w:rsid w:val="005800D5"/>
    <w:rsid w:val="005802E2"/>
    <w:rsid w:val="0058068D"/>
    <w:rsid w:val="00580916"/>
    <w:rsid w:val="0058094B"/>
    <w:rsid w:val="005809CA"/>
    <w:rsid w:val="00580AB0"/>
    <w:rsid w:val="00580B85"/>
    <w:rsid w:val="00580E6D"/>
    <w:rsid w:val="00580E7C"/>
    <w:rsid w:val="00580EF8"/>
    <w:rsid w:val="005812D8"/>
    <w:rsid w:val="00581528"/>
    <w:rsid w:val="0058175B"/>
    <w:rsid w:val="0058184E"/>
    <w:rsid w:val="00581A27"/>
    <w:rsid w:val="00581A5F"/>
    <w:rsid w:val="00581C62"/>
    <w:rsid w:val="00581F8B"/>
    <w:rsid w:val="00582037"/>
    <w:rsid w:val="0058208C"/>
    <w:rsid w:val="00582124"/>
    <w:rsid w:val="0058213A"/>
    <w:rsid w:val="0058226E"/>
    <w:rsid w:val="005823D4"/>
    <w:rsid w:val="0058244F"/>
    <w:rsid w:val="005825A9"/>
    <w:rsid w:val="005827C3"/>
    <w:rsid w:val="00582964"/>
    <w:rsid w:val="00582A16"/>
    <w:rsid w:val="00582AB8"/>
    <w:rsid w:val="00582B46"/>
    <w:rsid w:val="00582C39"/>
    <w:rsid w:val="00582F4F"/>
    <w:rsid w:val="00583263"/>
    <w:rsid w:val="005833D9"/>
    <w:rsid w:val="005834E7"/>
    <w:rsid w:val="0058358D"/>
    <w:rsid w:val="0058371D"/>
    <w:rsid w:val="0058380D"/>
    <w:rsid w:val="00583B62"/>
    <w:rsid w:val="00583BE4"/>
    <w:rsid w:val="00583C4B"/>
    <w:rsid w:val="00584182"/>
    <w:rsid w:val="0058418D"/>
    <w:rsid w:val="0058433C"/>
    <w:rsid w:val="005846EA"/>
    <w:rsid w:val="0058471E"/>
    <w:rsid w:val="00584850"/>
    <w:rsid w:val="005849A6"/>
    <w:rsid w:val="00584AE8"/>
    <w:rsid w:val="00584CD0"/>
    <w:rsid w:val="00584D5A"/>
    <w:rsid w:val="00584D5B"/>
    <w:rsid w:val="0058502C"/>
    <w:rsid w:val="005855FD"/>
    <w:rsid w:val="005857F3"/>
    <w:rsid w:val="005858F6"/>
    <w:rsid w:val="00585BE3"/>
    <w:rsid w:val="00585C47"/>
    <w:rsid w:val="00585DA6"/>
    <w:rsid w:val="00585F06"/>
    <w:rsid w:val="0058600F"/>
    <w:rsid w:val="00586233"/>
    <w:rsid w:val="00586276"/>
    <w:rsid w:val="005862F0"/>
    <w:rsid w:val="00586301"/>
    <w:rsid w:val="005863A9"/>
    <w:rsid w:val="0058682D"/>
    <w:rsid w:val="00586837"/>
    <w:rsid w:val="005868CD"/>
    <w:rsid w:val="0058693A"/>
    <w:rsid w:val="00586BD0"/>
    <w:rsid w:val="00586BE4"/>
    <w:rsid w:val="00586BF9"/>
    <w:rsid w:val="0058737E"/>
    <w:rsid w:val="005876BB"/>
    <w:rsid w:val="00587B98"/>
    <w:rsid w:val="00587CDF"/>
    <w:rsid w:val="005900FE"/>
    <w:rsid w:val="00590379"/>
    <w:rsid w:val="005905E4"/>
    <w:rsid w:val="00590758"/>
    <w:rsid w:val="0059082A"/>
    <w:rsid w:val="00590927"/>
    <w:rsid w:val="00590959"/>
    <w:rsid w:val="00590CF0"/>
    <w:rsid w:val="00590DDF"/>
    <w:rsid w:val="00590E03"/>
    <w:rsid w:val="00590EE5"/>
    <w:rsid w:val="005916C5"/>
    <w:rsid w:val="0059180C"/>
    <w:rsid w:val="00591971"/>
    <w:rsid w:val="00591A71"/>
    <w:rsid w:val="00591A7F"/>
    <w:rsid w:val="00591BE3"/>
    <w:rsid w:val="00591D13"/>
    <w:rsid w:val="00592089"/>
    <w:rsid w:val="0059227B"/>
    <w:rsid w:val="005922B5"/>
    <w:rsid w:val="0059233E"/>
    <w:rsid w:val="00592478"/>
    <w:rsid w:val="005926E1"/>
    <w:rsid w:val="00592719"/>
    <w:rsid w:val="00592737"/>
    <w:rsid w:val="005929E9"/>
    <w:rsid w:val="00592CDC"/>
    <w:rsid w:val="00593052"/>
    <w:rsid w:val="005933D5"/>
    <w:rsid w:val="00593634"/>
    <w:rsid w:val="00593824"/>
    <w:rsid w:val="005938EC"/>
    <w:rsid w:val="00593B45"/>
    <w:rsid w:val="00593B9E"/>
    <w:rsid w:val="00593D12"/>
    <w:rsid w:val="00593E17"/>
    <w:rsid w:val="00593F65"/>
    <w:rsid w:val="005940CB"/>
    <w:rsid w:val="005941CA"/>
    <w:rsid w:val="00594238"/>
    <w:rsid w:val="0059438F"/>
    <w:rsid w:val="00594543"/>
    <w:rsid w:val="00594605"/>
    <w:rsid w:val="00594900"/>
    <w:rsid w:val="00594A44"/>
    <w:rsid w:val="00594C17"/>
    <w:rsid w:val="00594D7D"/>
    <w:rsid w:val="00594DC0"/>
    <w:rsid w:val="005950DD"/>
    <w:rsid w:val="00595116"/>
    <w:rsid w:val="0059516C"/>
    <w:rsid w:val="005951D9"/>
    <w:rsid w:val="00595328"/>
    <w:rsid w:val="005953B2"/>
    <w:rsid w:val="00595418"/>
    <w:rsid w:val="00595420"/>
    <w:rsid w:val="0059547F"/>
    <w:rsid w:val="00595489"/>
    <w:rsid w:val="005954B0"/>
    <w:rsid w:val="005955AC"/>
    <w:rsid w:val="0059561F"/>
    <w:rsid w:val="0059568A"/>
    <w:rsid w:val="005957FB"/>
    <w:rsid w:val="00595B57"/>
    <w:rsid w:val="00595D61"/>
    <w:rsid w:val="00595E04"/>
    <w:rsid w:val="00595F59"/>
    <w:rsid w:val="00596021"/>
    <w:rsid w:val="0059638E"/>
    <w:rsid w:val="00596456"/>
    <w:rsid w:val="00596537"/>
    <w:rsid w:val="00596572"/>
    <w:rsid w:val="005966C0"/>
    <w:rsid w:val="005967B8"/>
    <w:rsid w:val="005968EC"/>
    <w:rsid w:val="00596AC4"/>
    <w:rsid w:val="00596D1C"/>
    <w:rsid w:val="00596E8F"/>
    <w:rsid w:val="00596ECD"/>
    <w:rsid w:val="00596EFE"/>
    <w:rsid w:val="00596FB6"/>
    <w:rsid w:val="0059705B"/>
    <w:rsid w:val="005971C1"/>
    <w:rsid w:val="005972B2"/>
    <w:rsid w:val="00597306"/>
    <w:rsid w:val="00597334"/>
    <w:rsid w:val="005976C5"/>
    <w:rsid w:val="0059777A"/>
    <w:rsid w:val="00597843"/>
    <w:rsid w:val="00597BAA"/>
    <w:rsid w:val="00597E7D"/>
    <w:rsid w:val="00597E86"/>
    <w:rsid w:val="005A005C"/>
    <w:rsid w:val="005A0166"/>
    <w:rsid w:val="005A03E3"/>
    <w:rsid w:val="005A0433"/>
    <w:rsid w:val="005A049B"/>
    <w:rsid w:val="005A0681"/>
    <w:rsid w:val="005A0888"/>
    <w:rsid w:val="005A0BB7"/>
    <w:rsid w:val="005A0C7A"/>
    <w:rsid w:val="005A0F89"/>
    <w:rsid w:val="005A10E5"/>
    <w:rsid w:val="005A1132"/>
    <w:rsid w:val="005A1266"/>
    <w:rsid w:val="005A1432"/>
    <w:rsid w:val="005A1B88"/>
    <w:rsid w:val="005A1D1D"/>
    <w:rsid w:val="005A1D7B"/>
    <w:rsid w:val="005A1FFF"/>
    <w:rsid w:val="005A2298"/>
    <w:rsid w:val="005A2386"/>
    <w:rsid w:val="005A256A"/>
    <w:rsid w:val="005A2648"/>
    <w:rsid w:val="005A281E"/>
    <w:rsid w:val="005A29C5"/>
    <w:rsid w:val="005A29D7"/>
    <w:rsid w:val="005A2C4D"/>
    <w:rsid w:val="005A2E8B"/>
    <w:rsid w:val="005A2E9F"/>
    <w:rsid w:val="005A2F23"/>
    <w:rsid w:val="005A2F64"/>
    <w:rsid w:val="005A3095"/>
    <w:rsid w:val="005A31D4"/>
    <w:rsid w:val="005A339C"/>
    <w:rsid w:val="005A3E73"/>
    <w:rsid w:val="005A3EA5"/>
    <w:rsid w:val="005A4108"/>
    <w:rsid w:val="005A4111"/>
    <w:rsid w:val="005A423D"/>
    <w:rsid w:val="005A4352"/>
    <w:rsid w:val="005A452F"/>
    <w:rsid w:val="005A45A2"/>
    <w:rsid w:val="005A4628"/>
    <w:rsid w:val="005A46EF"/>
    <w:rsid w:val="005A483B"/>
    <w:rsid w:val="005A491F"/>
    <w:rsid w:val="005A498D"/>
    <w:rsid w:val="005A49AC"/>
    <w:rsid w:val="005A4B98"/>
    <w:rsid w:val="005A4C51"/>
    <w:rsid w:val="005A4ECB"/>
    <w:rsid w:val="005A50F1"/>
    <w:rsid w:val="005A5237"/>
    <w:rsid w:val="005A5245"/>
    <w:rsid w:val="005A5417"/>
    <w:rsid w:val="005A5A74"/>
    <w:rsid w:val="005A5B2E"/>
    <w:rsid w:val="005A5E19"/>
    <w:rsid w:val="005A5E9D"/>
    <w:rsid w:val="005A5EE2"/>
    <w:rsid w:val="005A5F73"/>
    <w:rsid w:val="005A62DB"/>
    <w:rsid w:val="005A65E0"/>
    <w:rsid w:val="005A66AC"/>
    <w:rsid w:val="005A6781"/>
    <w:rsid w:val="005A6A05"/>
    <w:rsid w:val="005A6B07"/>
    <w:rsid w:val="005A6B23"/>
    <w:rsid w:val="005A6B64"/>
    <w:rsid w:val="005A6F75"/>
    <w:rsid w:val="005A6F9D"/>
    <w:rsid w:val="005A70E2"/>
    <w:rsid w:val="005A76F1"/>
    <w:rsid w:val="005A77E7"/>
    <w:rsid w:val="005A7B1E"/>
    <w:rsid w:val="005A7BDF"/>
    <w:rsid w:val="005A7BF6"/>
    <w:rsid w:val="005A7CBB"/>
    <w:rsid w:val="005B0001"/>
    <w:rsid w:val="005B010C"/>
    <w:rsid w:val="005B0313"/>
    <w:rsid w:val="005B04A3"/>
    <w:rsid w:val="005B0892"/>
    <w:rsid w:val="005B08F7"/>
    <w:rsid w:val="005B0BC4"/>
    <w:rsid w:val="005B0D94"/>
    <w:rsid w:val="005B0DA9"/>
    <w:rsid w:val="005B0E3E"/>
    <w:rsid w:val="005B0EFD"/>
    <w:rsid w:val="005B14DC"/>
    <w:rsid w:val="005B18B7"/>
    <w:rsid w:val="005B19CB"/>
    <w:rsid w:val="005B1D31"/>
    <w:rsid w:val="005B1E04"/>
    <w:rsid w:val="005B1E73"/>
    <w:rsid w:val="005B1F55"/>
    <w:rsid w:val="005B20C0"/>
    <w:rsid w:val="005B2111"/>
    <w:rsid w:val="005B21EB"/>
    <w:rsid w:val="005B237F"/>
    <w:rsid w:val="005B23E9"/>
    <w:rsid w:val="005B2633"/>
    <w:rsid w:val="005B26F2"/>
    <w:rsid w:val="005B2717"/>
    <w:rsid w:val="005B2BBA"/>
    <w:rsid w:val="005B2E8A"/>
    <w:rsid w:val="005B301A"/>
    <w:rsid w:val="005B3439"/>
    <w:rsid w:val="005B350F"/>
    <w:rsid w:val="005B352C"/>
    <w:rsid w:val="005B3634"/>
    <w:rsid w:val="005B36D3"/>
    <w:rsid w:val="005B3996"/>
    <w:rsid w:val="005B3A70"/>
    <w:rsid w:val="005B3D3A"/>
    <w:rsid w:val="005B3E1F"/>
    <w:rsid w:val="005B4158"/>
    <w:rsid w:val="005B416B"/>
    <w:rsid w:val="005B4178"/>
    <w:rsid w:val="005B44C2"/>
    <w:rsid w:val="005B457B"/>
    <w:rsid w:val="005B4626"/>
    <w:rsid w:val="005B4703"/>
    <w:rsid w:val="005B4B90"/>
    <w:rsid w:val="005B4DB9"/>
    <w:rsid w:val="005B4ED3"/>
    <w:rsid w:val="005B4FF8"/>
    <w:rsid w:val="005B50BD"/>
    <w:rsid w:val="005B50BF"/>
    <w:rsid w:val="005B50ED"/>
    <w:rsid w:val="005B51BC"/>
    <w:rsid w:val="005B5315"/>
    <w:rsid w:val="005B5493"/>
    <w:rsid w:val="005B54AF"/>
    <w:rsid w:val="005B5586"/>
    <w:rsid w:val="005B55C9"/>
    <w:rsid w:val="005B5614"/>
    <w:rsid w:val="005B56B7"/>
    <w:rsid w:val="005B5987"/>
    <w:rsid w:val="005B59BE"/>
    <w:rsid w:val="005B5E96"/>
    <w:rsid w:val="005B5F0F"/>
    <w:rsid w:val="005B609D"/>
    <w:rsid w:val="005B60A3"/>
    <w:rsid w:val="005B612D"/>
    <w:rsid w:val="005B63F2"/>
    <w:rsid w:val="005B6484"/>
    <w:rsid w:val="005B64FF"/>
    <w:rsid w:val="005B65D2"/>
    <w:rsid w:val="005B65F5"/>
    <w:rsid w:val="005B6606"/>
    <w:rsid w:val="005B68E0"/>
    <w:rsid w:val="005B6B53"/>
    <w:rsid w:val="005B6BF8"/>
    <w:rsid w:val="005B6DDA"/>
    <w:rsid w:val="005B6DE7"/>
    <w:rsid w:val="005B6F4C"/>
    <w:rsid w:val="005B74F8"/>
    <w:rsid w:val="005B754E"/>
    <w:rsid w:val="005B7A78"/>
    <w:rsid w:val="005B7B13"/>
    <w:rsid w:val="005B7B5D"/>
    <w:rsid w:val="005B7BDB"/>
    <w:rsid w:val="005B7D8D"/>
    <w:rsid w:val="005C019B"/>
    <w:rsid w:val="005C043D"/>
    <w:rsid w:val="005C0557"/>
    <w:rsid w:val="005C069F"/>
    <w:rsid w:val="005C086E"/>
    <w:rsid w:val="005C0882"/>
    <w:rsid w:val="005C08B4"/>
    <w:rsid w:val="005C0A2D"/>
    <w:rsid w:val="005C0ACE"/>
    <w:rsid w:val="005C0AE8"/>
    <w:rsid w:val="005C0B0B"/>
    <w:rsid w:val="005C0BA7"/>
    <w:rsid w:val="005C0C19"/>
    <w:rsid w:val="005C0C76"/>
    <w:rsid w:val="005C0CB9"/>
    <w:rsid w:val="005C0D0D"/>
    <w:rsid w:val="005C0D22"/>
    <w:rsid w:val="005C0FDE"/>
    <w:rsid w:val="005C188B"/>
    <w:rsid w:val="005C18A4"/>
    <w:rsid w:val="005C18CD"/>
    <w:rsid w:val="005C19D0"/>
    <w:rsid w:val="005C1A19"/>
    <w:rsid w:val="005C1C35"/>
    <w:rsid w:val="005C1C42"/>
    <w:rsid w:val="005C1E4D"/>
    <w:rsid w:val="005C1E5F"/>
    <w:rsid w:val="005C1F12"/>
    <w:rsid w:val="005C202C"/>
    <w:rsid w:val="005C2283"/>
    <w:rsid w:val="005C22A6"/>
    <w:rsid w:val="005C22CA"/>
    <w:rsid w:val="005C231A"/>
    <w:rsid w:val="005C2350"/>
    <w:rsid w:val="005C23A5"/>
    <w:rsid w:val="005C252B"/>
    <w:rsid w:val="005C25CE"/>
    <w:rsid w:val="005C267E"/>
    <w:rsid w:val="005C2889"/>
    <w:rsid w:val="005C294A"/>
    <w:rsid w:val="005C2D8A"/>
    <w:rsid w:val="005C2D95"/>
    <w:rsid w:val="005C2FAF"/>
    <w:rsid w:val="005C309C"/>
    <w:rsid w:val="005C3161"/>
    <w:rsid w:val="005C329F"/>
    <w:rsid w:val="005C32FA"/>
    <w:rsid w:val="005C342A"/>
    <w:rsid w:val="005C345F"/>
    <w:rsid w:val="005C349D"/>
    <w:rsid w:val="005C34C3"/>
    <w:rsid w:val="005C36FC"/>
    <w:rsid w:val="005C370D"/>
    <w:rsid w:val="005C3827"/>
    <w:rsid w:val="005C3852"/>
    <w:rsid w:val="005C3891"/>
    <w:rsid w:val="005C3B26"/>
    <w:rsid w:val="005C3B75"/>
    <w:rsid w:val="005C3CB0"/>
    <w:rsid w:val="005C3E08"/>
    <w:rsid w:val="005C4174"/>
    <w:rsid w:val="005C4279"/>
    <w:rsid w:val="005C45F0"/>
    <w:rsid w:val="005C490F"/>
    <w:rsid w:val="005C4C2C"/>
    <w:rsid w:val="005C4C63"/>
    <w:rsid w:val="005C52CE"/>
    <w:rsid w:val="005C534B"/>
    <w:rsid w:val="005C53BB"/>
    <w:rsid w:val="005C53C1"/>
    <w:rsid w:val="005C53F4"/>
    <w:rsid w:val="005C5480"/>
    <w:rsid w:val="005C54D2"/>
    <w:rsid w:val="005C567F"/>
    <w:rsid w:val="005C568A"/>
    <w:rsid w:val="005C5748"/>
    <w:rsid w:val="005C589F"/>
    <w:rsid w:val="005C5ADD"/>
    <w:rsid w:val="005C5FF5"/>
    <w:rsid w:val="005C6146"/>
    <w:rsid w:val="005C61AD"/>
    <w:rsid w:val="005C61C0"/>
    <w:rsid w:val="005C6299"/>
    <w:rsid w:val="005C6511"/>
    <w:rsid w:val="005C6765"/>
    <w:rsid w:val="005C6895"/>
    <w:rsid w:val="005C68B5"/>
    <w:rsid w:val="005C6974"/>
    <w:rsid w:val="005C6A9B"/>
    <w:rsid w:val="005C6AAF"/>
    <w:rsid w:val="005C6B81"/>
    <w:rsid w:val="005C6CCF"/>
    <w:rsid w:val="005C6D04"/>
    <w:rsid w:val="005C6D93"/>
    <w:rsid w:val="005C6DB4"/>
    <w:rsid w:val="005C6DEF"/>
    <w:rsid w:val="005C6E11"/>
    <w:rsid w:val="005C70C9"/>
    <w:rsid w:val="005C719D"/>
    <w:rsid w:val="005C74D6"/>
    <w:rsid w:val="005C7709"/>
    <w:rsid w:val="005C7780"/>
    <w:rsid w:val="005C7FF2"/>
    <w:rsid w:val="005D004B"/>
    <w:rsid w:val="005D0256"/>
    <w:rsid w:val="005D0739"/>
    <w:rsid w:val="005D0790"/>
    <w:rsid w:val="005D0865"/>
    <w:rsid w:val="005D089F"/>
    <w:rsid w:val="005D0904"/>
    <w:rsid w:val="005D09CC"/>
    <w:rsid w:val="005D0C44"/>
    <w:rsid w:val="005D0D41"/>
    <w:rsid w:val="005D122D"/>
    <w:rsid w:val="005D1309"/>
    <w:rsid w:val="005D154D"/>
    <w:rsid w:val="005D159A"/>
    <w:rsid w:val="005D17D3"/>
    <w:rsid w:val="005D18A2"/>
    <w:rsid w:val="005D192C"/>
    <w:rsid w:val="005D19D7"/>
    <w:rsid w:val="005D19EB"/>
    <w:rsid w:val="005D1A35"/>
    <w:rsid w:val="005D1B71"/>
    <w:rsid w:val="005D1C8D"/>
    <w:rsid w:val="005D1CBF"/>
    <w:rsid w:val="005D1F87"/>
    <w:rsid w:val="005D1FC8"/>
    <w:rsid w:val="005D216A"/>
    <w:rsid w:val="005D21A9"/>
    <w:rsid w:val="005D2440"/>
    <w:rsid w:val="005D251D"/>
    <w:rsid w:val="005D2ABF"/>
    <w:rsid w:val="005D2CB8"/>
    <w:rsid w:val="005D2D53"/>
    <w:rsid w:val="005D2EAD"/>
    <w:rsid w:val="005D3249"/>
    <w:rsid w:val="005D3344"/>
    <w:rsid w:val="005D34FC"/>
    <w:rsid w:val="005D3625"/>
    <w:rsid w:val="005D3846"/>
    <w:rsid w:val="005D3B51"/>
    <w:rsid w:val="005D3C1A"/>
    <w:rsid w:val="005D3D46"/>
    <w:rsid w:val="005D3D47"/>
    <w:rsid w:val="005D3DC2"/>
    <w:rsid w:val="005D3F8C"/>
    <w:rsid w:val="005D3FA6"/>
    <w:rsid w:val="005D3FAA"/>
    <w:rsid w:val="005D404E"/>
    <w:rsid w:val="005D4052"/>
    <w:rsid w:val="005D408D"/>
    <w:rsid w:val="005D417B"/>
    <w:rsid w:val="005D41FC"/>
    <w:rsid w:val="005D44EC"/>
    <w:rsid w:val="005D4691"/>
    <w:rsid w:val="005D4883"/>
    <w:rsid w:val="005D4957"/>
    <w:rsid w:val="005D4D19"/>
    <w:rsid w:val="005D5045"/>
    <w:rsid w:val="005D50D9"/>
    <w:rsid w:val="005D52F0"/>
    <w:rsid w:val="005D547D"/>
    <w:rsid w:val="005D5664"/>
    <w:rsid w:val="005D5797"/>
    <w:rsid w:val="005D5978"/>
    <w:rsid w:val="005D5A3D"/>
    <w:rsid w:val="005D5ADE"/>
    <w:rsid w:val="005D5AE8"/>
    <w:rsid w:val="005D5B1D"/>
    <w:rsid w:val="005D5D46"/>
    <w:rsid w:val="005D5E34"/>
    <w:rsid w:val="005D5FE8"/>
    <w:rsid w:val="005D60E6"/>
    <w:rsid w:val="005D615C"/>
    <w:rsid w:val="005D6308"/>
    <w:rsid w:val="005D65D4"/>
    <w:rsid w:val="005D6719"/>
    <w:rsid w:val="005D67F7"/>
    <w:rsid w:val="005D6823"/>
    <w:rsid w:val="005D6844"/>
    <w:rsid w:val="005D6B2B"/>
    <w:rsid w:val="005D6BA5"/>
    <w:rsid w:val="005D6DBF"/>
    <w:rsid w:val="005D7014"/>
    <w:rsid w:val="005D75AF"/>
    <w:rsid w:val="005D7793"/>
    <w:rsid w:val="005D77C8"/>
    <w:rsid w:val="005D794B"/>
    <w:rsid w:val="005D7AEF"/>
    <w:rsid w:val="005D7E9D"/>
    <w:rsid w:val="005E00B8"/>
    <w:rsid w:val="005E0140"/>
    <w:rsid w:val="005E021C"/>
    <w:rsid w:val="005E0374"/>
    <w:rsid w:val="005E05F9"/>
    <w:rsid w:val="005E08DC"/>
    <w:rsid w:val="005E08F0"/>
    <w:rsid w:val="005E093E"/>
    <w:rsid w:val="005E0A34"/>
    <w:rsid w:val="005E0B19"/>
    <w:rsid w:val="005E0DED"/>
    <w:rsid w:val="005E0E0C"/>
    <w:rsid w:val="005E0ED1"/>
    <w:rsid w:val="005E0FC6"/>
    <w:rsid w:val="005E11F2"/>
    <w:rsid w:val="005E1894"/>
    <w:rsid w:val="005E1943"/>
    <w:rsid w:val="005E194B"/>
    <w:rsid w:val="005E1A5E"/>
    <w:rsid w:val="005E1A7C"/>
    <w:rsid w:val="005E1B34"/>
    <w:rsid w:val="005E1B8A"/>
    <w:rsid w:val="005E1F5D"/>
    <w:rsid w:val="005E219B"/>
    <w:rsid w:val="005E2621"/>
    <w:rsid w:val="005E2897"/>
    <w:rsid w:val="005E29E8"/>
    <w:rsid w:val="005E2BC0"/>
    <w:rsid w:val="005E2E57"/>
    <w:rsid w:val="005E2F25"/>
    <w:rsid w:val="005E3254"/>
    <w:rsid w:val="005E3325"/>
    <w:rsid w:val="005E3544"/>
    <w:rsid w:val="005E3C68"/>
    <w:rsid w:val="005E3CBE"/>
    <w:rsid w:val="005E3CD8"/>
    <w:rsid w:val="005E3E17"/>
    <w:rsid w:val="005E3E75"/>
    <w:rsid w:val="005E4038"/>
    <w:rsid w:val="005E4181"/>
    <w:rsid w:val="005E4298"/>
    <w:rsid w:val="005E42B4"/>
    <w:rsid w:val="005E4466"/>
    <w:rsid w:val="005E4576"/>
    <w:rsid w:val="005E4586"/>
    <w:rsid w:val="005E4681"/>
    <w:rsid w:val="005E46C8"/>
    <w:rsid w:val="005E49F5"/>
    <w:rsid w:val="005E4A00"/>
    <w:rsid w:val="005E4E6A"/>
    <w:rsid w:val="005E4EF5"/>
    <w:rsid w:val="005E511C"/>
    <w:rsid w:val="005E5124"/>
    <w:rsid w:val="005E535E"/>
    <w:rsid w:val="005E537B"/>
    <w:rsid w:val="005E5522"/>
    <w:rsid w:val="005E595E"/>
    <w:rsid w:val="005E59F8"/>
    <w:rsid w:val="005E5CC1"/>
    <w:rsid w:val="005E5D8A"/>
    <w:rsid w:val="005E5E17"/>
    <w:rsid w:val="005E5FBA"/>
    <w:rsid w:val="005E6466"/>
    <w:rsid w:val="005E660F"/>
    <w:rsid w:val="005E69F4"/>
    <w:rsid w:val="005E6DB4"/>
    <w:rsid w:val="005E6EBE"/>
    <w:rsid w:val="005E7293"/>
    <w:rsid w:val="005E741E"/>
    <w:rsid w:val="005E74F2"/>
    <w:rsid w:val="005E762C"/>
    <w:rsid w:val="005E76C8"/>
    <w:rsid w:val="005E770D"/>
    <w:rsid w:val="005E778C"/>
    <w:rsid w:val="005E77D4"/>
    <w:rsid w:val="005E78B4"/>
    <w:rsid w:val="005E78B9"/>
    <w:rsid w:val="005E7952"/>
    <w:rsid w:val="005E7BC0"/>
    <w:rsid w:val="005E7CC1"/>
    <w:rsid w:val="005E7D41"/>
    <w:rsid w:val="005E7FF9"/>
    <w:rsid w:val="005F013D"/>
    <w:rsid w:val="005F01B1"/>
    <w:rsid w:val="005F0269"/>
    <w:rsid w:val="005F0323"/>
    <w:rsid w:val="005F04AA"/>
    <w:rsid w:val="005F058A"/>
    <w:rsid w:val="005F0BEF"/>
    <w:rsid w:val="005F113D"/>
    <w:rsid w:val="005F12C4"/>
    <w:rsid w:val="005F1356"/>
    <w:rsid w:val="005F15B0"/>
    <w:rsid w:val="005F199B"/>
    <w:rsid w:val="005F1A91"/>
    <w:rsid w:val="005F1C73"/>
    <w:rsid w:val="005F1C90"/>
    <w:rsid w:val="005F1FAD"/>
    <w:rsid w:val="005F20A7"/>
    <w:rsid w:val="005F20B7"/>
    <w:rsid w:val="005F214D"/>
    <w:rsid w:val="005F2415"/>
    <w:rsid w:val="005F243B"/>
    <w:rsid w:val="005F24D4"/>
    <w:rsid w:val="005F2512"/>
    <w:rsid w:val="005F251A"/>
    <w:rsid w:val="005F2565"/>
    <w:rsid w:val="005F27DF"/>
    <w:rsid w:val="005F27FF"/>
    <w:rsid w:val="005F2ADB"/>
    <w:rsid w:val="005F2B77"/>
    <w:rsid w:val="005F2EE5"/>
    <w:rsid w:val="005F30CD"/>
    <w:rsid w:val="005F3210"/>
    <w:rsid w:val="005F322D"/>
    <w:rsid w:val="005F3848"/>
    <w:rsid w:val="005F3A41"/>
    <w:rsid w:val="005F3C2E"/>
    <w:rsid w:val="005F3C41"/>
    <w:rsid w:val="005F3D30"/>
    <w:rsid w:val="005F3D62"/>
    <w:rsid w:val="005F428E"/>
    <w:rsid w:val="005F429C"/>
    <w:rsid w:val="005F436A"/>
    <w:rsid w:val="005F454C"/>
    <w:rsid w:val="005F45B9"/>
    <w:rsid w:val="005F47C4"/>
    <w:rsid w:val="005F4E08"/>
    <w:rsid w:val="005F4EEC"/>
    <w:rsid w:val="005F4F15"/>
    <w:rsid w:val="005F4FB0"/>
    <w:rsid w:val="005F5036"/>
    <w:rsid w:val="005F527A"/>
    <w:rsid w:val="005F549D"/>
    <w:rsid w:val="005F54D8"/>
    <w:rsid w:val="005F58B1"/>
    <w:rsid w:val="005F5914"/>
    <w:rsid w:val="005F5C4D"/>
    <w:rsid w:val="005F5DBC"/>
    <w:rsid w:val="005F60BC"/>
    <w:rsid w:val="005F6125"/>
    <w:rsid w:val="005F6145"/>
    <w:rsid w:val="005F62D1"/>
    <w:rsid w:val="005F6350"/>
    <w:rsid w:val="005F65DD"/>
    <w:rsid w:val="005F65E2"/>
    <w:rsid w:val="005F67F8"/>
    <w:rsid w:val="005F6868"/>
    <w:rsid w:val="005F6871"/>
    <w:rsid w:val="005F6ACA"/>
    <w:rsid w:val="005F6AF2"/>
    <w:rsid w:val="005F6BCA"/>
    <w:rsid w:val="005F6BD8"/>
    <w:rsid w:val="005F6CAF"/>
    <w:rsid w:val="005F6D2F"/>
    <w:rsid w:val="005F6D64"/>
    <w:rsid w:val="005F6F19"/>
    <w:rsid w:val="005F6FAE"/>
    <w:rsid w:val="005F6FF4"/>
    <w:rsid w:val="005F707F"/>
    <w:rsid w:val="005F7179"/>
    <w:rsid w:val="005F73BA"/>
    <w:rsid w:val="005F73C8"/>
    <w:rsid w:val="005F74B2"/>
    <w:rsid w:val="005F7684"/>
    <w:rsid w:val="005F7687"/>
    <w:rsid w:val="005F76C2"/>
    <w:rsid w:val="005F78E2"/>
    <w:rsid w:val="005F7B8E"/>
    <w:rsid w:val="005F7BAD"/>
    <w:rsid w:val="005F7BBA"/>
    <w:rsid w:val="005F7EB5"/>
    <w:rsid w:val="005F7F01"/>
    <w:rsid w:val="005F7F59"/>
    <w:rsid w:val="00600120"/>
    <w:rsid w:val="006001BB"/>
    <w:rsid w:val="0060020F"/>
    <w:rsid w:val="006003AA"/>
    <w:rsid w:val="0060044F"/>
    <w:rsid w:val="006005B7"/>
    <w:rsid w:val="00600814"/>
    <w:rsid w:val="00600A1B"/>
    <w:rsid w:val="00600A28"/>
    <w:rsid w:val="00600B25"/>
    <w:rsid w:val="00600B84"/>
    <w:rsid w:val="00600CAF"/>
    <w:rsid w:val="00600D76"/>
    <w:rsid w:val="00600DB2"/>
    <w:rsid w:val="00600DCA"/>
    <w:rsid w:val="00600E64"/>
    <w:rsid w:val="00600EF6"/>
    <w:rsid w:val="00601186"/>
    <w:rsid w:val="006011D3"/>
    <w:rsid w:val="0060143B"/>
    <w:rsid w:val="00601451"/>
    <w:rsid w:val="0060149F"/>
    <w:rsid w:val="00601666"/>
    <w:rsid w:val="0060174F"/>
    <w:rsid w:val="00601789"/>
    <w:rsid w:val="00601CB8"/>
    <w:rsid w:val="00601D8D"/>
    <w:rsid w:val="00601F07"/>
    <w:rsid w:val="00601FC7"/>
    <w:rsid w:val="00602334"/>
    <w:rsid w:val="00602471"/>
    <w:rsid w:val="00602503"/>
    <w:rsid w:val="00602556"/>
    <w:rsid w:val="006027C6"/>
    <w:rsid w:val="00602822"/>
    <w:rsid w:val="00602DFD"/>
    <w:rsid w:val="00602EEB"/>
    <w:rsid w:val="00602F2B"/>
    <w:rsid w:val="006033DC"/>
    <w:rsid w:val="00603480"/>
    <w:rsid w:val="0060350A"/>
    <w:rsid w:val="0060358E"/>
    <w:rsid w:val="006035C4"/>
    <w:rsid w:val="006038A8"/>
    <w:rsid w:val="006039C9"/>
    <w:rsid w:val="006039F3"/>
    <w:rsid w:val="00603A0A"/>
    <w:rsid w:val="00603F38"/>
    <w:rsid w:val="00603FF5"/>
    <w:rsid w:val="006040FF"/>
    <w:rsid w:val="0060421E"/>
    <w:rsid w:val="0060436A"/>
    <w:rsid w:val="00604373"/>
    <w:rsid w:val="00604416"/>
    <w:rsid w:val="00604776"/>
    <w:rsid w:val="006048EC"/>
    <w:rsid w:val="00604BBA"/>
    <w:rsid w:val="00604BBD"/>
    <w:rsid w:val="00604D6B"/>
    <w:rsid w:val="00604D7F"/>
    <w:rsid w:val="00604D86"/>
    <w:rsid w:val="00604EBE"/>
    <w:rsid w:val="00604F07"/>
    <w:rsid w:val="00604FA6"/>
    <w:rsid w:val="00605464"/>
    <w:rsid w:val="00605479"/>
    <w:rsid w:val="006055FD"/>
    <w:rsid w:val="006056D3"/>
    <w:rsid w:val="006058AA"/>
    <w:rsid w:val="00605C3E"/>
    <w:rsid w:val="00605CD1"/>
    <w:rsid w:val="00605CDC"/>
    <w:rsid w:val="00605F15"/>
    <w:rsid w:val="00606007"/>
    <w:rsid w:val="00606032"/>
    <w:rsid w:val="0060634D"/>
    <w:rsid w:val="006065DC"/>
    <w:rsid w:val="006066BA"/>
    <w:rsid w:val="00606920"/>
    <w:rsid w:val="0060696A"/>
    <w:rsid w:val="00606A17"/>
    <w:rsid w:val="00606D56"/>
    <w:rsid w:val="00606FEE"/>
    <w:rsid w:val="006072E1"/>
    <w:rsid w:val="006074EF"/>
    <w:rsid w:val="00607566"/>
    <w:rsid w:val="006075E6"/>
    <w:rsid w:val="006076FE"/>
    <w:rsid w:val="00607776"/>
    <w:rsid w:val="00607AB9"/>
    <w:rsid w:val="00607B9D"/>
    <w:rsid w:val="00607CA9"/>
    <w:rsid w:val="00607DC9"/>
    <w:rsid w:val="00607E24"/>
    <w:rsid w:val="00607F8A"/>
    <w:rsid w:val="0061013F"/>
    <w:rsid w:val="00610285"/>
    <w:rsid w:val="00610313"/>
    <w:rsid w:val="00610419"/>
    <w:rsid w:val="006104C8"/>
    <w:rsid w:val="006105B2"/>
    <w:rsid w:val="006106DE"/>
    <w:rsid w:val="00610750"/>
    <w:rsid w:val="00610C11"/>
    <w:rsid w:val="00610DF4"/>
    <w:rsid w:val="00610EF8"/>
    <w:rsid w:val="006110D8"/>
    <w:rsid w:val="00611281"/>
    <w:rsid w:val="0061152A"/>
    <w:rsid w:val="00611530"/>
    <w:rsid w:val="00611612"/>
    <w:rsid w:val="006116EC"/>
    <w:rsid w:val="0061176F"/>
    <w:rsid w:val="00611820"/>
    <w:rsid w:val="00611A11"/>
    <w:rsid w:val="00611A6C"/>
    <w:rsid w:val="00611B31"/>
    <w:rsid w:val="00611D58"/>
    <w:rsid w:val="00611E04"/>
    <w:rsid w:val="00611E91"/>
    <w:rsid w:val="00611F57"/>
    <w:rsid w:val="0061208A"/>
    <w:rsid w:val="0061210E"/>
    <w:rsid w:val="006121B8"/>
    <w:rsid w:val="0061236C"/>
    <w:rsid w:val="006123CA"/>
    <w:rsid w:val="00612422"/>
    <w:rsid w:val="0061271D"/>
    <w:rsid w:val="00612BCB"/>
    <w:rsid w:val="00612EE1"/>
    <w:rsid w:val="0061355B"/>
    <w:rsid w:val="006136BF"/>
    <w:rsid w:val="00613756"/>
    <w:rsid w:val="006139FD"/>
    <w:rsid w:val="00613A78"/>
    <w:rsid w:val="00613AC8"/>
    <w:rsid w:val="00613BA1"/>
    <w:rsid w:val="00613C41"/>
    <w:rsid w:val="00613C49"/>
    <w:rsid w:val="00613DD0"/>
    <w:rsid w:val="00613EE4"/>
    <w:rsid w:val="00614303"/>
    <w:rsid w:val="006143C9"/>
    <w:rsid w:val="00614617"/>
    <w:rsid w:val="0061467A"/>
    <w:rsid w:val="00614799"/>
    <w:rsid w:val="0061494F"/>
    <w:rsid w:val="00614953"/>
    <w:rsid w:val="00614AFB"/>
    <w:rsid w:val="00614C56"/>
    <w:rsid w:val="00615026"/>
    <w:rsid w:val="006150C2"/>
    <w:rsid w:val="0061514A"/>
    <w:rsid w:val="006151B5"/>
    <w:rsid w:val="00615301"/>
    <w:rsid w:val="00615440"/>
    <w:rsid w:val="006155E7"/>
    <w:rsid w:val="006156E4"/>
    <w:rsid w:val="00615A7C"/>
    <w:rsid w:val="00615C3F"/>
    <w:rsid w:val="00615EF7"/>
    <w:rsid w:val="006160D5"/>
    <w:rsid w:val="006161B1"/>
    <w:rsid w:val="0061620C"/>
    <w:rsid w:val="00616293"/>
    <w:rsid w:val="00616375"/>
    <w:rsid w:val="0061644F"/>
    <w:rsid w:val="0061680B"/>
    <w:rsid w:val="006169DC"/>
    <w:rsid w:val="00616A65"/>
    <w:rsid w:val="00616C9B"/>
    <w:rsid w:val="00616E28"/>
    <w:rsid w:val="00616E71"/>
    <w:rsid w:val="00616E84"/>
    <w:rsid w:val="00616EFD"/>
    <w:rsid w:val="006170FC"/>
    <w:rsid w:val="00617649"/>
    <w:rsid w:val="006177AF"/>
    <w:rsid w:val="00617939"/>
    <w:rsid w:val="00617C7E"/>
    <w:rsid w:val="00617E60"/>
    <w:rsid w:val="006201B4"/>
    <w:rsid w:val="006202EB"/>
    <w:rsid w:val="00620527"/>
    <w:rsid w:val="006206EF"/>
    <w:rsid w:val="00620720"/>
    <w:rsid w:val="006207F5"/>
    <w:rsid w:val="00620B3A"/>
    <w:rsid w:val="00620BCE"/>
    <w:rsid w:val="00620C29"/>
    <w:rsid w:val="00620F62"/>
    <w:rsid w:val="00620FE2"/>
    <w:rsid w:val="0062114F"/>
    <w:rsid w:val="00621151"/>
    <w:rsid w:val="00621429"/>
    <w:rsid w:val="00621694"/>
    <w:rsid w:val="006216F6"/>
    <w:rsid w:val="0062196D"/>
    <w:rsid w:val="006219BD"/>
    <w:rsid w:val="00621CB8"/>
    <w:rsid w:val="0062215B"/>
    <w:rsid w:val="006221C5"/>
    <w:rsid w:val="0062277D"/>
    <w:rsid w:val="00622802"/>
    <w:rsid w:val="00622B69"/>
    <w:rsid w:val="00622BB0"/>
    <w:rsid w:val="00622CAB"/>
    <w:rsid w:val="00622E1B"/>
    <w:rsid w:val="006230FA"/>
    <w:rsid w:val="0062311F"/>
    <w:rsid w:val="00623188"/>
    <w:rsid w:val="0062336D"/>
    <w:rsid w:val="00623462"/>
    <w:rsid w:val="0062365A"/>
    <w:rsid w:val="00623710"/>
    <w:rsid w:val="00623761"/>
    <w:rsid w:val="00623862"/>
    <w:rsid w:val="006238A1"/>
    <w:rsid w:val="00623CD4"/>
    <w:rsid w:val="006241E2"/>
    <w:rsid w:val="00624564"/>
    <w:rsid w:val="006247CF"/>
    <w:rsid w:val="00624888"/>
    <w:rsid w:val="00624915"/>
    <w:rsid w:val="00624965"/>
    <w:rsid w:val="00624A72"/>
    <w:rsid w:val="00624AF5"/>
    <w:rsid w:val="00624BE2"/>
    <w:rsid w:val="00624C85"/>
    <w:rsid w:val="00624D4A"/>
    <w:rsid w:val="00624F9C"/>
    <w:rsid w:val="00625030"/>
    <w:rsid w:val="006252AC"/>
    <w:rsid w:val="006252C7"/>
    <w:rsid w:val="006252DD"/>
    <w:rsid w:val="00625308"/>
    <w:rsid w:val="006253C3"/>
    <w:rsid w:val="0062571E"/>
    <w:rsid w:val="00625C59"/>
    <w:rsid w:val="00625E35"/>
    <w:rsid w:val="00625E76"/>
    <w:rsid w:val="006261CF"/>
    <w:rsid w:val="006262D1"/>
    <w:rsid w:val="006262E2"/>
    <w:rsid w:val="0062647D"/>
    <w:rsid w:val="0062649C"/>
    <w:rsid w:val="0062653F"/>
    <w:rsid w:val="006265DA"/>
    <w:rsid w:val="00626600"/>
    <w:rsid w:val="0062680C"/>
    <w:rsid w:val="00626857"/>
    <w:rsid w:val="00626A4A"/>
    <w:rsid w:val="00626A58"/>
    <w:rsid w:val="00626F74"/>
    <w:rsid w:val="0062716C"/>
    <w:rsid w:val="00627368"/>
    <w:rsid w:val="006275E3"/>
    <w:rsid w:val="00627712"/>
    <w:rsid w:val="00627762"/>
    <w:rsid w:val="0062790F"/>
    <w:rsid w:val="00627C8A"/>
    <w:rsid w:val="00627DA3"/>
    <w:rsid w:val="0063017E"/>
    <w:rsid w:val="00630220"/>
    <w:rsid w:val="00630389"/>
    <w:rsid w:val="00630508"/>
    <w:rsid w:val="00630582"/>
    <w:rsid w:val="00630694"/>
    <w:rsid w:val="006306A1"/>
    <w:rsid w:val="006306B7"/>
    <w:rsid w:val="00630816"/>
    <w:rsid w:val="00630845"/>
    <w:rsid w:val="006309B5"/>
    <w:rsid w:val="00630AEF"/>
    <w:rsid w:val="00630C01"/>
    <w:rsid w:val="00630C2D"/>
    <w:rsid w:val="00630C8F"/>
    <w:rsid w:val="00630D51"/>
    <w:rsid w:val="00630F42"/>
    <w:rsid w:val="0063138A"/>
    <w:rsid w:val="00631432"/>
    <w:rsid w:val="00631563"/>
    <w:rsid w:val="00631599"/>
    <w:rsid w:val="0063165C"/>
    <w:rsid w:val="006318DB"/>
    <w:rsid w:val="006318EB"/>
    <w:rsid w:val="00631A4F"/>
    <w:rsid w:val="00631B72"/>
    <w:rsid w:val="00631D18"/>
    <w:rsid w:val="00631EC4"/>
    <w:rsid w:val="0063209B"/>
    <w:rsid w:val="00632604"/>
    <w:rsid w:val="00632697"/>
    <w:rsid w:val="006328F5"/>
    <w:rsid w:val="00632922"/>
    <w:rsid w:val="00632A09"/>
    <w:rsid w:val="00632B14"/>
    <w:rsid w:val="00632D53"/>
    <w:rsid w:val="00632D94"/>
    <w:rsid w:val="00632DC5"/>
    <w:rsid w:val="00632DF0"/>
    <w:rsid w:val="00633017"/>
    <w:rsid w:val="00633118"/>
    <w:rsid w:val="00633165"/>
    <w:rsid w:val="0063340E"/>
    <w:rsid w:val="00633484"/>
    <w:rsid w:val="006335B9"/>
    <w:rsid w:val="0063362F"/>
    <w:rsid w:val="00633689"/>
    <w:rsid w:val="0063372C"/>
    <w:rsid w:val="00633857"/>
    <w:rsid w:val="006339AB"/>
    <w:rsid w:val="00633FA8"/>
    <w:rsid w:val="00634068"/>
    <w:rsid w:val="00634177"/>
    <w:rsid w:val="0063430C"/>
    <w:rsid w:val="006343DB"/>
    <w:rsid w:val="00634623"/>
    <w:rsid w:val="00634868"/>
    <w:rsid w:val="00634D58"/>
    <w:rsid w:val="00635071"/>
    <w:rsid w:val="0063526F"/>
    <w:rsid w:val="006354E6"/>
    <w:rsid w:val="0063560F"/>
    <w:rsid w:val="0063567C"/>
    <w:rsid w:val="0063591B"/>
    <w:rsid w:val="00635A45"/>
    <w:rsid w:val="00635B3F"/>
    <w:rsid w:val="00635B46"/>
    <w:rsid w:val="00635C02"/>
    <w:rsid w:val="00635DF2"/>
    <w:rsid w:val="00635ECD"/>
    <w:rsid w:val="00635F99"/>
    <w:rsid w:val="006360FF"/>
    <w:rsid w:val="006363D8"/>
    <w:rsid w:val="00636631"/>
    <w:rsid w:val="00636710"/>
    <w:rsid w:val="0063679F"/>
    <w:rsid w:val="006369E3"/>
    <w:rsid w:val="00636AB4"/>
    <w:rsid w:val="00636BF8"/>
    <w:rsid w:val="00636E08"/>
    <w:rsid w:val="00637088"/>
    <w:rsid w:val="006370A3"/>
    <w:rsid w:val="00637422"/>
    <w:rsid w:val="00637423"/>
    <w:rsid w:val="00637430"/>
    <w:rsid w:val="0063768C"/>
    <w:rsid w:val="0063780E"/>
    <w:rsid w:val="00637A71"/>
    <w:rsid w:val="00637B80"/>
    <w:rsid w:val="00637F20"/>
    <w:rsid w:val="00637F92"/>
    <w:rsid w:val="006400FF"/>
    <w:rsid w:val="0064010B"/>
    <w:rsid w:val="006401CA"/>
    <w:rsid w:val="006401F8"/>
    <w:rsid w:val="0064027B"/>
    <w:rsid w:val="00640846"/>
    <w:rsid w:val="00640939"/>
    <w:rsid w:val="00640B9B"/>
    <w:rsid w:val="00640D77"/>
    <w:rsid w:val="00640F5B"/>
    <w:rsid w:val="00641447"/>
    <w:rsid w:val="00641885"/>
    <w:rsid w:val="006418CF"/>
    <w:rsid w:val="006418DF"/>
    <w:rsid w:val="00641B78"/>
    <w:rsid w:val="00641F9D"/>
    <w:rsid w:val="0064226C"/>
    <w:rsid w:val="00642273"/>
    <w:rsid w:val="0064229A"/>
    <w:rsid w:val="0064242B"/>
    <w:rsid w:val="00642571"/>
    <w:rsid w:val="00642622"/>
    <w:rsid w:val="00642736"/>
    <w:rsid w:val="00642768"/>
    <w:rsid w:val="00642818"/>
    <w:rsid w:val="00642907"/>
    <w:rsid w:val="00642D72"/>
    <w:rsid w:val="00643123"/>
    <w:rsid w:val="00643363"/>
    <w:rsid w:val="006433E6"/>
    <w:rsid w:val="00643427"/>
    <w:rsid w:val="006434B3"/>
    <w:rsid w:val="0064387F"/>
    <w:rsid w:val="00643B49"/>
    <w:rsid w:val="00643BF7"/>
    <w:rsid w:val="00643D47"/>
    <w:rsid w:val="00643E12"/>
    <w:rsid w:val="00643E36"/>
    <w:rsid w:val="00643FAC"/>
    <w:rsid w:val="00644177"/>
    <w:rsid w:val="0064421D"/>
    <w:rsid w:val="006446C1"/>
    <w:rsid w:val="006446F9"/>
    <w:rsid w:val="006448E3"/>
    <w:rsid w:val="00644C41"/>
    <w:rsid w:val="00644D7F"/>
    <w:rsid w:val="0064506A"/>
    <w:rsid w:val="0064534C"/>
    <w:rsid w:val="006456CA"/>
    <w:rsid w:val="006459BD"/>
    <w:rsid w:val="00645E30"/>
    <w:rsid w:val="00645F34"/>
    <w:rsid w:val="00645F65"/>
    <w:rsid w:val="0064600E"/>
    <w:rsid w:val="0064608D"/>
    <w:rsid w:val="0064626D"/>
    <w:rsid w:val="006462B1"/>
    <w:rsid w:val="00646AD6"/>
    <w:rsid w:val="00646BF9"/>
    <w:rsid w:val="00646D38"/>
    <w:rsid w:val="00646D64"/>
    <w:rsid w:val="00646F42"/>
    <w:rsid w:val="006474A7"/>
    <w:rsid w:val="00647682"/>
    <w:rsid w:val="006477F8"/>
    <w:rsid w:val="00647A2E"/>
    <w:rsid w:val="00647A32"/>
    <w:rsid w:val="00647ACE"/>
    <w:rsid w:val="00647E2B"/>
    <w:rsid w:val="00647E40"/>
    <w:rsid w:val="00647E93"/>
    <w:rsid w:val="0065016C"/>
    <w:rsid w:val="00650584"/>
    <w:rsid w:val="0065064E"/>
    <w:rsid w:val="00650659"/>
    <w:rsid w:val="00650671"/>
    <w:rsid w:val="0065089F"/>
    <w:rsid w:val="00650DD9"/>
    <w:rsid w:val="006510BD"/>
    <w:rsid w:val="006517FA"/>
    <w:rsid w:val="00651974"/>
    <w:rsid w:val="00651C09"/>
    <w:rsid w:val="00651FB1"/>
    <w:rsid w:val="0065226F"/>
    <w:rsid w:val="006522D2"/>
    <w:rsid w:val="006524B8"/>
    <w:rsid w:val="006524E1"/>
    <w:rsid w:val="006525A5"/>
    <w:rsid w:val="00652694"/>
    <w:rsid w:val="006526C0"/>
    <w:rsid w:val="0065284E"/>
    <w:rsid w:val="006528CA"/>
    <w:rsid w:val="00652B0E"/>
    <w:rsid w:val="00652B21"/>
    <w:rsid w:val="00652D07"/>
    <w:rsid w:val="00652D10"/>
    <w:rsid w:val="00652D72"/>
    <w:rsid w:val="00652E55"/>
    <w:rsid w:val="00652F3A"/>
    <w:rsid w:val="00652FF7"/>
    <w:rsid w:val="00653313"/>
    <w:rsid w:val="006533C6"/>
    <w:rsid w:val="006533F8"/>
    <w:rsid w:val="006534C9"/>
    <w:rsid w:val="00653833"/>
    <w:rsid w:val="00653947"/>
    <w:rsid w:val="00653995"/>
    <w:rsid w:val="00653BA4"/>
    <w:rsid w:val="00653BF3"/>
    <w:rsid w:val="00653EC1"/>
    <w:rsid w:val="00653F99"/>
    <w:rsid w:val="00653FE7"/>
    <w:rsid w:val="006540F5"/>
    <w:rsid w:val="0065432F"/>
    <w:rsid w:val="00654737"/>
    <w:rsid w:val="006548EA"/>
    <w:rsid w:val="00654B65"/>
    <w:rsid w:val="00654B87"/>
    <w:rsid w:val="00654C6C"/>
    <w:rsid w:val="00654D11"/>
    <w:rsid w:val="00654F75"/>
    <w:rsid w:val="0065540F"/>
    <w:rsid w:val="006554CE"/>
    <w:rsid w:val="006555DE"/>
    <w:rsid w:val="00655C75"/>
    <w:rsid w:val="006562C6"/>
    <w:rsid w:val="00656931"/>
    <w:rsid w:val="00656948"/>
    <w:rsid w:val="00656973"/>
    <w:rsid w:val="00656A1D"/>
    <w:rsid w:val="00656E4D"/>
    <w:rsid w:val="00656EEB"/>
    <w:rsid w:val="00657010"/>
    <w:rsid w:val="00657116"/>
    <w:rsid w:val="0065717D"/>
    <w:rsid w:val="00657499"/>
    <w:rsid w:val="00657600"/>
    <w:rsid w:val="006577E4"/>
    <w:rsid w:val="0065798E"/>
    <w:rsid w:val="00657BF8"/>
    <w:rsid w:val="00657CB8"/>
    <w:rsid w:val="00657DBE"/>
    <w:rsid w:val="00657E7D"/>
    <w:rsid w:val="00660073"/>
    <w:rsid w:val="006600F4"/>
    <w:rsid w:val="0066012B"/>
    <w:rsid w:val="00660160"/>
    <w:rsid w:val="0066021C"/>
    <w:rsid w:val="006603CC"/>
    <w:rsid w:val="00660532"/>
    <w:rsid w:val="0066063E"/>
    <w:rsid w:val="00660648"/>
    <w:rsid w:val="00660C4F"/>
    <w:rsid w:val="006611A8"/>
    <w:rsid w:val="006611F5"/>
    <w:rsid w:val="006612AD"/>
    <w:rsid w:val="00661471"/>
    <w:rsid w:val="00661496"/>
    <w:rsid w:val="006614D3"/>
    <w:rsid w:val="00661584"/>
    <w:rsid w:val="006616F6"/>
    <w:rsid w:val="0066189A"/>
    <w:rsid w:val="00661AB2"/>
    <w:rsid w:val="00661B69"/>
    <w:rsid w:val="00661BBF"/>
    <w:rsid w:val="00661C3D"/>
    <w:rsid w:val="00661D60"/>
    <w:rsid w:val="00661E2E"/>
    <w:rsid w:val="00661E3B"/>
    <w:rsid w:val="00661E78"/>
    <w:rsid w:val="00661EB2"/>
    <w:rsid w:val="00661F01"/>
    <w:rsid w:val="00661F50"/>
    <w:rsid w:val="00661F98"/>
    <w:rsid w:val="00662121"/>
    <w:rsid w:val="00662333"/>
    <w:rsid w:val="0066236B"/>
    <w:rsid w:val="006627E4"/>
    <w:rsid w:val="006628B6"/>
    <w:rsid w:val="00662C91"/>
    <w:rsid w:val="00662CDB"/>
    <w:rsid w:val="00662D05"/>
    <w:rsid w:val="00662D83"/>
    <w:rsid w:val="00662F40"/>
    <w:rsid w:val="00662F5F"/>
    <w:rsid w:val="00663182"/>
    <w:rsid w:val="0066337A"/>
    <w:rsid w:val="00663432"/>
    <w:rsid w:val="006635D8"/>
    <w:rsid w:val="00663607"/>
    <w:rsid w:val="006636C7"/>
    <w:rsid w:val="006636CA"/>
    <w:rsid w:val="0066374F"/>
    <w:rsid w:val="0066391D"/>
    <w:rsid w:val="0066392B"/>
    <w:rsid w:val="00663965"/>
    <w:rsid w:val="006639BC"/>
    <w:rsid w:val="00663A3C"/>
    <w:rsid w:val="00663AF4"/>
    <w:rsid w:val="00663D36"/>
    <w:rsid w:val="00663F6D"/>
    <w:rsid w:val="0066409B"/>
    <w:rsid w:val="006640CD"/>
    <w:rsid w:val="006643DA"/>
    <w:rsid w:val="0066440B"/>
    <w:rsid w:val="0066447B"/>
    <w:rsid w:val="006645A7"/>
    <w:rsid w:val="0066461F"/>
    <w:rsid w:val="0066466A"/>
    <w:rsid w:val="006646BD"/>
    <w:rsid w:val="00664AC3"/>
    <w:rsid w:val="00664C6D"/>
    <w:rsid w:val="00664CD9"/>
    <w:rsid w:val="00664D8A"/>
    <w:rsid w:val="00665053"/>
    <w:rsid w:val="006650E5"/>
    <w:rsid w:val="0066548D"/>
    <w:rsid w:val="0066560A"/>
    <w:rsid w:val="006656C1"/>
    <w:rsid w:val="006657E4"/>
    <w:rsid w:val="0066594F"/>
    <w:rsid w:val="006659C6"/>
    <w:rsid w:val="00665A0E"/>
    <w:rsid w:val="00665A43"/>
    <w:rsid w:val="00665CE5"/>
    <w:rsid w:val="00665D96"/>
    <w:rsid w:val="006660C2"/>
    <w:rsid w:val="0066622C"/>
    <w:rsid w:val="00666751"/>
    <w:rsid w:val="00666774"/>
    <w:rsid w:val="00666955"/>
    <w:rsid w:val="0066739A"/>
    <w:rsid w:val="006674A3"/>
    <w:rsid w:val="00667578"/>
    <w:rsid w:val="006676F9"/>
    <w:rsid w:val="00667825"/>
    <w:rsid w:val="00667887"/>
    <w:rsid w:val="00667B2B"/>
    <w:rsid w:val="00667C96"/>
    <w:rsid w:val="00667D29"/>
    <w:rsid w:val="00667DD8"/>
    <w:rsid w:val="00667E5F"/>
    <w:rsid w:val="00667FAC"/>
    <w:rsid w:val="00670375"/>
    <w:rsid w:val="0067039D"/>
    <w:rsid w:val="00670602"/>
    <w:rsid w:val="0067064D"/>
    <w:rsid w:val="0067068D"/>
    <w:rsid w:val="00670993"/>
    <w:rsid w:val="006709FF"/>
    <w:rsid w:val="00670AA1"/>
    <w:rsid w:val="00670BB7"/>
    <w:rsid w:val="00670CFA"/>
    <w:rsid w:val="00670F37"/>
    <w:rsid w:val="00670FA1"/>
    <w:rsid w:val="00670FB8"/>
    <w:rsid w:val="00670FC1"/>
    <w:rsid w:val="00671109"/>
    <w:rsid w:val="0067112C"/>
    <w:rsid w:val="00671208"/>
    <w:rsid w:val="00671343"/>
    <w:rsid w:val="006713EA"/>
    <w:rsid w:val="00671441"/>
    <w:rsid w:val="00671482"/>
    <w:rsid w:val="0067166D"/>
    <w:rsid w:val="006716C6"/>
    <w:rsid w:val="00671877"/>
    <w:rsid w:val="0067195C"/>
    <w:rsid w:val="006719D2"/>
    <w:rsid w:val="00671A00"/>
    <w:rsid w:val="00671BB9"/>
    <w:rsid w:val="00671D17"/>
    <w:rsid w:val="00671E24"/>
    <w:rsid w:val="00671E8C"/>
    <w:rsid w:val="00671EAB"/>
    <w:rsid w:val="00672665"/>
    <w:rsid w:val="006727EA"/>
    <w:rsid w:val="006729B2"/>
    <w:rsid w:val="00672C1D"/>
    <w:rsid w:val="00672CEF"/>
    <w:rsid w:val="00672E98"/>
    <w:rsid w:val="00672FA9"/>
    <w:rsid w:val="006730EE"/>
    <w:rsid w:val="00673540"/>
    <w:rsid w:val="0067366A"/>
    <w:rsid w:val="0067396A"/>
    <w:rsid w:val="00673D18"/>
    <w:rsid w:val="00673D6B"/>
    <w:rsid w:val="00674172"/>
    <w:rsid w:val="0067461F"/>
    <w:rsid w:val="00674A05"/>
    <w:rsid w:val="00674EA9"/>
    <w:rsid w:val="00674F33"/>
    <w:rsid w:val="006750DB"/>
    <w:rsid w:val="0067521A"/>
    <w:rsid w:val="00675617"/>
    <w:rsid w:val="00675735"/>
    <w:rsid w:val="0067579A"/>
    <w:rsid w:val="006757CD"/>
    <w:rsid w:val="00675968"/>
    <w:rsid w:val="006759C9"/>
    <w:rsid w:val="00675D89"/>
    <w:rsid w:val="00675EBC"/>
    <w:rsid w:val="00675EC0"/>
    <w:rsid w:val="00675F19"/>
    <w:rsid w:val="00675FE8"/>
    <w:rsid w:val="00676244"/>
    <w:rsid w:val="00676252"/>
    <w:rsid w:val="006762B1"/>
    <w:rsid w:val="006762E4"/>
    <w:rsid w:val="006764C7"/>
    <w:rsid w:val="006765A2"/>
    <w:rsid w:val="006765F3"/>
    <w:rsid w:val="0067665B"/>
    <w:rsid w:val="00676677"/>
    <w:rsid w:val="006767DC"/>
    <w:rsid w:val="00676893"/>
    <w:rsid w:val="00676AE7"/>
    <w:rsid w:val="00676D9B"/>
    <w:rsid w:val="00676E7F"/>
    <w:rsid w:val="0067715A"/>
    <w:rsid w:val="00677435"/>
    <w:rsid w:val="006776BE"/>
    <w:rsid w:val="00677757"/>
    <w:rsid w:val="00677836"/>
    <w:rsid w:val="00677878"/>
    <w:rsid w:val="0067789F"/>
    <w:rsid w:val="006779F3"/>
    <w:rsid w:val="00677F7C"/>
    <w:rsid w:val="0068018C"/>
    <w:rsid w:val="006801CC"/>
    <w:rsid w:val="006804EE"/>
    <w:rsid w:val="006804FA"/>
    <w:rsid w:val="00680B51"/>
    <w:rsid w:val="00680B76"/>
    <w:rsid w:val="00680B95"/>
    <w:rsid w:val="00680DD7"/>
    <w:rsid w:val="00680E82"/>
    <w:rsid w:val="00680E8B"/>
    <w:rsid w:val="00680EB3"/>
    <w:rsid w:val="00680FA0"/>
    <w:rsid w:val="00681032"/>
    <w:rsid w:val="006810CA"/>
    <w:rsid w:val="006810FC"/>
    <w:rsid w:val="00681148"/>
    <w:rsid w:val="0068128A"/>
    <w:rsid w:val="006812CE"/>
    <w:rsid w:val="006813D2"/>
    <w:rsid w:val="0068166D"/>
    <w:rsid w:val="0068168D"/>
    <w:rsid w:val="00681C99"/>
    <w:rsid w:val="00681DD0"/>
    <w:rsid w:val="00681E1D"/>
    <w:rsid w:val="00681F74"/>
    <w:rsid w:val="0068201D"/>
    <w:rsid w:val="00682166"/>
    <w:rsid w:val="00682355"/>
    <w:rsid w:val="006823FB"/>
    <w:rsid w:val="006826B7"/>
    <w:rsid w:val="0068270A"/>
    <w:rsid w:val="006828F7"/>
    <w:rsid w:val="00682ABE"/>
    <w:rsid w:val="00682B89"/>
    <w:rsid w:val="00682E6C"/>
    <w:rsid w:val="00682ED6"/>
    <w:rsid w:val="00683112"/>
    <w:rsid w:val="006831C8"/>
    <w:rsid w:val="00683218"/>
    <w:rsid w:val="00683398"/>
    <w:rsid w:val="006833F7"/>
    <w:rsid w:val="0068364F"/>
    <w:rsid w:val="00683651"/>
    <w:rsid w:val="006837B1"/>
    <w:rsid w:val="006839FA"/>
    <w:rsid w:val="00683BBD"/>
    <w:rsid w:val="00683C8B"/>
    <w:rsid w:val="00683E02"/>
    <w:rsid w:val="00684136"/>
    <w:rsid w:val="00684237"/>
    <w:rsid w:val="00684304"/>
    <w:rsid w:val="006845BF"/>
    <w:rsid w:val="00684807"/>
    <w:rsid w:val="0068482A"/>
    <w:rsid w:val="00684907"/>
    <w:rsid w:val="006849E5"/>
    <w:rsid w:val="00684AA8"/>
    <w:rsid w:val="00684AF8"/>
    <w:rsid w:val="00684CA5"/>
    <w:rsid w:val="00684D70"/>
    <w:rsid w:val="00685171"/>
    <w:rsid w:val="006853AF"/>
    <w:rsid w:val="006856DA"/>
    <w:rsid w:val="006857C8"/>
    <w:rsid w:val="006858FE"/>
    <w:rsid w:val="00685ACF"/>
    <w:rsid w:val="00685C18"/>
    <w:rsid w:val="00685C2F"/>
    <w:rsid w:val="00685E9D"/>
    <w:rsid w:val="00685F0A"/>
    <w:rsid w:val="006861DD"/>
    <w:rsid w:val="0068629F"/>
    <w:rsid w:val="0068637F"/>
    <w:rsid w:val="00686513"/>
    <w:rsid w:val="0068659C"/>
    <w:rsid w:val="0068687D"/>
    <w:rsid w:val="006868BA"/>
    <w:rsid w:val="006868C9"/>
    <w:rsid w:val="00686A37"/>
    <w:rsid w:val="00686C3E"/>
    <w:rsid w:val="00686E33"/>
    <w:rsid w:val="00687102"/>
    <w:rsid w:val="0068714F"/>
    <w:rsid w:val="006871E7"/>
    <w:rsid w:val="006872D8"/>
    <w:rsid w:val="0068731E"/>
    <w:rsid w:val="00687355"/>
    <w:rsid w:val="00687389"/>
    <w:rsid w:val="00687460"/>
    <w:rsid w:val="0068788E"/>
    <w:rsid w:val="00687890"/>
    <w:rsid w:val="006879E4"/>
    <w:rsid w:val="00687ABD"/>
    <w:rsid w:val="00687E66"/>
    <w:rsid w:val="00687E8F"/>
    <w:rsid w:val="00687F31"/>
    <w:rsid w:val="00690012"/>
    <w:rsid w:val="0069005D"/>
    <w:rsid w:val="006900DD"/>
    <w:rsid w:val="006907F8"/>
    <w:rsid w:val="0069080A"/>
    <w:rsid w:val="00690881"/>
    <w:rsid w:val="006908C8"/>
    <w:rsid w:val="00690907"/>
    <w:rsid w:val="00690BD1"/>
    <w:rsid w:val="00690E8F"/>
    <w:rsid w:val="00690F89"/>
    <w:rsid w:val="00691002"/>
    <w:rsid w:val="006910E1"/>
    <w:rsid w:val="0069129F"/>
    <w:rsid w:val="00691355"/>
    <w:rsid w:val="006915EE"/>
    <w:rsid w:val="006917A8"/>
    <w:rsid w:val="00691D8C"/>
    <w:rsid w:val="00691E12"/>
    <w:rsid w:val="0069224E"/>
    <w:rsid w:val="006922C6"/>
    <w:rsid w:val="006923FC"/>
    <w:rsid w:val="006925E9"/>
    <w:rsid w:val="00692674"/>
    <w:rsid w:val="0069274B"/>
    <w:rsid w:val="006928AE"/>
    <w:rsid w:val="00692911"/>
    <w:rsid w:val="00692D6A"/>
    <w:rsid w:val="00692F66"/>
    <w:rsid w:val="00692F92"/>
    <w:rsid w:val="00693412"/>
    <w:rsid w:val="00693617"/>
    <w:rsid w:val="0069383A"/>
    <w:rsid w:val="006938D5"/>
    <w:rsid w:val="00693B68"/>
    <w:rsid w:val="00693BCD"/>
    <w:rsid w:val="00693C7C"/>
    <w:rsid w:val="00693E57"/>
    <w:rsid w:val="00693E79"/>
    <w:rsid w:val="00693F01"/>
    <w:rsid w:val="00693FE3"/>
    <w:rsid w:val="0069415A"/>
    <w:rsid w:val="006943CA"/>
    <w:rsid w:val="00694534"/>
    <w:rsid w:val="00694557"/>
    <w:rsid w:val="00694633"/>
    <w:rsid w:val="0069485D"/>
    <w:rsid w:val="00694C37"/>
    <w:rsid w:val="00694D74"/>
    <w:rsid w:val="00694F42"/>
    <w:rsid w:val="006952C1"/>
    <w:rsid w:val="006953E7"/>
    <w:rsid w:val="006954D4"/>
    <w:rsid w:val="00695610"/>
    <w:rsid w:val="0069566E"/>
    <w:rsid w:val="006956AF"/>
    <w:rsid w:val="00695883"/>
    <w:rsid w:val="006959AF"/>
    <w:rsid w:val="00695E86"/>
    <w:rsid w:val="00695EDA"/>
    <w:rsid w:val="00695F43"/>
    <w:rsid w:val="0069608F"/>
    <w:rsid w:val="0069621A"/>
    <w:rsid w:val="00696282"/>
    <w:rsid w:val="006962BE"/>
    <w:rsid w:val="006962C1"/>
    <w:rsid w:val="006964B3"/>
    <w:rsid w:val="00696727"/>
    <w:rsid w:val="00696B19"/>
    <w:rsid w:val="00696FAF"/>
    <w:rsid w:val="00697193"/>
    <w:rsid w:val="00697280"/>
    <w:rsid w:val="00697603"/>
    <w:rsid w:val="0069763A"/>
    <w:rsid w:val="00697702"/>
    <w:rsid w:val="00697772"/>
    <w:rsid w:val="006978D6"/>
    <w:rsid w:val="006979F8"/>
    <w:rsid w:val="00697A42"/>
    <w:rsid w:val="00697A87"/>
    <w:rsid w:val="00697B5E"/>
    <w:rsid w:val="00697BF3"/>
    <w:rsid w:val="00697BFA"/>
    <w:rsid w:val="00697E5C"/>
    <w:rsid w:val="00697FB5"/>
    <w:rsid w:val="006A010C"/>
    <w:rsid w:val="006A0113"/>
    <w:rsid w:val="006A04F7"/>
    <w:rsid w:val="006A0568"/>
    <w:rsid w:val="006A05BF"/>
    <w:rsid w:val="006A05DB"/>
    <w:rsid w:val="006A06B9"/>
    <w:rsid w:val="006A08D6"/>
    <w:rsid w:val="006A090B"/>
    <w:rsid w:val="006A0983"/>
    <w:rsid w:val="006A09F5"/>
    <w:rsid w:val="006A0E91"/>
    <w:rsid w:val="006A0F11"/>
    <w:rsid w:val="006A0F4A"/>
    <w:rsid w:val="006A0F66"/>
    <w:rsid w:val="006A0FCF"/>
    <w:rsid w:val="006A0FEE"/>
    <w:rsid w:val="006A1094"/>
    <w:rsid w:val="006A10A3"/>
    <w:rsid w:val="006A114F"/>
    <w:rsid w:val="006A1496"/>
    <w:rsid w:val="006A17FB"/>
    <w:rsid w:val="006A181A"/>
    <w:rsid w:val="006A18B5"/>
    <w:rsid w:val="006A195E"/>
    <w:rsid w:val="006A1ABD"/>
    <w:rsid w:val="006A1B64"/>
    <w:rsid w:val="006A1CDC"/>
    <w:rsid w:val="006A1D3A"/>
    <w:rsid w:val="006A1D3F"/>
    <w:rsid w:val="006A1DA6"/>
    <w:rsid w:val="006A21DD"/>
    <w:rsid w:val="006A2458"/>
    <w:rsid w:val="006A24C9"/>
    <w:rsid w:val="006A27F9"/>
    <w:rsid w:val="006A28E6"/>
    <w:rsid w:val="006A2978"/>
    <w:rsid w:val="006A2B8B"/>
    <w:rsid w:val="006A2FEC"/>
    <w:rsid w:val="006A30CD"/>
    <w:rsid w:val="006A3112"/>
    <w:rsid w:val="006A3319"/>
    <w:rsid w:val="006A331C"/>
    <w:rsid w:val="006A33F0"/>
    <w:rsid w:val="006A3482"/>
    <w:rsid w:val="006A39A1"/>
    <w:rsid w:val="006A3AC2"/>
    <w:rsid w:val="006A3D39"/>
    <w:rsid w:val="006A3D5B"/>
    <w:rsid w:val="006A3EC1"/>
    <w:rsid w:val="006A3FCD"/>
    <w:rsid w:val="006A426B"/>
    <w:rsid w:val="006A4293"/>
    <w:rsid w:val="006A433E"/>
    <w:rsid w:val="006A43CA"/>
    <w:rsid w:val="006A4699"/>
    <w:rsid w:val="006A4754"/>
    <w:rsid w:val="006A4937"/>
    <w:rsid w:val="006A4991"/>
    <w:rsid w:val="006A4A40"/>
    <w:rsid w:val="006A4AE7"/>
    <w:rsid w:val="006A4B82"/>
    <w:rsid w:val="006A4E50"/>
    <w:rsid w:val="006A4E70"/>
    <w:rsid w:val="006A52CB"/>
    <w:rsid w:val="006A54EC"/>
    <w:rsid w:val="006A584E"/>
    <w:rsid w:val="006A5BA8"/>
    <w:rsid w:val="006A5C42"/>
    <w:rsid w:val="006A5F19"/>
    <w:rsid w:val="006A5F56"/>
    <w:rsid w:val="006A603A"/>
    <w:rsid w:val="006A6333"/>
    <w:rsid w:val="006A639E"/>
    <w:rsid w:val="006A6501"/>
    <w:rsid w:val="006A666C"/>
    <w:rsid w:val="006A675C"/>
    <w:rsid w:val="006A686D"/>
    <w:rsid w:val="006A6923"/>
    <w:rsid w:val="006A693B"/>
    <w:rsid w:val="006A6953"/>
    <w:rsid w:val="006A6986"/>
    <w:rsid w:val="006A6A31"/>
    <w:rsid w:val="006A6ADE"/>
    <w:rsid w:val="006A6B6B"/>
    <w:rsid w:val="006A6BD7"/>
    <w:rsid w:val="006A6CAD"/>
    <w:rsid w:val="006A6E8C"/>
    <w:rsid w:val="006A6FAF"/>
    <w:rsid w:val="006A734F"/>
    <w:rsid w:val="006A7576"/>
    <w:rsid w:val="006A777C"/>
    <w:rsid w:val="006A7897"/>
    <w:rsid w:val="006A790C"/>
    <w:rsid w:val="006A7913"/>
    <w:rsid w:val="006A79FA"/>
    <w:rsid w:val="006A7AB0"/>
    <w:rsid w:val="006A7B73"/>
    <w:rsid w:val="006A7C00"/>
    <w:rsid w:val="006A7CD8"/>
    <w:rsid w:val="006A7CFF"/>
    <w:rsid w:val="006A7D6F"/>
    <w:rsid w:val="006A7ECD"/>
    <w:rsid w:val="006B01E1"/>
    <w:rsid w:val="006B032D"/>
    <w:rsid w:val="006B0405"/>
    <w:rsid w:val="006B05B1"/>
    <w:rsid w:val="006B0616"/>
    <w:rsid w:val="006B0777"/>
    <w:rsid w:val="006B0DCA"/>
    <w:rsid w:val="006B0F02"/>
    <w:rsid w:val="006B1014"/>
    <w:rsid w:val="006B10D1"/>
    <w:rsid w:val="006B1826"/>
    <w:rsid w:val="006B1A36"/>
    <w:rsid w:val="006B1A4C"/>
    <w:rsid w:val="006B1B17"/>
    <w:rsid w:val="006B20DD"/>
    <w:rsid w:val="006B228A"/>
    <w:rsid w:val="006B23A0"/>
    <w:rsid w:val="006B2448"/>
    <w:rsid w:val="006B2491"/>
    <w:rsid w:val="006B2984"/>
    <w:rsid w:val="006B2AD9"/>
    <w:rsid w:val="006B2AF1"/>
    <w:rsid w:val="006B2CCE"/>
    <w:rsid w:val="006B2EDC"/>
    <w:rsid w:val="006B2FAA"/>
    <w:rsid w:val="006B357D"/>
    <w:rsid w:val="006B3590"/>
    <w:rsid w:val="006B3639"/>
    <w:rsid w:val="006B3AA1"/>
    <w:rsid w:val="006B3B43"/>
    <w:rsid w:val="006B3B99"/>
    <w:rsid w:val="006B3CB0"/>
    <w:rsid w:val="006B40F3"/>
    <w:rsid w:val="006B4216"/>
    <w:rsid w:val="006B446F"/>
    <w:rsid w:val="006B458E"/>
    <w:rsid w:val="006B4603"/>
    <w:rsid w:val="006B48F6"/>
    <w:rsid w:val="006B4A6E"/>
    <w:rsid w:val="006B4ABA"/>
    <w:rsid w:val="006B4AD4"/>
    <w:rsid w:val="006B4BDD"/>
    <w:rsid w:val="006B4C11"/>
    <w:rsid w:val="006B4CAE"/>
    <w:rsid w:val="006B4ED7"/>
    <w:rsid w:val="006B4EF1"/>
    <w:rsid w:val="006B51F3"/>
    <w:rsid w:val="006B5523"/>
    <w:rsid w:val="006B55A8"/>
    <w:rsid w:val="006B57AD"/>
    <w:rsid w:val="006B5DEF"/>
    <w:rsid w:val="006B623C"/>
    <w:rsid w:val="006B66DB"/>
    <w:rsid w:val="006B6B39"/>
    <w:rsid w:val="006B6C7E"/>
    <w:rsid w:val="006B6EC3"/>
    <w:rsid w:val="006B6FBD"/>
    <w:rsid w:val="006B7016"/>
    <w:rsid w:val="006B708A"/>
    <w:rsid w:val="006B742C"/>
    <w:rsid w:val="006B75E8"/>
    <w:rsid w:val="006B76F4"/>
    <w:rsid w:val="006B7C31"/>
    <w:rsid w:val="006B7D40"/>
    <w:rsid w:val="006C0504"/>
    <w:rsid w:val="006C05E1"/>
    <w:rsid w:val="006C071F"/>
    <w:rsid w:val="006C0D63"/>
    <w:rsid w:val="006C0FF6"/>
    <w:rsid w:val="006C103D"/>
    <w:rsid w:val="006C11F9"/>
    <w:rsid w:val="006C12BB"/>
    <w:rsid w:val="006C13B0"/>
    <w:rsid w:val="006C13C7"/>
    <w:rsid w:val="006C1419"/>
    <w:rsid w:val="006C14F7"/>
    <w:rsid w:val="006C17BD"/>
    <w:rsid w:val="006C1863"/>
    <w:rsid w:val="006C1A7A"/>
    <w:rsid w:val="006C1BEF"/>
    <w:rsid w:val="006C1D12"/>
    <w:rsid w:val="006C1ED0"/>
    <w:rsid w:val="006C1EF2"/>
    <w:rsid w:val="006C1F19"/>
    <w:rsid w:val="006C1F93"/>
    <w:rsid w:val="006C21A8"/>
    <w:rsid w:val="006C21F4"/>
    <w:rsid w:val="006C23A6"/>
    <w:rsid w:val="006C25A3"/>
    <w:rsid w:val="006C26CB"/>
    <w:rsid w:val="006C28FC"/>
    <w:rsid w:val="006C2BDC"/>
    <w:rsid w:val="006C2ED0"/>
    <w:rsid w:val="006C3358"/>
    <w:rsid w:val="006C35C3"/>
    <w:rsid w:val="006C35CB"/>
    <w:rsid w:val="006C3675"/>
    <w:rsid w:val="006C36BE"/>
    <w:rsid w:val="006C3819"/>
    <w:rsid w:val="006C3880"/>
    <w:rsid w:val="006C3E1B"/>
    <w:rsid w:val="006C40B0"/>
    <w:rsid w:val="006C41A9"/>
    <w:rsid w:val="006C4248"/>
    <w:rsid w:val="006C4260"/>
    <w:rsid w:val="006C44DB"/>
    <w:rsid w:val="006C4675"/>
    <w:rsid w:val="006C4775"/>
    <w:rsid w:val="006C47DD"/>
    <w:rsid w:val="006C4881"/>
    <w:rsid w:val="006C49ED"/>
    <w:rsid w:val="006C4A6E"/>
    <w:rsid w:val="006C4F96"/>
    <w:rsid w:val="006C56BD"/>
    <w:rsid w:val="006C5745"/>
    <w:rsid w:val="006C58BB"/>
    <w:rsid w:val="006C5900"/>
    <w:rsid w:val="006C59BF"/>
    <w:rsid w:val="006C5AB9"/>
    <w:rsid w:val="006C5BE1"/>
    <w:rsid w:val="006C5C60"/>
    <w:rsid w:val="006C5C61"/>
    <w:rsid w:val="006C5C6D"/>
    <w:rsid w:val="006C5F7A"/>
    <w:rsid w:val="006C5FFE"/>
    <w:rsid w:val="006C6408"/>
    <w:rsid w:val="006C6430"/>
    <w:rsid w:val="006C655E"/>
    <w:rsid w:val="006C6803"/>
    <w:rsid w:val="006C6943"/>
    <w:rsid w:val="006C6AAB"/>
    <w:rsid w:val="006C7210"/>
    <w:rsid w:val="006C7391"/>
    <w:rsid w:val="006C75F1"/>
    <w:rsid w:val="006C75F8"/>
    <w:rsid w:val="006C7621"/>
    <w:rsid w:val="006C77AB"/>
    <w:rsid w:val="006C7890"/>
    <w:rsid w:val="006C7A0F"/>
    <w:rsid w:val="006C7C81"/>
    <w:rsid w:val="006C7E8E"/>
    <w:rsid w:val="006D02FE"/>
    <w:rsid w:val="006D0368"/>
    <w:rsid w:val="006D04ED"/>
    <w:rsid w:val="006D05F5"/>
    <w:rsid w:val="006D06C9"/>
    <w:rsid w:val="006D07C0"/>
    <w:rsid w:val="006D0841"/>
    <w:rsid w:val="006D09BF"/>
    <w:rsid w:val="006D0C31"/>
    <w:rsid w:val="006D0CA6"/>
    <w:rsid w:val="006D0F8A"/>
    <w:rsid w:val="006D11B0"/>
    <w:rsid w:val="006D12D1"/>
    <w:rsid w:val="006D1499"/>
    <w:rsid w:val="006D15F5"/>
    <w:rsid w:val="006D16B1"/>
    <w:rsid w:val="006D18A4"/>
    <w:rsid w:val="006D1A62"/>
    <w:rsid w:val="006D1B72"/>
    <w:rsid w:val="006D1BA3"/>
    <w:rsid w:val="006D1E03"/>
    <w:rsid w:val="006D2293"/>
    <w:rsid w:val="006D26F0"/>
    <w:rsid w:val="006D27D2"/>
    <w:rsid w:val="006D2868"/>
    <w:rsid w:val="006D290A"/>
    <w:rsid w:val="006D29C2"/>
    <w:rsid w:val="006D2BBB"/>
    <w:rsid w:val="006D2BD1"/>
    <w:rsid w:val="006D2BDD"/>
    <w:rsid w:val="006D2CD8"/>
    <w:rsid w:val="006D2D54"/>
    <w:rsid w:val="006D2DB7"/>
    <w:rsid w:val="006D3001"/>
    <w:rsid w:val="006D3292"/>
    <w:rsid w:val="006D343E"/>
    <w:rsid w:val="006D3592"/>
    <w:rsid w:val="006D366E"/>
    <w:rsid w:val="006D3DDA"/>
    <w:rsid w:val="006D3EAE"/>
    <w:rsid w:val="006D4178"/>
    <w:rsid w:val="006D43B3"/>
    <w:rsid w:val="006D46FF"/>
    <w:rsid w:val="006D4A46"/>
    <w:rsid w:val="006D4D79"/>
    <w:rsid w:val="006D4DE5"/>
    <w:rsid w:val="006D53D0"/>
    <w:rsid w:val="006D55E3"/>
    <w:rsid w:val="006D5680"/>
    <w:rsid w:val="006D570B"/>
    <w:rsid w:val="006D59CF"/>
    <w:rsid w:val="006D5A79"/>
    <w:rsid w:val="006D5B69"/>
    <w:rsid w:val="006D5C81"/>
    <w:rsid w:val="006D5D16"/>
    <w:rsid w:val="006D5FF6"/>
    <w:rsid w:val="006D6367"/>
    <w:rsid w:val="006D6550"/>
    <w:rsid w:val="006D6B16"/>
    <w:rsid w:val="006D6C12"/>
    <w:rsid w:val="006D6D93"/>
    <w:rsid w:val="006D6F92"/>
    <w:rsid w:val="006D7156"/>
    <w:rsid w:val="006D7688"/>
    <w:rsid w:val="006D7841"/>
    <w:rsid w:val="006D798B"/>
    <w:rsid w:val="006D7AB5"/>
    <w:rsid w:val="006D7C70"/>
    <w:rsid w:val="006D7E54"/>
    <w:rsid w:val="006E0214"/>
    <w:rsid w:val="006E032E"/>
    <w:rsid w:val="006E0373"/>
    <w:rsid w:val="006E0386"/>
    <w:rsid w:val="006E04E2"/>
    <w:rsid w:val="006E052D"/>
    <w:rsid w:val="006E072D"/>
    <w:rsid w:val="006E09B9"/>
    <w:rsid w:val="006E0C0C"/>
    <w:rsid w:val="006E0D6C"/>
    <w:rsid w:val="006E0DAC"/>
    <w:rsid w:val="006E0F72"/>
    <w:rsid w:val="006E0F8E"/>
    <w:rsid w:val="006E0FE0"/>
    <w:rsid w:val="006E1057"/>
    <w:rsid w:val="006E127D"/>
    <w:rsid w:val="006E1675"/>
    <w:rsid w:val="006E1707"/>
    <w:rsid w:val="006E17E8"/>
    <w:rsid w:val="006E18E0"/>
    <w:rsid w:val="006E1B84"/>
    <w:rsid w:val="006E1BA2"/>
    <w:rsid w:val="006E1C45"/>
    <w:rsid w:val="006E1DD0"/>
    <w:rsid w:val="006E1E77"/>
    <w:rsid w:val="006E1EDA"/>
    <w:rsid w:val="006E1F32"/>
    <w:rsid w:val="006E1F9C"/>
    <w:rsid w:val="006E21AE"/>
    <w:rsid w:val="006E22D4"/>
    <w:rsid w:val="006E268B"/>
    <w:rsid w:val="006E2789"/>
    <w:rsid w:val="006E2850"/>
    <w:rsid w:val="006E2877"/>
    <w:rsid w:val="006E289E"/>
    <w:rsid w:val="006E2B23"/>
    <w:rsid w:val="006E2B81"/>
    <w:rsid w:val="006E2C70"/>
    <w:rsid w:val="006E2F1C"/>
    <w:rsid w:val="006E3252"/>
    <w:rsid w:val="006E3291"/>
    <w:rsid w:val="006E3679"/>
    <w:rsid w:val="006E3741"/>
    <w:rsid w:val="006E3981"/>
    <w:rsid w:val="006E3AE1"/>
    <w:rsid w:val="006E3B48"/>
    <w:rsid w:val="006E3B90"/>
    <w:rsid w:val="006E3C26"/>
    <w:rsid w:val="006E3F99"/>
    <w:rsid w:val="006E3FFE"/>
    <w:rsid w:val="006E429F"/>
    <w:rsid w:val="006E43B7"/>
    <w:rsid w:val="006E43C4"/>
    <w:rsid w:val="006E43E2"/>
    <w:rsid w:val="006E4402"/>
    <w:rsid w:val="006E4466"/>
    <w:rsid w:val="006E4525"/>
    <w:rsid w:val="006E458F"/>
    <w:rsid w:val="006E468B"/>
    <w:rsid w:val="006E484A"/>
    <w:rsid w:val="006E490A"/>
    <w:rsid w:val="006E4A42"/>
    <w:rsid w:val="006E4A80"/>
    <w:rsid w:val="006E4B29"/>
    <w:rsid w:val="006E4B54"/>
    <w:rsid w:val="006E4E18"/>
    <w:rsid w:val="006E4F55"/>
    <w:rsid w:val="006E5361"/>
    <w:rsid w:val="006E551A"/>
    <w:rsid w:val="006E557D"/>
    <w:rsid w:val="006E565B"/>
    <w:rsid w:val="006E56B6"/>
    <w:rsid w:val="006E56E9"/>
    <w:rsid w:val="006E5B50"/>
    <w:rsid w:val="006E5DBE"/>
    <w:rsid w:val="006E5DF8"/>
    <w:rsid w:val="006E5E01"/>
    <w:rsid w:val="006E602F"/>
    <w:rsid w:val="006E66BC"/>
    <w:rsid w:val="006E691D"/>
    <w:rsid w:val="006E6951"/>
    <w:rsid w:val="006E6976"/>
    <w:rsid w:val="006E6983"/>
    <w:rsid w:val="006E69D2"/>
    <w:rsid w:val="006E6AB7"/>
    <w:rsid w:val="006E6AF2"/>
    <w:rsid w:val="006E6E1D"/>
    <w:rsid w:val="006E7065"/>
    <w:rsid w:val="006E7070"/>
    <w:rsid w:val="006E76EC"/>
    <w:rsid w:val="006E77AF"/>
    <w:rsid w:val="006E78D3"/>
    <w:rsid w:val="006E796C"/>
    <w:rsid w:val="006E7AFB"/>
    <w:rsid w:val="006E7D8A"/>
    <w:rsid w:val="006E7DBF"/>
    <w:rsid w:val="006E7E57"/>
    <w:rsid w:val="006E7E88"/>
    <w:rsid w:val="006F007C"/>
    <w:rsid w:val="006F02E7"/>
    <w:rsid w:val="006F03BF"/>
    <w:rsid w:val="006F04F2"/>
    <w:rsid w:val="006F05C4"/>
    <w:rsid w:val="006F07E0"/>
    <w:rsid w:val="006F0B93"/>
    <w:rsid w:val="006F0C43"/>
    <w:rsid w:val="006F0CB5"/>
    <w:rsid w:val="006F0D22"/>
    <w:rsid w:val="006F0D5B"/>
    <w:rsid w:val="006F0D88"/>
    <w:rsid w:val="006F0E47"/>
    <w:rsid w:val="006F113E"/>
    <w:rsid w:val="006F11A5"/>
    <w:rsid w:val="006F1734"/>
    <w:rsid w:val="006F1865"/>
    <w:rsid w:val="006F192A"/>
    <w:rsid w:val="006F1A3A"/>
    <w:rsid w:val="006F1BD4"/>
    <w:rsid w:val="006F1E20"/>
    <w:rsid w:val="006F217A"/>
    <w:rsid w:val="006F23E1"/>
    <w:rsid w:val="006F25C4"/>
    <w:rsid w:val="006F25D7"/>
    <w:rsid w:val="006F2617"/>
    <w:rsid w:val="006F2760"/>
    <w:rsid w:val="006F27D4"/>
    <w:rsid w:val="006F2BBE"/>
    <w:rsid w:val="006F2E4C"/>
    <w:rsid w:val="006F3127"/>
    <w:rsid w:val="006F31C2"/>
    <w:rsid w:val="006F31DF"/>
    <w:rsid w:val="006F3415"/>
    <w:rsid w:val="006F34A2"/>
    <w:rsid w:val="006F34DD"/>
    <w:rsid w:val="006F3983"/>
    <w:rsid w:val="006F3A14"/>
    <w:rsid w:val="006F3AC5"/>
    <w:rsid w:val="006F3B0C"/>
    <w:rsid w:val="006F3B5C"/>
    <w:rsid w:val="006F3DB2"/>
    <w:rsid w:val="006F3DCC"/>
    <w:rsid w:val="006F3F7B"/>
    <w:rsid w:val="006F453D"/>
    <w:rsid w:val="006F4661"/>
    <w:rsid w:val="006F4683"/>
    <w:rsid w:val="006F46DD"/>
    <w:rsid w:val="006F47EC"/>
    <w:rsid w:val="006F48B1"/>
    <w:rsid w:val="006F4913"/>
    <w:rsid w:val="006F4D06"/>
    <w:rsid w:val="006F4DD8"/>
    <w:rsid w:val="006F4DF5"/>
    <w:rsid w:val="006F4E3E"/>
    <w:rsid w:val="006F4E84"/>
    <w:rsid w:val="006F4F13"/>
    <w:rsid w:val="006F4FE3"/>
    <w:rsid w:val="006F5043"/>
    <w:rsid w:val="006F5062"/>
    <w:rsid w:val="006F512C"/>
    <w:rsid w:val="006F51DB"/>
    <w:rsid w:val="006F52FE"/>
    <w:rsid w:val="006F5349"/>
    <w:rsid w:val="006F54C9"/>
    <w:rsid w:val="006F55ED"/>
    <w:rsid w:val="006F5865"/>
    <w:rsid w:val="006F58B8"/>
    <w:rsid w:val="006F59A6"/>
    <w:rsid w:val="006F59DE"/>
    <w:rsid w:val="006F5AE2"/>
    <w:rsid w:val="006F5B5A"/>
    <w:rsid w:val="006F5D56"/>
    <w:rsid w:val="006F5E4F"/>
    <w:rsid w:val="006F5F13"/>
    <w:rsid w:val="006F6186"/>
    <w:rsid w:val="006F6249"/>
    <w:rsid w:val="006F6289"/>
    <w:rsid w:val="006F64BB"/>
    <w:rsid w:val="006F658C"/>
    <w:rsid w:val="006F664C"/>
    <w:rsid w:val="006F6BB2"/>
    <w:rsid w:val="006F6D3C"/>
    <w:rsid w:val="006F6DD6"/>
    <w:rsid w:val="006F6E69"/>
    <w:rsid w:val="006F6F35"/>
    <w:rsid w:val="006F6F7C"/>
    <w:rsid w:val="006F72DB"/>
    <w:rsid w:val="006F7325"/>
    <w:rsid w:val="006F7350"/>
    <w:rsid w:val="006F75D9"/>
    <w:rsid w:val="006F75ED"/>
    <w:rsid w:val="006F7857"/>
    <w:rsid w:val="006F791B"/>
    <w:rsid w:val="006F7C60"/>
    <w:rsid w:val="006F7D27"/>
    <w:rsid w:val="006F7E6C"/>
    <w:rsid w:val="006F7F64"/>
    <w:rsid w:val="006F7FDE"/>
    <w:rsid w:val="00700024"/>
    <w:rsid w:val="007001A3"/>
    <w:rsid w:val="007002AD"/>
    <w:rsid w:val="007006DE"/>
    <w:rsid w:val="007007CC"/>
    <w:rsid w:val="00700CE5"/>
    <w:rsid w:val="00700D7D"/>
    <w:rsid w:val="00700E8E"/>
    <w:rsid w:val="007013A3"/>
    <w:rsid w:val="00701655"/>
    <w:rsid w:val="00701764"/>
    <w:rsid w:val="007017C5"/>
    <w:rsid w:val="007019C9"/>
    <w:rsid w:val="007019DD"/>
    <w:rsid w:val="00701B0C"/>
    <w:rsid w:val="00701B69"/>
    <w:rsid w:val="00701E02"/>
    <w:rsid w:val="0070210A"/>
    <w:rsid w:val="00702411"/>
    <w:rsid w:val="0070287C"/>
    <w:rsid w:val="0070300D"/>
    <w:rsid w:val="00703111"/>
    <w:rsid w:val="0070368A"/>
    <w:rsid w:val="00703739"/>
    <w:rsid w:val="007039FB"/>
    <w:rsid w:val="00703C03"/>
    <w:rsid w:val="00703C6A"/>
    <w:rsid w:val="00703F0C"/>
    <w:rsid w:val="00703F2B"/>
    <w:rsid w:val="00703FA3"/>
    <w:rsid w:val="0070401B"/>
    <w:rsid w:val="0070433B"/>
    <w:rsid w:val="007044E2"/>
    <w:rsid w:val="0070481D"/>
    <w:rsid w:val="0070485D"/>
    <w:rsid w:val="00704869"/>
    <w:rsid w:val="00704993"/>
    <w:rsid w:val="00704A99"/>
    <w:rsid w:val="00704B4A"/>
    <w:rsid w:val="00704D2C"/>
    <w:rsid w:val="00704F20"/>
    <w:rsid w:val="00705107"/>
    <w:rsid w:val="0070514D"/>
    <w:rsid w:val="0070515C"/>
    <w:rsid w:val="007056AB"/>
    <w:rsid w:val="0070581F"/>
    <w:rsid w:val="00705942"/>
    <w:rsid w:val="00705AAA"/>
    <w:rsid w:val="00705AB1"/>
    <w:rsid w:val="00705C73"/>
    <w:rsid w:val="00705C82"/>
    <w:rsid w:val="00705D1A"/>
    <w:rsid w:val="00705E14"/>
    <w:rsid w:val="00705EA2"/>
    <w:rsid w:val="00705FD8"/>
    <w:rsid w:val="007060C0"/>
    <w:rsid w:val="0070619E"/>
    <w:rsid w:val="007061A7"/>
    <w:rsid w:val="00706309"/>
    <w:rsid w:val="00706315"/>
    <w:rsid w:val="007063D3"/>
    <w:rsid w:val="00706726"/>
    <w:rsid w:val="007067C0"/>
    <w:rsid w:val="00706EA7"/>
    <w:rsid w:val="00706F1B"/>
    <w:rsid w:val="00706F7E"/>
    <w:rsid w:val="0070730E"/>
    <w:rsid w:val="0070735F"/>
    <w:rsid w:val="0070755E"/>
    <w:rsid w:val="0070756B"/>
    <w:rsid w:val="00707706"/>
    <w:rsid w:val="00707860"/>
    <w:rsid w:val="007079AC"/>
    <w:rsid w:val="00707A04"/>
    <w:rsid w:val="00707B12"/>
    <w:rsid w:val="00707B56"/>
    <w:rsid w:val="00707E59"/>
    <w:rsid w:val="00707E88"/>
    <w:rsid w:val="00707F66"/>
    <w:rsid w:val="007100B0"/>
    <w:rsid w:val="00710144"/>
    <w:rsid w:val="007102E9"/>
    <w:rsid w:val="00710300"/>
    <w:rsid w:val="0071039F"/>
    <w:rsid w:val="007104F5"/>
    <w:rsid w:val="0071059D"/>
    <w:rsid w:val="007106D3"/>
    <w:rsid w:val="00710864"/>
    <w:rsid w:val="00710B17"/>
    <w:rsid w:val="00710BC0"/>
    <w:rsid w:val="00710EBC"/>
    <w:rsid w:val="00711269"/>
    <w:rsid w:val="00711549"/>
    <w:rsid w:val="0071154B"/>
    <w:rsid w:val="00711663"/>
    <w:rsid w:val="007116B8"/>
    <w:rsid w:val="007118C9"/>
    <w:rsid w:val="00711B88"/>
    <w:rsid w:val="00711C82"/>
    <w:rsid w:val="00711E0F"/>
    <w:rsid w:val="00712160"/>
    <w:rsid w:val="00712163"/>
    <w:rsid w:val="0071244D"/>
    <w:rsid w:val="0071245A"/>
    <w:rsid w:val="00712496"/>
    <w:rsid w:val="007129C4"/>
    <w:rsid w:val="00712B53"/>
    <w:rsid w:val="00712C91"/>
    <w:rsid w:val="00712D75"/>
    <w:rsid w:val="00712F40"/>
    <w:rsid w:val="00713005"/>
    <w:rsid w:val="00713006"/>
    <w:rsid w:val="00713118"/>
    <w:rsid w:val="0071319E"/>
    <w:rsid w:val="0071323B"/>
    <w:rsid w:val="00713289"/>
    <w:rsid w:val="007137E2"/>
    <w:rsid w:val="00713A8C"/>
    <w:rsid w:val="00713D9C"/>
    <w:rsid w:val="00714365"/>
    <w:rsid w:val="007143F5"/>
    <w:rsid w:val="00714761"/>
    <w:rsid w:val="007147AB"/>
    <w:rsid w:val="0071490C"/>
    <w:rsid w:val="00714AD9"/>
    <w:rsid w:val="00714E23"/>
    <w:rsid w:val="00714E5C"/>
    <w:rsid w:val="00714EFB"/>
    <w:rsid w:val="00715042"/>
    <w:rsid w:val="00715046"/>
    <w:rsid w:val="00715167"/>
    <w:rsid w:val="0071528C"/>
    <w:rsid w:val="007152F0"/>
    <w:rsid w:val="007156A9"/>
    <w:rsid w:val="00715748"/>
    <w:rsid w:val="00715AD0"/>
    <w:rsid w:val="00715C17"/>
    <w:rsid w:val="00715C82"/>
    <w:rsid w:val="00715CF5"/>
    <w:rsid w:val="00715D6E"/>
    <w:rsid w:val="00715DE3"/>
    <w:rsid w:val="00716007"/>
    <w:rsid w:val="007160C4"/>
    <w:rsid w:val="00716191"/>
    <w:rsid w:val="007163A7"/>
    <w:rsid w:val="007163BD"/>
    <w:rsid w:val="007164DA"/>
    <w:rsid w:val="0071650B"/>
    <w:rsid w:val="0071699A"/>
    <w:rsid w:val="00716A82"/>
    <w:rsid w:val="00716B34"/>
    <w:rsid w:val="00716B3D"/>
    <w:rsid w:val="00716B8C"/>
    <w:rsid w:val="00716B97"/>
    <w:rsid w:val="00716DD9"/>
    <w:rsid w:val="00716DE0"/>
    <w:rsid w:val="00717016"/>
    <w:rsid w:val="00717108"/>
    <w:rsid w:val="00717125"/>
    <w:rsid w:val="00717471"/>
    <w:rsid w:val="00717622"/>
    <w:rsid w:val="00717636"/>
    <w:rsid w:val="00717685"/>
    <w:rsid w:val="00717C98"/>
    <w:rsid w:val="00717E68"/>
    <w:rsid w:val="00717FC7"/>
    <w:rsid w:val="00720583"/>
    <w:rsid w:val="007208E7"/>
    <w:rsid w:val="00721029"/>
    <w:rsid w:val="00721064"/>
    <w:rsid w:val="007210DE"/>
    <w:rsid w:val="0072127B"/>
    <w:rsid w:val="007216E6"/>
    <w:rsid w:val="007219F5"/>
    <w:rsid w:val="00721B0A"/>
    <w:rsid w:val="00721BD6"/>
    <w:rsid w:val="00721E82"/>
    <w:rsid w:val="00721F06"/>
    <w:rsid w:val="00722311"/>
    <w:rsid w:val="00722414"/>
    <w:rsid w:val="007224CF"/>
    <w:rsid w:val="0072250E"/>
    <w:rsid w:val="00722578"/>
    <w:rsid w:val="007225E3"/>
    <w:rsid w:val="0072278D"/>
    <w:rsid w:val="00722848"/>
    <w:rsid w:val="00722889"/>
    <w:rsid w:val="007228BD"/>
    <w:rsid w:val="007228DA"/>
    <w:rsid w:val="00722A7A"/>
    <w:rsid w:val="00722ADE"/>
    <w:rsid w:val="00722F05"/>
    <w:rsid w:val="00722F5B"/>
    <w:rsid w:val="00723239"/>
    <w:rsid w:val="007232E8"/>
    <w:rsid w:val="0072371F"/>
    <w:rsid w:val="0072376B"/>
    <w:rsid w:val="007239F2"/>
    <w:rsid w:val="00723B81"/>
    <w:rsid w:val="00723D12"/>
    <w:rsid w:val="00723D43"/>
    <w:rsid w:val="00723F8F"/>
    <w:rsid w:val="00723FBF"/>
    <w:rsid w:val="007241C9"/>
    <w:rsid w:val="007242FB"/>
    <w:rsid w:val="007244C2"/>
    <w:rsid w:val="007244FA"/>
    <w:rsid w:val="00724615"/>
    <w:rsid w:val="00724703"/>
    <w:rsid w:val="00724810"/>
    <w:rsid w:val="007248CB"/>
    <w:rsid w:val="00724A86"/>
    <w:rsid w:val="00724B20"/>
    <w:rsid w:val="00724BFE"/>
    <w:rsid w:val="00724E69"/>
    <w:rsid w:val="00724EAD"/>
    <w:rsid w:val="007250F3"/>
    <w:rsid w:val="007252A9"/>
    <w:rsid w:val="00725A9D"/>
    <w:rsid w:val="00725BCD"/>
    <w:rsid w:val="00725D2D"/>
    <w:rsid w:val="00725D89"/>
    <w:rsid w:val="00726160"/>
    <w:rsid w:val="007262AA"/>
    <w:rsid w:val="00726347"/>
    <w:rsid w:val="0072662A"/>
    <w:rsid w:val="00726A9F"/>
    <w:rsid w:val="00726B89"/>
    <w:rsid w:val="00726D93"/>
    <w:rsid w:val="00726FD3"/>
    <w:rsid w:val="0072716E"/>
    <w:rsid w:val="007272DF"/>
    <w:rsid w:val="007272F0"/>
    <w:rsid w:val="007273AE"/>
    <w:rsid w:val="007273D3"/>
    <w:rsid w:val="00727456"/>
    <w:rsid w:val="007274E5"/>
    <w:rsid w:val="007275C0"/>
    <w:rsid w:val="00727737"/>
    <w:rsid w:val="00727805"/>
    <w:rsid w:val="00727AFD"/>
    <w:rsid w:val="00727D5A"/>
    <w:rsid w:val="00730142"/>
    <w:rsid w:val="00730166"/>
    <w:rsid w:val="007301D3"/>
    <w:rsid w:val="0073023B"/>
    <w:rsid w:val="007303DD"/>
    <w:rsid w:val="0073077F"/>
    <w:rsid w:val="007308B6"/>
    <w:rsid w:val="00730B21"/>
    <w:rsid w:val="00730BA6"/>
    <w:rsid w:val="00730F5D"/>
    <w:rsid w:val="007311E6"/>
    <w:rsid w:val="007313F2"/>
    <w:rsid w:val="00731441"/>
    <w:rsid w:val="0073157E"/>
    <w:rsid w:val="007318D4"/>
    <w:rsid w:val="00731A16"/>
    <w:rsid w:val="00731A7F"/>
    <w:rsid w:val="00731AE6"/>
    <w:rsid w:val="00731B1C"/>
    <w:rsid w:val="00731DE2"/>
    <w:rsid w:val="00731F58"/>
    <w:rsid w:val="00732008"/>
    <w:rsid w:val="0073206B"/>
    <w:rsid w:val="007320EB"/>
    <w:rsid w:val="007321F1"/>
    <w:rsid w:val="00732238"/>
    <w:rsid w:val="00732497"/>
    <w:rsid w:val="0073249C"/>
    <w:rsid w:val="007325FD"/>
    <w:rsid w:val="007326C8"/>
    <w:rsid w:val="00732854"/>
    <w:rsid w:val="00732B71"/>
    <w:rsid w:val="00732D95"/>
    <w:rsid w:val="00732EFD"/>
    <w:rsid w:val="007331A4"/>
    <w:rsid w:val="007332E3"/>
    <w:rsid w:val="0073330E"/>
    <w:rsid w:val="0073335E"/>
    <w:rsid w:val="00733460"/>
    <w:rsid w:val="007335AD"/>
    <w:rsid w:val="007335CD"/>
    <w:rsid w:val="007335D8"/>
    <w:rsid w:val="007337A5"/>
    <w:rsid w:val="00733812"/>
    <w:rsid w:val="00733857"/>
    <w:rsid w:val="00733A96"/>
    <w:rsid w:val="00733C22"/>
    <w:rsid w:val="00734012"/>
    <w:rsid w:val="0073408D"/>
    <w:rsid w:val="00734094"/>
    <w:rsid w:val="007340E0"/>
    <w:rsid w:val="0073410F"/>
    <w:rsid w:val="0073412B"/>
    <w:rsid w:val="00734242"/>
    <w:rsid w:val="0073430F"/>
    <w:rsid w:val="007343F1"/>
    <w:rsid w:val="00734557"/>
    <w:rsid w:val="007345A4"/>
    <w:rsid w:val="007345F1"/>
    <w:rsid w:val="00734800"/>
    <w:rsid w:val="0073480F"/>
    <w:rsid w:val="007348F8"/>
    <w:rsid w:val="00734A02"/>
    <w:rsid w:val="00734BFB"/>
    <w:rsid w:val="00734F1B"/>
    <w:rsid w:val="0073522B"/>
    <w:rsid w:val="0073547E"/>
    <w:rsid w:val="0073553F"/>
    <w:rsid w:val="00735557"/>
    <w:rsid w:val="00735776"/>
    <w:rsid w:val="00735927"/>
    <w:rsid w:val="00735959"/>
    <w:rsid w:val="00735D19"/>
    <w:rsid w:val="00735E48"/>
    <w:rsid w:val="00735F3E"/>
    <w:rsid w:val="00735F62"/>
    <w:rsid w:val="00735FE4"/>
    <w:rsid w:val="007360BC"/>
    <w:rsid w:val="007361AA"/>
    <w:rsid w:val="0073628E"/>
    <w:rsid w:val="0073681B"/>
    <w:rsid w:val="00736875"/>
    <w:rsid w:val="00736AF6"/>
    <w:rsid w:val="00736CFB"/>
    <w:rsid w:val="00736D3E"/>
    <w:rsid w:val="0073707A"/>
    <w:rsid w:val="00737115"/>
    <w:rsid w:val="0073743C"/>
    <w:rsid w:val="007376BF"/>
    <w:rsid w:val="00737941"/>
    <w:rsid w:val="00737B14"/>
    <w:rsid w:val="00737C10"/>
    <w:rsid w:val="00737CB0"/>
    <w:rsid w:val="00737EE5"/>
    <w:rsid w:val="00740248"/>
    <w:rsid w:val="0074034F"/>
    <w:rsid w:val="00740405"/>
    <w:rsid w:val="0074053D"/>
    <w:rsid w:val="00740575"/>
    <w:rsid w:val="007406F7"/>
    <w:rsid w:val="00740ACC"/>
    <w:rsid w:val="00740B17"/>
    <w:rsid w:val="00740B6A"/>
    <w:rsid w:val="00740DBF"/>
    <w:rsid w:val="00740E22"/>
    <w:rsid w:val="00740F4B"/>
    <w:rsid w:val="00740FCC"/>
    <w:rsid w:val="00741047"/>
    <w:rsid w:val="007410AF"/>
    <w:rsid w:val="0074116C"/>
    <w:rsid w:val="00741264"/>
    <w:rsid w:val="0074127E"/>
    <w:rsid w:val="00741317"/>
    <w:rsid w:val="0074187B"/>
    <w:rsid w:val="0074195A"/>
    <w:rsid w:val="00741983"/>
    <w:rsid w:val="007419AF"/>
    <w:rsid w:val="007419F8"/>
    <w:rsid w:val="00741A4D"/>
    <w:rsid w:val="00741AFB"/>
    <w:rsid w:val="00741C36"/>
    <w:rsid w:val="00741D1B"/>
    <w:rsid w:val="00741FF2"/>
    <w:rsid w:val="007421DA"/>
    <w:rsid w:val="0074222E"/>
    <w:rsid w:val="00742416"/>
    <w:rsid w:val="00742654"/>
    <w:rsid w:val="00742784"/>
    <w:rsid w:val="007429E6"/>
    <w:rsid w:val="00742C89"/>
    <w:rsid w:val="00742F35"/>
    <w:rsid w:val="007430AC"/>
    <w:rsid w:val="00743224"/>
    <w:rsid w:val="007432F4"/>
    <w:rsid w:val="007435B3"/>
    <w:rsid w:val="00743644"/>
    <w:rsid w:val="00743662"/>
    <w:rsid w:val="007436CB"/>
    <w:rsid w:val="00743843"/>
    <w:rsid w:val="0074389F"/>
    <w:rsid w:val="00743935"/>
    <w:rsid w:val="007439DE"/>
    <w:rsid w:val="00743E20"/>
    <w:rsid w:val="00744178"/>
    <w:rsid w:val="00744184"/>
    <w:rsid w:val="0074421E"/>
    <w:rsid w:val="007442D1"/>
    <w:rsid w:val="0074432D"/>
    <w:rsid w:val="0074460A"/>
    <w:rsid w:val="00744C81"/>
    <w:rsid w:val="00744D39"/>
    <w:rsid w:val="00744EC7"/>
    <w:rsid w:val="00744F40"/>
    <w:rsid w:val="0074501C"/>
    <w:rsid w:val="007450E3"/>
    <w:rsid w:val="0074549A"/>
    <w:rsid w:val="00745509"/>
    <w:rsid w:val="00745A3A"/>
    <w:rsid w:val="00745CAF"/>
    <w:rsid w:val="00745DC3"/>
    <w:rsid w:val="00745FC0"/>
    <w:rsid w:val="00745FCF"/>
    <w:rsid w:val="0074656F"/>
    <w:rsid w:val="007465D3"/>
    <w:rsid w:val="00746701"/>
    <w:rsid w:val="00746E62"/>
    <w:rsid w:val="00746ED0"/>
    <w:rsid w:val="00747204"/>
    <w:rsid w:val="00747446"/>
    <w:rsid w:val="00747603"/>
    <w:rsid w:val="00747627"/>
    <w:rsid w:val="00747671"/>
    <w:rsid w:val="00747867"/>
    <w:rsid w:val="007478A8"/>
    <w:rsid w:val="00747C8D"/>
    <w:rsid w:val="00747ED9"/>
    <w:rsid w:val="00747EE4"/>
    <w:rsid w:val="00747F2E"/>
    <w:rsid w:val="00750070"/>
    <w:rsid w:val="00750327"/>
    <w:rsid w:val="00750387"/>
    <w:rsid w:val="007504CC"/>
    <w:rsid w:val="0075063B"/>
    <w:rsid w:val="00750825"/>
    <w:rsid w:val="00750965"/>
    <w:rsid w:val="007509EB"/>
    <w:rsid w:val="00750A63"/>
    <w:rsid w:val="00750B59"/>
    <w:rsid w:val="00750CC1"/>
    <w:rsid w:val="00750DBF"/>
    <w:rsid w:val="00750F82"/>
    <w:rsid w:val="00750F98"/>
    <w:rsid w:val="007511D8"/>
    <w:rsid w:val="007512D6"/>
    <w:rsid w:val="007513B1"/>
    <w:rsid w:val="007513F9"/>
    <w:rsid w:val="00751671"/>
    <w:rsid w:val="007517F1"/>
    <w:rsid w:val="00751823"/>
    <w:rsid w:val="00751B08"/>
    <w:rsid w:val="00751CF7"/>
    <w:rsid w:val="00751E9A"/>
    <w:rsid w:val="00751F1F"/>
    <w:rsid w:val="00751FC9"/>
    <w:rsid w:val="00752382"/>
    <w:rsid w:val="007524C0"/>
    <w:rsid w:val="007524ED"/>
    <w:rsid w:val="007528B8"/>
    <w:rsid w:val="00752C7A"/>
    <w:rsid w:val="00752C8A"/>
    <w:rsid w:val="00752E5D"/>
    <w:rsid w:val="00752F31"/>
    <w:rsid w:val="00752F3E"/>
    <w:rsid w:val="00752FF0"/>
    <w:rsid w:val="007530A9"/>
    <w:rsid w:val="0075338E"/>
    <w:rsid w:val="007535E1"/>
    <w:rsid w:val="00753631"/>
    <w:rsid w:val="00753724"/>
    <w:rsid w:val="00753778"/>
    <w:rsid w:val="00753857"/>
    <w:rsid w:val="007538C8"/>
    <w:rsid w:val="007538DA"/>
    <w:rsid w:val="007538DD"/>
    <w:rsid w:val="00753966"/>
    <w:rsid w:val="00753A35"/>
    <w:rsid w:val="00753B6A"/>
    <w:rsid w:val="00753C00"/>
    <w:rsid w:val="00753DBE"/>
    <w:rsid w:val="00753F08"/>
    <w:rsid w:val="00754198"/>
    <w:rsid w:val="00754314"/>
    <w:rsid w:val="0075443A"/>
    <w:rsid w:val="0075449C"/>
    <w:rsid w:val="0075450C"/>
    <w:rsid w:val="0075455B"/>
    <w:rsid w:val="00754592"/>
    <w:rsid w:val="007545EB"/>
    <w:rsid w:val="00754613"/>
    <w:rsid w:val="007549B5"/>
    <w:rsid w:val="007549F4"/>
    <w:rsid w:val="00754B71"/>
    <w:rsid w:val="00754C80"/>
    <w:rsid w:val="00754C89"/>
    <w:rsid w:val="00754CCA"/>
    <w:rsid w:val="00754D1B"/>
    <w:rsid w:val="00754D50"/>
    <w:rsid w:val="00754DAF"/>
    <w:rsid w:val="0075502B"/>
    <w:rsid w:val="007553F7"/>
    <w:rsid w:val="007554FB"/>
    <w:rsid w:val="00755704"/>
    <w:rsid w:val="007558E4"/>
    <w:rsid w:val="00755C7F"/>
    <w:rsid w:val="00755DF2"/>
    <w:rsid w:val="0075601C"/>
    <w:rsid w:val="00756022"/>
    <w:rsid w:val="007563F3"/>
    <w:rsid w:val="0075643C"/>
    <w:rsid w:val="00756459"/>
    <w:rsid w:val="0075656C"/>
    <w:rsid w:val="00756751"/>
    <w:rsid w:val="00756788"/>
    <w:rsid w:val="00756CCF"/>
    <w:rsid w:val="00756E6F"/>
    <w:rsid w:val="00756FF9"/>
    <w:rsid w:val="00757074"/>
    <w:rsid w:val="00757250"/>
    <w:rsid w:val="007572CA"/>
    <w:rsid w:val="00757483"/>
    <w:rsid w:val="007574FA"/>
    <w:rsid w:val="0075778F"/>
    <w:rsid w:val="00757937"/>
    <w:rsid w:val="00757B09"/>
    <w:rsid w:val="00757D34"/>
    <w:rsid w:val="00757E37"/>
    <w:rsid w:val="00757E9A"/>
    <w:rsid w:val="0076015C"/>
    <w:rsid w:val="00760251"/>
    <w:rsid w:val="007603B8"/>
    <w:rsid w:val="00760596"/>
    <w:rsid w:val="007606CC"/>
    <w:rsid w:val="0076086D"/>
    <w:rsid w:val="00760884"/>
    <w:rsid w:val="00760A0C"/>
    <w:rsid w:val="00760E36"/>
    <w:rsid w:val="00760ED1"/>
    <w:rsid w:val="007611EF"/>
    <w:rsid w:val="00761372"/>
    <w:rsid w:val="0076149D"/>
    <w:rsid w:val="00761681"/>
    <w:rsid w:val="007618A1"/>
    <w:rsid w:val="00761C3C"/>
    <w:rsid w:val="00761DB9"/>
    <w:rsid w:val="00761E2E"/>
    <w:rsid w:val="00761F08"/>
    <w:rsid w:val="0076215D"/>
    <w:rsid w:val="0076231D"/>
    <w:rsid w:val="007623F9"/>
    <w:rsid w:val="0076299D"/>
    <w:rsid w:val="00762A37"/>
    <w:rsid w:val="00762DB7"/>
    <w:rsid w:val="00762F75"/>
    <w:rsid w:val="007630F1"/>
    <w:rsid w:val="007634C4"/>
    <w:rsid w:val="007636CF"/>
    <w:rsid w:val="00763884"/>
    <w:rsid w:val="007638B3"/>
    <w:rsid w:val="00763A82"/>
    <w:rsid w:val="00763ADC"/>
    <w:rsid w:val="00763BF3"/>
    <w:rsid w:val="00763D4B"/>
    <w:rsid w:val="00763E9C"/>
    <w:rsid w:val="0076403A"/>
    <w:rsid w:val="00764064"/>
    <w:rsid w:val="007640D9"/>
    <w:rsid w:val="007640F9"/>
    <w:rsid w:val="007644F8"/>
    <w:rsid w:val="007646DB"/>
    <w:rsid w:val="007646F9"/>
    <w:rsid w:val="00764744"/>
    <w:rsid w:val="00764775"/>
    <w:rsid w:val="00764896"/>
    <w:rsid w:val="0076491B"/>
    <w:rsid w:val="00764920"/>
    <w:rsid w:val="00764D35"/>
    <w:rsid w:val="00764DB4"/>
    <w:rsid w:val="00764FAE"/>
    <w:rsid w:val="00764FCC"/>
    <w:rsid w:val="007651AE"/>
    <w:rsid w:val="007651CD"/>
    <w:rsid w:val="0076523F"/>
    <w:rsid w:val="007652A2"/>
    <w:rsid w:val="007652D5"/>
    <w:rsid w:val="00765523"/>
    <w:rsid w:val="007656AE"/>
    <w:rsid w:val="00765A3C"/>
    <w:rsid w:val="00765B02"/>
    <w:rsid w:val="007660A3"/>
    <w:rsid w:val="007660FA"/>
    <w:rsid w:val="00766465"/>
    <w:rsid w:val="007665AD"/>
    <w:rsid w:val="00766667"/>
    <w:rsid w:val="007667BF"/>
    <w:rsid w:val="007667FD"/>
    <w:rsid w:val="00766931"/>
    <w:rsid w:val="00766BDC"/>
    <w:rsid w:val="00766C0E"/>
    <w:rsid w:val="00766C2C"/>
    <w:rsid w:val="00766FB3"/>
    <w:rsid w:val="007670EA"/>
    <w:rsid w:val="00767658"/>
    <w:rsid w:val="00767718"/>
    <w:rsid w:val="0076779E"/>
    <w:rsid w:val="007677A6"/>
    <w:rsid w:val="00767AC6"/>
    <w:rsid w:val="00767BE8"/>
    <w:rsid w:val="00767C3E"/>
    <w:rsid w:val="00767C7A"/>
    <w:rsid w:val="00767D46"/>
    <w:rsid w:val="00767D76"/>
    <w:rsid w:val="00770134"/>
    <w:rsid w:val="0077029C"/>
    <w:rsid w:val="0077034E"/>
    <w:rsid w:val="00770593"/>
    <w:rsid w:val="007706E4"/>
    <w:rsid w:val="007706EE"/>
    <w:rsid w:val="0077092B"/>
    <w:rsid w:val="00770A58"/>
    <w:rsid w:val="00770B7B"/>
    <w:rsid w:val="00770BE9"/>
    <w:rsid w:val="00770D5A"/>
    <w:rsid w:val="007711B2"/>
    <w:rsid w:val="007711ED"/>
    <w:rsid w:val="007713F2"/>
    <w:rsid w:val="00771534"/>
    <w:rsid w:val="0077187B"/>
    <w:rsid w:val="00771886"/>
    <w:rsid w:val="00771A04"/>
    <w:rsid w:val="00771B1C"/>
    <w:rsid w:val="00771D0D"/>
    <w:rsid w:val="00771DAB"/>
    <w:rsid w:val="00771E20"/>
    <w:rsid w:val="00772029"/>
    <w:rsid w:val="00772151"/>
    <w:rsid w:val="00772302"/>
    <w:rsid w:val="00772364"/>
    <w:rsid w:val="007724D8"/>
    <w:rsid w:val="007726B8"/>
    <w:rsid w:val="007729CB"/>
    <w:rsid w:val="00772EDE"/>
    <w:rsid w:val="007730F8"/>
    <w:rsid w:val="0077321D"/>
    <w:rsid w:val="00773669"/>
    <w:rsid w:val="00773985"/>
    <w:rsid w:val="007739CF"/>
    <w:rsid w:val="00773A07"/>
    <w:rsid w:val="00773C60"/>
    <w:rsid w:val="00774012"/>
    <w:rsid w:val="00774306"/>
    <w:rsid w:val="0077437E"/>
    <w:rsid w:val="007746A9"/>
    <w:rsid w:val="00774C43"/>
    <w:rsid w:val="00774CE7"/>
    <w:rsid w:val="00774E4A"/>
    <w:rsid w:val="00774F91"/>
    <w:rsid w:val="00774FD9"/>
    <w:rsid w:val="00775097"/>
    <w:rsid w:val="007753C4"/>
    <w:rsid w:val="007753EB"/>
    <w:rsid w:val="00775437"/>
    <w:rsid w:val="007755BE"/>
    <w:rsid w:val="00775728"/>
    <w:rsid w:val="00775737"/>
    <w:rsid w:val="007757BD"/>
    <w:rsid w:val="00775822"/>
    <w:rsid w:val="007758B7"/>
    <w:rsid w:val="007759A2"/>
    <w:rsid w:val="00775AF2"/>
    <w:rsid w:val="00775C63"/>
    <w:rsid w:val="00775CF5"/>
    <w:rsid w:val="00775CFE"/>
    <w:rsid w:val="00775E48"/>
    <w:rsid w:val="0077603F"/>
    <w:rsid w:val="007762AD"/>
    <w:rsid w:val="00776519"/>
    <w:rsid w:val="007766A6"/>
    <w:rsid w:val="007768C9"/>
    <w:rsid w:val="00776981"/>
    <w:rsid w:val="00776E1F"/>
    <w:rsid w:val="007771B9"/>
    <w:rsid w:val="0077731D"/>
    <w:rsid w:val="00777455"/>
    <w:rsid w:val="007774C7"/>
    <w:rsid w:val="00777A52"/>
    <w:rsid w:val="00777B25"/>
    <w:rsid w:val="00777CA6"/>
    <w:rsid w:val="00777CE1"/>
    <w:rsid w:val="00777DAE"/>
    <w:rsid w:val="00777DC8"/>
    <w:rsid w:val="00777DC9"/>
    <w:rsid w:val="00777E54"/>
    <w:rsid w:val="00780271"/>
    <w:rsid w:val="00780720"/>
    <w:rsid w:val="00780770"/>
    <w:rsid w:val="00780796"/>
    <w:rsid w:val="007807CF"/>
    <w:rsid w:val="007808B1"/>
    <w:rsid w:val="00780A03"/>
    <w:rsid w:val="00780A44"/>
    <w:rsid w:val="00780AE4"/>
    <w:rsid w:val="00780BDE"/>
    <w:rsid w:val="00780BFB"/>
    <w:rsid w:val="00780C68"/>
    <w:rsid w:val="00780E1D"/>
    <w:rsid w:val="00780E6C"/>
    <w:rsid w:val="007811F5"/>
    <w:rsid w:val="00781323"/>
    <w:rsid w:val="007814C0"/>
    <w:rsid w:val="007815F5"/>
    <w:rsid w:val="00781631"/>
    <w:rsid w:val="007816F1"/>
    <w:rsid w:val="007817ED"/>
    <w:rsid w:val="00781889"/>
    <w:rsid w:val="0078196E"/>
    <w:rsid w:val="00781C05"/>
    <w:rsid w:val="00781F14"/>
    <w:rsid w:val="00782038"/>
    <w:rsid w:val="007820B4"/>
    <w:rsid w:val="0078232A"/>
    <w:rsid w:val="0078233A"/>
    <w:rsid w:val="00782346"/>
    <w:rsid w:val="00782615"/>
    <w:rsid w:val="007826BB"/>
    <w:rsid w:val="00782BAC"/>
    <w:rsid w:val="00782E23"/>
    <w:rsid w:val="00782F5F"/>
    <w:rsid w:val="00783047"/>
    <w:rsid w:val="00783280"/>
    <w:rsid w:val="00783474"/>
    <w:rsid w:val="00783478"/>
    <w:rsid w:val="00783494"/>
    <w:rsid w:val="007835B0"/>
    <w:rsid w:val="00783641"/>
    <w:rsid w:val="007836CC"/>
    <w:rsid w:val="007837F1"/>
    <w:rsid w:val="007838E6"/>
    <w:rsid w:val="00783921"/>
    <w:rsid w:val="00783B0B"/>
    <w:rsid w:val="007847A9"/>
    <w:rsid w:val="00784A83"/>
    <w:rsid w:val="00784D7F"/>
    <w:rsid w:val="00785002"/>
    <w:rsid w:val="00785059"/>
    <w:rsid w:val="00785064"/>
    <w:rsid w:val="0078524D"/>
    <w:rsid w:val="007852D2"/>
    <w:rsid w:val="00785381"/>
    <w:rsid w:val="0078554C"/>
    <w:rsid w:val="007855B2"/>
    <w:rsid w:val="007855BD"/>
    <w:rsid w:val="007856E3"/>
    <w:rsid w:val="0078574A"/>
    <w:rsid w:val="007864EC"/>
    <w:rsid w:val="00786517"/>
    <w:rsid w:val="0078656B"/>
    <w:rsid w:val="00786C07"/>
    <w:rsid w:val="00786CAF"/>
    <w:rsid w:val="00786E25"/>
    <w:rsid w:val="007871EA"/>
    <w:rsid w:val="0078735E"/>
    <w:rsid w:val="00787475"/>
    <w:rsid w:val="007874D4"/>
    <w:rsid w:val="007875DC"/>
    <w:rsid w:val="007875EC"/>
    <w:rsid w:val="00787911"/>
    <w:rsid w:val="00787967"/>
    <w:rsid w:val="00787E54"/>
    <w:rsid w:val="00787FC1"/>
    <w:rsid w:val="00787FC5"/>
    <w:rsid w:val="00790008"/>
    <w:rsid w:val="007900E0"/>
    <w:rsid w:val="00790202"/>
    <w:rsid w:val="007903AA"/>
    <w:rsid w:val="00790431"/>
    <w:rsid w:val="00790A3C"/>
    <w:rsid w:val="00790AE6"/>
    <w:rsid w:val="00790C48"/>
    <w:rsid w:val="00790DB0"/>
    <w:rsid w:val="00791010"/>
    <w:rsid w:val="007910DC"/>
    <w:rsid w:val="0079111D"/>
    <w:rsid w:val="007914C8"/>
    <w:rsid w:val="007914F3"/>
    <w:rsid w:val="00791525"/>
    <w:rsid w:val="00791555"/>
    <w:rsid w:val="007915E6"/>
    <w:rsid w:val="0079173C"/>
    <w:rsid w:val="00791C4B"/>
    <w:rsid w:val="00791CE5"/>
    <w:rsid w:val="00791ECB"/>
    <w:rsid w:val="0079208D"/>
    <w:rsid w:val="007921E4"/>
    <w:rsid w:val="007922BF"/>
    <w:rsid w:val="007923B8"/>
    <w:rsid w:val="00792D62"/>
    <w:rsid w:val="00792DED"/>
    <w:rsid w:val="00792E23"/>
    <w:rsid w:val="00792FFB"/>
    <w:rsid w:val="0079304E"/>
    <w:rsid w:val="0079335E"/>
    <w:rsid w:val="00793387"/>
    <w:rsid w:val="00793604"/>
    <w:rsid w:val="007937A0"/>
    <w:rsid w:val="007937F9"/>
    <w:rsid w:val="007939A4"/>
    <w:rsid w:val="00793A39"/>
    <w:rsid w:val="00793E2A"/>
    <w:rsid w:val="007949A9"/>
    <w:rsid w:val="00794C5B"/>
    <w:rsid w:val="00794C78"/>
    <w:rsid w:val="00794D1F"/>
    <w:rsid w:val="00794DFD"/>
    <w:rsid w:val="00794EA1"/>
    <w:rsid w:val="00794EF1"/>
    <w:rsid w:val="00794F26"/>
    <w:rsid w:val="007950D3"/>
    <w:rsid w:val="0079516F"/>
    <w:rsid w:val="007955E4"/>
    <w:rsid w:val="0079560D"/>
    <w:rsid w:val="00795899"/>
    <w:rsid w:val="007958EF"/>
    <w:rsid w:val="00795924"/>
    <w:rsid w:val="00795962"/>
    <w:rsid w:val="00795C41"/>
    <w:rsid w:val="00795CF9"/>
    <w:rsid w:val="00795E58"/>
    <w:rsid w:val="00795FA0"/>
    <w:rsid w:val="00796046"/>
    <w:rsid w:val="007961CB"/>
    <w:rsid w:val="00796305"/>
    <w:rsid w:val="00796348"/>
    <w:rsid w:val="007964B9"/>
    <w:rsid w:val="007967B4"/>
    <w:rsid w:val="0079686C"/>
    <w:rsid w:val="007969C0"/>
    <w:rsid w:val="00796BEA"/>
    <w:rsid w:val="00796BFB"/>
    <w:rsid w:val="00796C44"/>
    <w:rsid w:val="00796E6D"/>
    <w:rsid w:val="0079704B"/>
    <w:rsid w:val="0079706A"/>
    <w:rsid w:val="00797175"/>
    <w:rsid w:val="00797203"/>
    <w:rsid w:val="007972AF"/>
    <w:rsid w:val="007976AF"/>
    <w:rsid w:val="00797715"/>
    <w:rsid w:val="00797AAA"/>
    <w:rsid w:val="00797E72"/>
    <w:rsid w:val="007A0031"/>
    <w:rsid w:val="007A0123"/>
    <w:rsid w:val="007A035D"/>
    <w:rsid w:val="007A03EA"/>
    <w:rsid w:val="007A0997"/>
    <w:rsid w:val="007A0D30"/>
    <w:rsid w:val="007A0DB2"/>
    <w:rsid w:val="007A0EDA"/>
    <w:rsid w:val="007A1000"/>
    <w:rsid w:val="007A104D"/>
    <w:rsid w:val="007A10DB"/>
    <w:rsid w:val="007A118A"/>
    <w:rsid w:val="007A11B8"/>
    <w:rsid w:val="007A11E8"/>
    <w:rsid w:val="007A1210"/>
    <w:rsid w:val="007A1245"/>
    <w:rsid w:val="007A137F"/>
    <w:rsid w:val="007A13E0"/>
    <w:rsid w:val="007A13E6"/>
    <w:rsid w:val="007A16D2"/>
    <w:rsid w:val="007A189D"/>
    <w:rsid w:val="007A196F"/>
    <w:rsid w:val="007A1C1D"/>
    <w:rsid w:val="007A1C20"/>
    <w:rsid w:val="007A1DA9"/>
    <w:rsid w:val="007A1F05"/>
    <w:rsid w:val="007A1F48"/>
    <w:rsid w:val="007A2065"/>
    <w:rsid w:val="007A21A5"/>
    <w:rsid w:val="007A2440"/>
    <w:rsid w:val="007A2BE1"/>
    <w:rsid w:val="007A2FE3"/>
    <w:rsid w:val="007A3192"/>
    <w:rsid w:val="007A3347"/>
    <w:rsid w:val="007A346F"/>
    <w:rsid w:val="007A3D36"/>
    <w:rsid w:val="007A3EA2"/>
    <w:rsid w:val="007A3F00"/>
    <w:rsid w:val="007A3F07"/>
    <w:rsid w:val="007A41F0"/>
    <w:rsid w:val="007A42C2"/>
    <w:rsid w:val="007A43C2"/>
    <w:rsid w:val="007A43D7"/>
    <w:rsid w:val="007A4519"/>
    <w:rsid w:val="007A463C"/>
    <w:rsid w:val="007A4787"/>
    <w:rsid w:val="007A4855"/>
    <w:rsid w:val="007A486E"/>
    <w:rsid w:val="007A4956"/>
    <w:rsid w:val="007A49D0"/>
    <w:rsid w:val="007A4AD7"/>
    <w:rsid w:val="007A4B58"/>
    <w:rsid w:val="007A4CFF"/>
    <w:rsid w:val="007A4D4F"/>
    <w:rsid w:val="007A503C"/>
    <w:rsid w:val="007A589B"/>
    <w:rsid w:val="007A59D9"/>
    <w:rsid w:val="007A5B4E"/>
    <w:rsid w:val="007A5C34"/>
    <w:rsid w:val="007A5CC4"/>
    <w:rsid w:val="007A5D8E"/>
    <w:rsid w:val="007A60F9"/>
    <w:rsid w:val="007A60FA"/>
    <w:rsid w:val="007A6598"/>
    <w:rsid w:val="007A6651"/>
    <w:rsid w:val="007A66AA"/>
    <w:rsid w:val="007A66B2"/>
    <w:rsid w:val="007A69E5"/>
    <w:rsid w:val="007A6A2F"/>
    <w:rsid w:val="007A6D43"/>
    <w:rsid w:val="007A7112"/>
    <w:rsid w:val="007A7187"/>
    <w:rsid w:val="007A739D"/>
    <w:rsid w:val="007A77BE"/>
    <w:rsid w:val="007A79BD"/>
    <w:rsid w:val="007A7A08"/>
    <w:rsid w:val="007A7AB0"/>
    <w:rsid w:val="007A7AD0"/>
    <w:rsid w:val="007A7B0D"/>
    <w:rsid w:val="007A7B0E"/>
    <w:rsid w:val="007A7B4D"/>
    <w:rsid w:val="007A7CCE"/>
    <w:rsid w:val="007A7E60"/>
    <w:rsid w:val="007A7E6F"/>
    <w:rsid w:val="007B0088"/>
    <w:rsid w:val="007B03B8"/>
    <w:rsid w:val="007B0465"/>
    <w:rsid w:val="007B04EC"/>
    <w:rsid w:val="007B0567"/>
    <w:rsid w:val="007B0B72"/>
    <w:rsid w:val="007B0C4C"/>
    <w:rsid w:val="007B0E20"/>
    <w:rsid w:val="007B0EB5"/>
    <w:rsid w:val="007B0ECD"/>
    <w:rsid w:val="007B0F36"/>
    <w:rsid w:val="007B13EA"/>
    <w:rsid w:val="007B14B0"/>
    <w:rsid w:val="007B1658"/>
    <w:rsid w:val="007B1962"/>
    <w:rsid w:val="007B1B36"/>
    <w:rsid w:val="007B1B57"/>
    <w:rsid w:val="007B1B8C"/>
    <w:rsid w:val="007B1B90"/>
    <w:rsid w:val="007B1CD2"/>
    <w:rsid w:val="007B1CE4"/>
    <w:rsid w:val="007B1DC6"/>
    <w:rsid w:val="007B1F47"/>
    <w:rsid w:val="007B244D"/>
    <w:rsid w:val="007B2598"/>
    <w:rsid w:val="007B2733"/>
    <w:rsid w:val="007B280E"/>
    <w:rsid w:val="007B2835"/>
    <w:rsid w:val="007B2A61"/>
    <w:rsid w:val="007B2C41"/>
    <w:rsid w:val="007B2D8F"/>
    <w:rsid w:val="007B2DBB"/>
    <w:rsid w:val="007B2DBE"/>
    <w:rsid w:val="007B2F24"/>
    <w:rsid w:val="007B2F86"/>
    <w:rsid w:val="007B2FF1"/>
    <w:rsid w:val="007B320C"/>
    <w:rsid w:val="007B3699"/>
    <w:rsid w:val="007B375D"/>
    <w:rsid w:val="007B3771"/>
    <w:rsid w:val="007B3945"/>
    <w:rsid w:val="007B39C1"/>
    <w:rsid w:val="007B3B5C"/>
    <w:rsid w:val="007B3D7C"/>
    <w:rsid w:val="007B3F71"/>
    <w:rsid w:val="007B41F5"/>
    <w:rsid w:val="007B4204"/>
    <w:rsid w:val="007B420E"/>
    <w:rsid w:val="007B4250"/>
    <w:rsid w:val="007B4259"/>
    <w:rsid w:val="007B4268"/>
    <w:rsid w:val="007B43E6"/>
    <w:rsid w:val="007B4474"/>
    <w:rsid w:val="007B449F"/>
    <w:rsid w:val="007B4660"/>
    <w:rsid w:val="007B46BB"/>
    <w:rsid w:val="007B4908"/>
    <w:rsid w:val="007B4C3A"/>
    <w:rsid w:val="007B4F3C"/>
    <w:rsid w:val="007B5008"/>
    <w:rsid w:val="007B50AD"/>
    <w:rsid w:val="007B518F"/>
    <w:rsid w:val="007B56EF"/>
    <w:rsid w:val="007B57D6"/>
    <w:rsid w:val="007B5883"/>
    <w:rsid w:val="007B59D1"/>
    <w:rsid w:val="007B5AC9"/>
    <w:rsid w:val="007B5ACB"/>
    <w:rsid w:val="007B5CA9"/>
    <w:rsid w:val="007B5D73"/>
    <w:rsid w:val="007B5E93"/>
    <w:rsid w:val="007B5F53"/>
    <w:rsid w:val="007B614E"/>
    <w:rsid w:val="007B6215"/>
    <w:rsid w:val="007B6298"/>
    <w:rsid w:val="007B62BA"/>
    <w:rsid w:val="007B634E"/>
    <w:rsid w:val="007B63BB"/>
    <w:rsid w:val="007B663F"/>
    <w:rsid w:val="007B67B1"/>
    <w:rsid w:val="007B683D"/>
    <w:rsid w:val="007B69D6"/>
    <w:rsid w:val="007B6B04"/>
    <w:rsid w:val="007B6C38"/>
    <w:rsid w:val="007B6CBB"/>
    <w:rsid w:val="007B6EFE"/>
    <w:rsid w:val="007B70B9"/>
    <w:rsid w:val="007B726C"/>
    <w:rsid w:val="007B7418"/>
    <w:rsid w:val="007B75E8"/>
    <w:rsid w:val="007B782C"/>
    <w:rsid w:val="007B7934"/>
    <w:rsid w:val="007B7CBD"/>
    <w:rsid w:val="007B7F29"/>
    <w:rsid w:val="007B7F8E"/>
    <w:rsid w:val="007C01A2"/>
    <w:rsid w:val="007C01FF"/>
    <w:rsid w:val="007C0318"/>
    <w:rsid w:val="007C046B"/>
    <w:rsid w:val="007C0534"/>
    <w:rsid w:val="007C066C"/>
    <w:rsid w:val="007C07EE"/>
    <w:rsid w:val="007C08EE"/>
    <w:rsid w:val="007C0A06"/>
    <w:rsid w:val="007C0CF1"/>
    <w:rsid w:val="007C0DF5"/>
    <w:rsid w:val="007C1299"/>
    <w:rsid w:val="007C1DB9"/>
    <w:rsid w:val="007C2099"/>
    <w:rsid w:val="007C2371"/>
    <w:rsid w:val="007C24EE"/>
    <w:rsid w:val="007C25F9"/>
    <w:rsid w:val="007C2607"/>
    <w:rsid w:val="007C2721"/>
    <w:rsid w:val="007C27FF"/>
    <w:rsid w:val="007C2832"/>
    <w:rsid w:val="007C2896"/>
    <w:rsid w:val="007C2936"/>
    <w:rsid w:val="007C299F"/>
    <w:rsid w:val="007C2B8E"/>
    <w:rsid w:val="007C2BC9"/>
    <w:rsid w:val="007C2E3E"/>
    <w:rsid w:val="007C2E69"/>
    <w:rsid w:val="007C2EE3"/>
    <w:rsid w:val="007C2EE9"/>
    <w:rsid w:val="007C308E"/>
    <w:rsid w:val="007C3182"/>
    <w:rsid w:val="007C3583"/>
    <w:rsid w:val="007C3613"/>
    <w:rsid w:val="007C3751"/>
    <w:rsid w:val="007C379C"/>
    <w:rsid w:val="007C37D5"/>
    <w:rsid w:val="007C39E9"/>
    <w:rsid w:val="007C3B45"/>
    <w:rsid w:val="007C3BF9"/>
    <w:rsid w:val="007C3D28"/>
    <w:rsid w:val="007C3F5D"/>
    <w:rsid w:val="007C3F9D"/>
    <w:rsid w:val="007C40ED"/>
    <w:rsid w:val="007C4207"/>
    <w:rsid w:val="007C420B"/>
    <w:rsid w:val="007C4331"/>
    <w:rsid w:val="007C43D4"/>
    <w:rsid w:val="007C441E"/>
    <w:rsid w:val="007C46AF"/>
    <w:rsid w:val="007C46C5"/>
    <w:rsid w:val="007C48A3"/>
    <w:rsid w:val="007C4900"/>
    <w:rsid w:val="007C4A9F"/>
    <w:rsid w:val="007C4C85"/>
    <w:rsid w:val="007C4CBE"/>
    <w:rsid w:val="007C4E35"/>
    <w:rsid w:val="007C4EB4"/>
    <w:rsid w:val="007C5014"/>
    <w:rsid w:val="007C50CF"/>
    <w:rsid w:val="007C514B"/>
    <w:rsid w:val="007C51BC"/>
    <w:rsid w:val="007C520C"/>
    <w:rsid w:val="007C5252"/>
    <w:rsid w:val="007C525B"/>
    <w:rsid w:val="007C5346"/>
    <w:rsid w:val="007C54E8"/>
    <w:rsid w:val="007C56CE"/>
    <w:rsid w:val="007C580C"/>
    <w:rsid w:val="007C59D0"/>
    <w:rsid w:val="007C59EF"/>
    <w:rsid w:val="007C5A76"/>
    <w:rsid w:val="007C5B5B"/>
    <w:rsid w:val="007C5BCA"/>
    <w:rsid w:val="007C5BF5"/>
    <w:rsid w:val="007C5E1E"/>
    <w:rsid w:val="007C5E3C"/>
    <w:rsid w:val="007C5F9B"/>
    <w:rsid w:val="007C5FDC"/>
    <w:rsid w:val="007C6069"/>
    <w:rsid w:val="007C61CE"/>
    <w:rsid w:val="007C62F8"/>
    <w:rsid w:val="007C6327"/>
    <w:rsid w:val="007C6476"/>
    <w:rsid w:val="007C6523"/>
    <w:rsid w:val="007C67BA"/>
    <w:rsid w:val="007C67C6"/>
    <w:rsid w:val="007C67ED"/>
    <w:rsid w:val="007C6A38"/>
    <w:rsid w:val="007C6C4B"/>
    <w:rsid w:val="007C6CCA"/>
    <w:rsid w:val="007C6D00"/>
    <w:rsid w:val="007C6EFB"/>
    <w:rsid w:val="007C7007"/>
    <w:rsid w:val="007C7274"/>
    <w:rsid w:val="007C72C9"/>
    <w:rsid w:val="007C7315"/>
    <w:rsid w:val="007C7495"/>
    <w:rsid w:val="007C74CC"/>
    <w:rsid w:val="007C79B8"/>
    <w:rsid w:val="007C7EB2"/>
    <w:rsid w:val="007C7FA8"/>
    <w:rsid w:val="007D02A1"/>
    <w:rsid w:val="007D0302"/>
    <w:rsid w:val="007D03B0"/>
    <w:rsid w:val="007D03E3"/>
    <w:rsid w:val="007D0551"/>
    <w:rsid w:val="007D0675"/>
    <w:rsid w:val="007D0679"/>
    <w:rsid w:val="007D067C"/>
    <w:rsid w:val="007D0A1E"/>
    <w:rsid w:val="007D0B69"/>
    <w:rsid w:val="007D0EF1"/>
    <w:rsid w:val="007D1021"/>
    <w:rsid w:val="007D111F"/>
    <w:rsid w:val="007D115E"/>
    <w:rsid w:val="007D11F3"/>
    <w:rsid w:val="007D1314"/>
    <w:rsid w:val="007D148F"/>
    <w:rsid w:val="007D1564"/>
    <w:rsid w:val="007D1712"/>
    <w:rsid w:val="007D175A"/>
    <w:rsid w:val="007D1A19"/>
    <w:rsid w:val="007D1A99"/>
    <w:rsid w:val="007D1C5E"/>
    <w:rsid w:val="007D1D37"/>
    <w:rsid w:val="007D1D47"/>
    <w:rsid w:val="007D1DFE"/>
    <w:rsid w:val="007D1ED6"/>
    <w:rsid w:val="007D20E3"/>
    <w:rsid w:val="007D21A7"/>
    <w:rsid w:val="007D21CB"/>
    <w:rsid w:val="007D2215"/>
    <w:rsid w:val="007D22B1"/>
    <w:rsid w:val="007D2365"/>
    <w:rsid w:val="007D2656"/>
    <w:rsid w:val="007D2744"/>
    <w:rsid w:val="007D29B4"/>
    <w:rsid w:val="007D2C1D"/>
    <w:rsid w:val="007D2D4F"/>
    <w:rsid w:val="007D2E02"/>
    <w:rsid w:val="007D2EC5"/>
    <w:rsid w:val="007D3071"/>
    <w:rsid w:val="007D307B"/>
    <w:rsid w:val="007D3210"/>
    <w:rsid w:val="007D3312"/>
    <w:rsid w:val="007D3361"/>
    <w:rsid w:val="007D3460"/>
    <w:rsid w:val="007D378E"/>
    <w:rsid w:val="007D386A"/>
    <w:rsid w:val="007D3A2F"/>
    <w:rsid w:val="007D3B41"/>
    <w:rsid w:val="007D3E4A"/>
    <w:rsid w:val="007D43D9"/>
    <w:rsid w:val="007D45CA"/>
    <w:rsid w:val="007D4615"/>
    <w:rsid w:val="007D46B9"/>
    <w:rsid w:val="007D48A1"/>
    <w:rsid w:val="007D4AC5"/>
    <w:rsid w:val="007D4AE4"/>
    <w:rsid w:val="007D4EC3"/>
    <w:rsid w:val="007D4F7E"/>
    <w:rsid w:val="007D5111"/>
    <w:rsid w:val="007D514A"/>
    <w:rsid w:val="007D5410"/>
    <w:rsid w:val="007D5452"/>
    <w:rsid w:val="007D55BB"/>
    <w:rsid w:val="007D5674"/>
    <w:rsid w:val="007D5955"/>
    <w:rsid w:val="007D59E6"/>
    <w:rsid w:val="007D5C09"/>
    <w:rsid w:val="007D5E6B"/>
    <w:rsid w:val="007D5EDF"/>
    <w:rsid w:val="007D5F98"/>
    <w:rsid w:val="007D6213"/>
    <w:rsid w:val="007D62AD"/>
    <w:rsid w:val="007D6336"/>
    <w:rsid w:val="007D63CE"/>
    <w:rsid w:val="007D644F"/>
    <w:rsid w:val="007D6532"/>
    <w:rsid w:val="007D6541"/>
    <w:rsid w:val="007D6960"/>
    <w:rsid w:val="007D6994"/>
    <w:rsid w:val="007D6B19"/>
    <w:rsid w:val="007D6B4A"/>
    <w:rsid w:val="007D6BF8"/>
    <w:rsid w:val="007D6CB3"/>
    <w:rsid w:val="007D6D88"/>
    <w:rsid w:val="007D6E80"/>
    <w:rsid w:val="007D7093"/>
    <w:rsid w:val="007D724F"/>
    <w:rsid w:val="007D726C"/>
    <w:rsid w:val="007D761D"/>
    <w:rsid w:val="007D7631"/>
    <w:rsid w:val="007D7652"/>
    <w:rsid w:val="007D76DC"/>
    <w:rsid w:val="007D77FF"/>
    <w:rsid w:val="007D7863"/>
    <w:rsid w:val="007D7913"/>
    <w:rsid w:val="007E026A"/>
    <w:rsid w:val="007E02A8"/>
    <w:rsid w:val="007E02AA"/>
    <w:rsid w:val="007E03C8"/>
    <w:rsid w:val="007E04AE"/>
    <w:rsid w:val="007E06EB"/>
    <w:rsid w:val="007E09F4"/>
    <w:rsid w:val="007E0A6A"/>
    <w:rsid w:val="007E0E64"/>
    <w:rsid w:val="007E0EBF"/>
    <w:rsid w:val="007E12B2"/>
    <w:rsid w:val="007E1337"/>
    <w:rsid w:val="007E13B1"/>
    <w:rsid w:val="007E13B5"/>
    <w:rsid w:val="007E1410"/>
    <w:rsid w:val="007E14B3"/>
    <w:rsid w:val="007E1503"/>
    <w:rsid w:val="007E153C"/>
    <w:rsid w:val="007E16BF"/>
    <w:rsid w:val="007E1718"/>
    <w:rsid w:val="007E18A1"/>
    <w:rsid w:val="007E1B0E"/>
    <w:rsid w:val="007E1B78"/>
    <w:rsid w:val="007E1B9E"/>
    <w:rsid w:val="007E1C3A"/>
    <w:rsid w:val="007E1C9A"/>
    <w:rsid w:val="007E1E23"/>
    <w:rsid w:val="007E1EED"/>
    <w:rsid w:val="007E1F52"/>
    <w:rsid w:val="007E1F9E"/>
    <w:rsid w:val="007E1FB0"/>
    <w:rsid w:val="007E2310"/>
    <w:rsid w:val="007E2356"/>
    <w:rsid w:val="007E2365"/>
    <w:rsid w:val="007E244F"/>
    <w:rsid w:val="007E2782"/>
    <w:rsid w:val="007E2DA8"/>
    <w:rsid w:val="007E2DB1"/>
    <w:rsid w:val="007E3107"/>
    <w:rsid w:val="007E31FA"/>
    <w:rsid w:val="007E33D2"/>
    <w:rsid w:val="007E35B3"/>
    <w:rsid w:val="007E3611"/>
    <w:rsid w:val="007E3950"/>
    <w:rsid w:val="007E3985"/>
    <w:rsid w:val="007E3A92"/>
    <w:rsid w:val="007E3B17"/>
    <w:rsid w:val="007E3FEE"/>
    <w:rsid w:val="007E4045"/>
    <w:rsid w:val="007E427F"/>
    <w:rsid w:val="007E45F5"/>
    <w:rsid w:val="007E473B"/>
    <w:rsid w:val="007E4776"/>
    <w:rsid w:val="007E483D"/>
    <w:rsid w:val="007E4858"/>
    <w:rsid w:val="007E497F"/>
    <w:rsid w:val="007E4A31"/>
    <w:rsid w:val="007E4A86"/>
    <w:rsid w:val="007E4A95"/>
    <w:rsid w:val="007E4AE1"/>
    <w:rsid w:val="007E4AFA"/>
    <w:rsid w:val="007E4D20"/>
    <w:rsid w:val="007E4E4F"/>
    <w:rsid w:val="007E4F34"/>
    <w:rsid w:val="007E513C"/>
    <w:rsid w:val="007E5247"/>
    <w:rsid w:val="007E5542"/>
    <w:rsid w:val="007E56C8"/>
    <w:rsid w:val="007E5722"/>
    <w:rsid w:val="007E5A83"/>
    <w:rsid w:val="007E5BB0"/>
    <w:rsid w:val="007E5C44"/>
    <w:rsid w:val="007E5CE8"/>
    <w:rsid w:val="007E5F26"/>
    <w:rsid w:val="007E5F6D"/>
    <w:rsid w:val="007E612C"/>
    <w:rsid w:val="007E6437"/>
    <w:rsid w:val="007E67D0"/>
    <w:rsid w:val="007E682C"/>
    <w:rsid w:val="007E694B"/>
    <w:rsid w:val="007E6A72"/>
    <w:rsid w:val="007E6B34"/>
    <w:rsid w:val="007E7370"/>
    <w:rsid w:val="007E73B9"/>
    <w:rsid w:val="007E760F"/>
    <w:rsid w:val="007E7651"/>
    <w:rsid w:val="007E7688"/>
    <w:rsid w:val="007E7852"/>
    <w:rsid w:val="007E796B"/>
    <w:rsid w:val="007E7B23"/>
    <w:rsid w:val="007E7B66"/>
    <w:rsid w:val="007E7BA7"/>
    <w:rsid w:val="007E7C67"/>
    <w:rsid w:val="007E7C6E"/>
    <w:rsid w:val="007E7E9E"/>
    <w:rsid w:val="007E7F3A"/>
    <w:rsid w:val="007F0133"/>
    <w:rsid w:val="007F0313"/>
    <w:rsid w:val="007F05F8"/>
    <w:rsid w:val="007F0678"/>
    <w:rsid w:val="007F068C"/>
    <w:rsid w:val="007F07E6"/>
    <w:rsid w:val="007F09DA"/>
    <w:rsid w:val="007F0B7C"/>
    <w:rsid w:val="007F0C8C"/>
    <w:rsid w:val="007F0CFF"/>
    <w:rsid w:val="007F0DE8"/>
    <w:rsid w:val="007F0EE9"/>
    <w:rsid w:val="007F0FA7"/>
    <w:rsid w:val="007F1169"/>
    <w:rsid w:val="007F12B8"/>
    <w:rsid w:val="007F13B4"/>
    <w:rsid w:val="007F146E"/>
    <w:rsid w:val="007F1537"/>
    <w:rsid w:val="007F15AE"/>
    <w:rsid w:val="007F1739"/>
    <w:rsid w:val="007F1880"/>
    <w:rsid w:val="007F194C"/>
    <w:rsid w:val="007F1A50"/>
    <w:rsid w:val="007F1AD2"/>
    <w:rsid w:val="007F1B02"/>
    <w:rsid w:val="007F1B52"/>
    <w:rsid w:val="007F1BB6"/>
    <w:rsid w:val="007F1DBF"/>
    <w:rsid w:val="007F1F9C"/>
    <w:rsid w:val="007F208C"/>
    <w:rsid w:val="007F2285"/>
    <w:rsid w:val="007F2301"/>
    <w:rsid w:val="007F247B"/>
    <w:rsid w:val="007F2506"/>
    <w:rsid w:val="007F2692"/>
    <w:rsid w:val="007F26B1"/>
    <w:rsid w:val="007F26CC"/>
    <w:rsid w:val="007F2901"/>
    <w:rsid w:val="007F2B33"/>
    <w:rsid w:val="007F2B5C"/>
    <w:rsid w:val="007F30C0"/>
    <w:rsid w:val="007F328D"/>
    <w:rsid w:val="007F32D0"/>
    <w:rsid w:val="007F33A0"/>
    <w:rsid w:val="007F35D1"/>
    <w:rsid w:val="007F369C"/>
    <w:rsid w:val="007F376D"/>
    <w:rsid w:val="007F3835"/>
    <w:rsid w:val="007F3848"/>
    <w:rsid w:val="007F39F7"/>
    <w:rsid w:val="007F3AF3"/>
    <w:rsid w:val="007F3B4B"/>
    <w:rsid w:val="007F3BB1"/>
    <w:rsid w:val="007F41CC"/>
    <w:rsid w:val="007F4257"/>
    <w:rsid w:val="007F43B6"/>
    <w:rsid w:val="007F44AD"/>
    <w:rsid w:val="007F468D"/>
    <w:rsid w:val="007F4A23"/>
    <w:rsid w:val="007F4B2F"/>
    <w:rsid w:val="007F4B9B"/>
    <w:rsid w:val="007F4C61"/>
    <w:rsid w:val="007F4C81"/>
    <w:rsid w:val="007F4D03"/>
    <w:rsid w:val="007F4EA6"/>
    <w:rsid w:val="007F516B"/>
    <w:rsid w:val="007F51F4"/>
    <w:rsid w:val="007F52A7"/>
    <w:rsid w:val="007F5451"/>
    <w:rsid w:val="007F56FD"/>
    <w:rsid w:val="007F5727"/>
    <w:rsid w:val="007F59B3"/>
    <w:rsid w:val="007F5C78"/>
    <w:rsid w:val="007F5D2B"/>
    <w:rsid w:val="007F5FF7"/>
    <w:rsid w:val="007F61A5"/>
    <w:rsid w:val="007F65E2"/>
    <w:rsid w:val="007F6695"/>
    <w:rsid w:val="007F67D1"/>
    <w:rsid w:val="007F6805"/>
    <w:rsid w:val="007F69CA"/>
    <w:rsid w:val="007F6BFD"/>
    <w:rsid w:val="007F6C8D"/>
    <w:rsid w:val="007F6CA7"/>
    <w:rsid w:val="007F6CB3"/>
    <w:rsid w:val="007F6D3C"/>
    <w:rsid w:val="007F71C4"/>
    <w:rsid w:val="007F7310"/>
    <w:rsid w:val="007F73A3"/>
    <w:rsid w:val="007F792F"/>
    <w:rsid w:val="007F7DE3"/>
    <w:rsid w:val="007F7DF0"/>
    <w:rsid w:val="007F7ED1"/>
    <w:rsid w:val="007F7F22"/>
    <w:rsid w:val="007F7F41"/>
    <w:rsid w:val="00800129"/>
    <w:rsid w:val="008002F1"/>
    <w:rsid w:val="00800338"/>
    <w:rsid w:val="008005FB"/>
    <w:rsid w:val="008006D3"/>
    <w:rsid w:val="0080075D"/>
    <w:rsid w:val="008009AA"/>
    <w:rsid w:val="00800A1D"/>
    <w:rsid w:val="00800E33"/>
    <w:rsid w:val="00800E59"/>
    <w:rsid w:val="00800E89"/>
    <w:rsid w:val="00800F3F"/>
    <w:rsid w:val="00801169"/>
    <w:rsid w:val="008012C1"/>
    <w:rsid w:val="008012FC"/>
    <w:rsid w:val="008014E2"/>
    <w:rsid w:val="00801548"/>
    <w:rsid w:val="0080162A"/>
    <w:rsid w:val="0080170E"/>
    <w:rsid w:val="00801A73"/>
    <w:rsid w:val="00801B5F"/>
    <w:rsid w:val="00801C07"/>
    <w:rsid w:val="00801C28"/>
    <w:rsid w:val="00801D32"/>
    <w:rsid w:val="00801E03"/>
    <w:rsid w:val="00801F62"/>
    <w:rsid w:val="0080205B"/>
    <w:rsid w:val="0080215D"/>
    <w:rsid w:val="0080229F"/>
    <w:rsid w:val="00802467"/>
    <w:rsid w:val="00802473"/>
    <w:rsid w:val="0080249A"/>
    <w:rsid w:val="008024DD"/>
    <w:rsid w:val="008024E1"/>
    <w:rsid w:val="008024EA"/>
    <w:rsid w:val="008025DE"/>
    <w:rsid w:val="008026B7"/>
    <w:rsid w:val="0080281A"/>
    <w:rsid w:val="0080289B"/>
    <w:rsid w:val="00802AD2"/>
    <w:rsid w:val="00802E1C"/>
    <w:rsid w:val="00802F74"/>
    <w:rsid w:val="008030D2"/>
    <w:rsid w:val="0080316F"/>
    <w:rsid w:val="008032E8"/>
    <w:rsid w:val="00803310"/>
    <w:rsid w:val="00803646"/>
    <w:rsid w:val="008038AE"/>
    <w:rsid w:val="00803DE4"/>
    <w:rsid w:val="00803FCC"/>
    <w:rsid w:val="00804094"/>
    <w:rsid w:val="0080411E"/>
    <w:rsid w:val="0080429C"/>
    <w:rsid w:val="00804326"/>
    <w:rsid w:val="00804424"/>
    <w:rsid w:val="00804484"/>
    <w:rsid w:val="00804B17"/>
    <w:rsid w:val="00804D19"/>
    <w:rsid w:val="00804DCA"/>
    <w:rsid w:val="00804F48"/>
    <w:rsid w:val="008050E4"/>
    <w:rsid w:val="0080519F"/>
    <w:rsid w:val="0080537D"/>
    <w:rsid w:val="00805519"/>
    <w:rsid w:val="008058CD"/>
    <w:rsid w:val="008058DC"/>
    <w:rsid w:val="00805B42"/>
    <w:rsid w:val="00805BCC"/>
    <w:rsid w:val="00805C98"/>
    <w:rsid w:val="00805CB0"/>
    <w:rsid w:val="00805CE5"/>
    <w:rsid w:val="00805D20"/>
    <w:rsid w:val="00805DDB"/>
    <w:rsid w:val="00806102"/>
    <w:rsid w:val="0080628A"/>
    <w:rsid w:val="0080631E"/>
    <w:rsid w:val="00806413"/>
    <w:rsid w:val="008064A0"/>
    <w:rsid w:val="0080654D"/>
    <w:rsid w:val="0080686B"/>
    <w:rsid w:val="008068DE"/>
    <w:rsid w:val="0080696A"/>
    <w:rsid w:val="008069CD"/>
    <w:rsid w:val="00806A99"/>
    <w:rsid w:val="00807122"/>
    <w:rsid w:val="008072C2"/>
    <w:rsid w:val="00807346"/>
    <w:rsid w:val="00807482"/>
    <w:rsid w:val="00807AF9"/>
    <w:rsid w:val="00807B26"/>
    <w:rsid w:val="00807BED"/>
    <w:rsid w:val="00807D37"/>
    <w:rsid w:val="008102D9"/>
    <w:rsid w:val="008105F5"/>
    <w:rsid w:val="00810962"/>
    <w:rsid w:val="00810CBE"/>
    <w:rsid w:val="00810CF6"/>
    <w:rsid w:val="00810D32"/>
    <w:rsid w:val="00810D6B"/>
    <w:rsid w:val="00810DCC"/>
    <w:rsid w:val="00810FB3"/>
    <w:rsid w:val="0081133E"/>
    <w:rsid w:val="00811559"/>
    <w:rsid w:val="0081166A"/>
    <w:rsid w:val="0081169B"/>
    <w:rsid w:val="00811B58"/>
    <w:rsid w:val="00811CE3"/>
    <w:rsid w:val="00811CEE"/>
    <w:rsid w:val="00811D68"/>
    <w:rsid w:val="00811DD9"/>
    <w:rsid w:val="00811E6E"/>
    <w:rsid w:val="00811E7A"/>
    <w:rsid w:val="00811FC3"/>
    <w:rsid w:val="00812034"/>
    <w:rsid w:val="008123B2"/>
    <w:rsid w:val="0081249C"/>
    <w:rsid w:val="00812BA2"/>
    <w:rsid w:val="00812C08"/>
    <w:rsid w:val="00812C58"/>
    <w:rsid w:val="00812C6E"/>
    <w:rsid w:val="00812D9A"/>
    <w:rsid w:val="00813259"/>
    <w:rsid w:val="0081327A"/>
    <w:rsid w:val="0081340A"/>
    <w:rsid w:val="00813495"/>
    <w:rsid w:val="0081361E"/>
    <w:rsid w:val="0081376A"/>
    <w:rsid w:val="00813B1D"/>
    <w:rsid w:val="0081403F"/>
    <w:rsid w:val="00814044"/>
    <w:rsid w:val="0081409A"/>
    <w:rsid w:val="008140E2"/>
    <w:rsid w:val="008141E4"/>
    <w:rsid w:val="0081424C"/>
    <w:rsid w:val="00814260"/>
    <w:rsid w:val="008144C2"/>
    <w:rsid w:val="00814622"/>
    <w:rsid w:val="0081463B"/>
    <w:rsid w:val="0081477F"/>
    <w:rsid w:val="00814893"/>
    <w:rsid w:val="008148F8"/>
    <w:rsid w:val="00814AE3"/>
    <w:rsid w:val="00814B72"/>
    <w:rsid w:val="00814FAB"/>
    <w:rsid w:val="00815055"/>
    <w:rsid w:val="008150BC"/>
    <w:rsid w:val="00815112"/>
    <w:rsid w:val="008152E8"/>
    <w:rsid w:val="00815591"/>
    <w:rsid w:val="00815712"/>
    <w:rsid w:val="00815DA5"/>
    <w:rsid w:val="00815DC3"/>
    <w:rsid w:val="00815F06"/>
    <w:rsid w:val="00815F52"/>
    <w:rsid w:val="00815F70"/>
    <w:rsid w:val="008169B2"/>
    <w:rsid w:val="00816C76"/>
    <w:rsid w:val="00816D1B"/>
    <w:rsid w:val="00816FF6"/>
    <w:rsid w:val="00817064"/>
    <w:rsid w:val="008174E7"/>
    <w:rsid w:val="00817753"/>
    <w:rsid w:val="00817771"/>
    <w:rsid w:val="008177D7"/>
    <w:rsid w:val="00817855"/>
    <w:rsid w:val="008178A3"/>
    <w:rsid w:val="00817BF9"/>
    <w:rsid w:val="00817C98"/>
    <w:rsid w:val="00817E51"/>
    <w:rsid w:val="00817EF6"/>
    <w:rsid w:val="008200E8"/>
    <w:rsid w:val="00820143"/>
    <w:rsid w:val="0082015C"/>
    <w:rsid w:val="0082059A"/>
    <w:rsid w:val="008206A2"/>
    <w:rsid w:val="008206E5"/>
    <w:rsid w:val="00820A68"/>
    <w:rsid w:val="00820AE7"/>
    <w:rsid w:val="00820B08"/>
    <w:rsid w:val="00820B4E"/>
    <w:rsid w:val="00820BD4"/>
    <w:rsid w:val="00820EDE"/>
    <w:rsid w:val="00820F82"/>
    <w:rsid w:val="00821253"/>
    <w:rsid w:val="00821481"/>
    <w:rsid w:val="0082187D"/>
    <w:rsid w:val="00821936"/>
    <w:rsid w:val="00821A16"/>
    <w:rsid w:val="00821AE0"/>
    <w:rsid w:val="00821C9D"/>
    <w:rsid w:val="00821E11"/>
    <w:rsid w:val="00821E32"/>
    <w:rsid w:val="00821E9A"/>
    <w:rsid w:val="00821EDA"/>
    <w:rsid w:val="00821FE7"/>
    <w:rsid w:val="00822141"/>
    <w:rsid w:val="0082228E"/>
    <w:rsid w:val="008222A7"/>
    <w:rsid w:val="00822363"/>
    <w:rsid w:val="0082257A"/>
    <w:rsid w:val="00822663"/>
    <w:rsid w:val="00822733"/>
    <w:rsid w:val="00822834"/>
    <w:rsid w:val="00822869"/>
    <w:rsid w:val="00822B6D"/>
    <w:rsid w:val="00822CF5"/>
    <w:rsid w:val="00822F4E"/>
    <w:rsid w:val="00822FAA"/>
    <w:rsid w:val="008233FE"/>
    <w:rsid w:val="0082347A"/>
    <w:rsid w:val="008235E5"/>
    <w:rsid w:val="00823777"/>
    <w:rsid w:val="008237E6"/>
    <w:rsid w:val="00823A4C"/>
    <w:rsid w:val="00823C04"/>
    <w:rsid w:val="00823D47"/>
    <w:rsid w:val="00823FD0"/>
    <w:rsid w:val="0082415D"/>
    <w:rsid w:val="0082426A"/>
    <w:rsid w:val="0082428E"/>
    <w:rsid w:val="00824695"/>
    <w:rsid w:val="008247B1"/>
    <w:rsid w:val="00824A45"/>
    <w:rsid w:val="00824AF3"/>
    <w:rsid w:val="00824B26"/>
    <w:rsid w:val="00824FAB"/>
    <w:rsid w:val="00825069"/>
    <w:rsid w:val="0082513B"/>
    <w:rsid w:val="0082520E"/>
    <w:rsid w:val="008252E7"/>
    <w:rsid w:val="008254BC"/>
    <w:rsid w:val="00825776"/>
    <w:rsid w:val="008257A8"/>
    <w:rsid w:val="008257D7"/>
    <w:rsid w:val="00825AF5"/>
    <w:rsid w:val="00825B80"/>
    <w:rsid w:val="00825C37"/>
    <w:rsid w:val="00825C67"/>
    <w:rsid w:val="0082605B"/>
    <w:rsid w:val="0082606E"/>
    <w:rsid w:val="00826225"/>
    <w:rsid w:val="00826333"/>
    <w:rsid w:val="00826364"/>
    <w:rsid w:val="0082657C"/>
    <w:rsid w:val="00826714"/>
    <w:rsid w:val="00826845"/>
    <w:rsid w:val="00826A03"/>
    <w:rsid w:val="00826A87"/>
    <w:rsid w:val="00826C68"/>
    <w:rsid w:val="00826D0E"/>
    <w:rsid w:val="00826D9A"/>
    <w:rsid w:val="00826E23"/>
    <w:rsid w:val="00826FF0"/>
    <w:rsid w:val="00826FF5"/>
    <w:rsid w:val="0082703E"/>
    <w:rsid w:val="00827057"/>
    <w:rsid w:val="00827072"/>
    <w:rsid w:val="00827127"/>
    <w:rsid w:val="008271BA"/>
    <w:rsid w:val="008272C0"/>
    <w:rsid w:val="008272C5"/>
    <w:rsid w:val="008278CA"/>
    <w:rsid w:val="00827D57"/>
    <w:rsid w:val="00830162"/>
    <w:rsid w:val="00830359"/>
    <w:rsid w:val="00830522"/>
    <w:rsid w:val="00830726"/>
    <w:rsid w:val="00830774"/>
    <w:rsid w:val="008307E6"/>
    <w:rsid w:val="008309AD"/>
    <w:rsid w:val="008309C8"/>
    <w:rsid w:val="008309DF"/>
    <w:rsid w:val="00830C28"/>
    <w:rsid w:val="00830EA2"/>
    <w:rsid w:val="00830FE7"/>
    <w:rsid w:val="008310AB"/>
    <w:rsid w:val="00831204"/>
    <w:rsid w:val="008313A3"/>
    <w:rsid w:val="00831429"/>
    <w:rsid w:val="00831565"/>
    <w:rsid w:val="00831674"/>
    <w:rsid w:val="00831771"/>
    <w:rsid w:val="00831AF9"/>
    <w:rsid w:val="00831C09"/>
    <w:rsid w:val="00831C7E"/>
    <w:rsid w:val="00831D12"/>
    <w:rsid w:val="00831F74"/>
    <w:rsid w:val="00831FE7"/>
    <w:rsid w:val="00832099"/>
    <w:rsid w:val="00832253"/>
    <w:rsid w:val="008323E6"/>
    <w:rsid w:val="008324DB"/>
    <w:rsid w:val="00832560"/>
    <w:rsid w:val="00832706"/>
    <w:rsid w:val="008327DF"/>
    <w:rsid w:val="00832CE7"/>
    <w:rsid w:val="00832F2E"/>
    <w:rsid w:val="00833016"/>
    <w:rsid w:val="008331EB"/>
    <w:rsid w:val="008331ED"/>
    <w:rsid w:val="00833638"/>
    <w:rsid w:val="008336AA"/>
    <w:rsid w:val="00833788"/>
    <w:rsid w:val="008337D2"/>
    <w:rsid w:val="00833C38"/>
    <w:rsid w:val="00833C47"/>
    <w:rsid w:val="0083414F"/>
    <w:rsid w:val="00834239"/>
    <w:rsid w:val="0083433C"/>
    <w:rsid w:val="008343E0"/>
    <w:rsid w:val="0083481A"/>
    <w:rsid w:val="00834D5D"/>
    <w:rsid w:val="00834E52"/>
    <w:rsid w:val="00834F33"/>
    <w:rsid w:val="00834FFA"/>
    <w:rsid w:val="0083501D"/>
    <w:rsid w:val="0083509A"/>
    <w:rsid w:val="00835718"/>
    <w:rsid w:val="00835797"/>
    <w:rsid w:val="00835983"/>
    <w:rsid w:val="00835D93"/>
    <w:rsid w:val="00835E0D"/>
    <w:rsid w:val="00835F61"/>
    <w:rsid w:val="00835F78"/>
    <w:rsid w:val="00836316"/>
    <w:rsid w:val="008364FA"/>
    <w:rsid w:val="00836599"/>
    <w:rsid w:val="00836683"/>
    <w:rsid w:val="008368B9"/>
    <w:rsid w:val="00836A89"/>
    <w:rsid w:val="00836BAE"/>
    <w:rsid w:val="00836BDF"/>
    <w:rsid w:val="00836C6A"/>
    <w:rsid w:val="00836E5B"/>
    <w:rsid w:val="00836F0C"/>
    <w:rsid w:val="00836F75"/>
    <w:rsid w:val="008370D5"/>
    <w:rsid w:val="00837221"/>
    <w:rsid w:val="00837364"/>
    <w:rsid w:val="008378A9"/>
    <w:rsid w:val="008378E3"/>
    <w:rsid w:val="00837FAB"/>
    <w:rsid w:val="008401B5"/>
    <w:rsid w:val="0084068E"/>
    <w:rsid w:val="008409D5"/>
    <w:rsid w:val="00840CDD"/>
    <w:rsid w:val="00840D95"/>
    <w:rsid w:val="00841007"/>
    <w:rsid w:val="0084113D"/>
    <w:rsid w:val="0084138D"/>
    <w:rsid w:val="008413C2"/>
    <w:rsid w:val="008417B3"/>
    <w:rsid w:val="008418D9"/>
    <w:rsid w:val="008419BF"/>
    <w:rsid w:val="00841A65"/>
    <w:rsid w:val="00841A75"/>
    <w:rsid w:val="00841BB3"/>
    <w:rsid w:val="00841C8F"/>
    <w:rsid w:val="00841CD6"/>
    <w:rsid w:val="00841CF7"/>
    <w:rsid w:val="00841D13"/>
    <w:rsid w:val="0084202B"/>
    <w:rsid w:val="008421A9"/>
    <w:rsid w:val="00842285"/>
    <w:rsid w:val="00842448"/>
    <w:rsid w:val="008425D2"/>
    <w:rsid w:val="008425D9"/>
    <w:rsid w:val="00842683"/>
    <w:rsid w:val="00842701"/>
    <w:rsid w:val="008427D6"/>
    <w:rsid w:val="00842A3A"/>
    <w:rsid w:val="00842D4A"/>
    <w:rsid w:val="00842F06"/>
    <w:rsid w:val="00842F0D"/>
    <w:rsid w:val="00842F15"/>
    <w:rsid w:val="00842FA7"/>
    <w:rsid w:val="00843010"/>
    <w:rsid w:val="00843097"/>
    <w:rsid w:val="008430BA"/>
    <w:rsid w:val="00843122"/>
    <w:rsid w:val="00843155"/>
    <w:rsid w:val="00843318"/>
    <w:rsid w:val="00843473"/>
    <w:rsid w:val="00843617"/>
    <w:rsid w:val="00843822"/>
    <w:rsid w:val="00843962"/>
    <w:rsid w:val="00843A40"/>
    <w:rsid w:val="00843A4E"/>
    <w:rsid w:val="00843C03"/>
    <w:rsid w:val="00843D03"/>
    <w:rsid w:val="00844270"/>
    <w:rsid w:val="008442BE"/>
    <w:rsid w:val="00844328"/>
    <w:rsid w:val="0084441B"/>
    <w:rsid w:val="00844458"/>
    <w:rsid w:val="0084447A"/>
    <w:rsid w:val="0084458D"/>
    <w:rsid w:val="0084479F"/>
    <w:rsid w:val="00844937"/>
    <w:rsid w:val="00844A2C"/>
    <w:rsid w:val="00844EED"/>
    <w:rsid w:val="008450CD"/>
    <w:rsid w:val="0084525F"/>
    <w:rsid w:val="008453DF"/>
    <w:rsid w:val="0084565F"/>
    <w:rsid w:val="00845B82"/>
    <w:rsid w:val="00845BF0"/>
    <w:rsid w:val="00845C8D"/>
    <w:rsid w:val="00845EF3"/>
    <w:rsid w:val="00845F88"/>
    <w:rsid w:val="00846046"/>
    <w:rsid w:val="0084615E"/>
    <w:rsid w:val="008461D6"/>
    <w:rsid w:val="008462BE"/>
    <w:rsid w:val="00846400"/>
    <w:rsid w:val="008464A6"/>
    <w:rsid w:val="00846519"/>
    <w:rsid w:val="00846653"/>
    <w:rsid w:val="00846833"/>
    <w:rsid w:val="00846982"/>
    <w:rsid w:val="00846A30"/>
    <w:rsid w:val="00846C8A"/>
    <w:rsid w:val="00846C94"/>
    <w:rsid w:val="00846CDC"/>
    <w:rsid w:val="00846DD1"/>
    <w:rsid w:val="008470E5"/>
    <w:rsid w:val="0084729E"/>
    <w:rsid w:val="008472EF"/>
    <w:rsid w:val="00847488"/>
    <w:rsid w:val="008475A2"/>
    <w:rsid w:val="008475F1"/>
    <w:rsid w:val="00847690"/>
    <w:rsid w:val="00847772"/>
    <w:rsid w:val="00847B8D"/>
    <w:rsid w:val="00847CFD"/>
    <w:rsid w:val="00847DC4"/>
    <w:rsid w:val="0085031C"/>
    <w:rsid w:val="00850496"/>
    <w:rsid w:val="0085066B"/>
    <w:rsid w:val="00850861"/>
    <w:rsid w:val="00850959"/>
    <w:rsid w:val="00850AAC"/>
    <w:rsid w:val="00850D91"/>
    <w:rsid w:val="00850DFB"/>
    <w:rsid w:val="00850FB4"/>
    <w:rsid w:val="00850FB6"/>
    <w:rsid w:val="00851121"/>
    <w:rsid w:val="0085122E"/>
    <w:rsid w:val="00851456"/>
    <w:rsid w:val="008517B4"/>
    <w:rsid w:val="00851859"/>
    <w:rsid w:val="00851969"/>
    <w:rsid w:val="00851ACA"/>
    <w:rsid w:val="00851C86"/>
    <w:rsid w:val="00851CC1"/>
    <w:rsid w:val="00851F4D"/>
    <w:rsid w:val="00852006"/>
    <w:rsid w:val="00852078"/>
    <w:rsid w:val="0085208B"/>
    <w:rsid w:val="008521E3"/>
    <w:rsid w:val="0085221C"/>
    <w:rsid w:val="00852348"/>
    <w:rsid w:val="0085246F"/>
    <w:rsid w:val="00852818"/>
    <w:rsid w:val="00852B99"/>
    <w:rsid w:val="00852DAD"/>
    <w:rsid w:val="00853015"/>
    <w:rsid w:val="00853188"/>
    <w:rsid w:val="00853223"/>
    <w:rsid w:val="00853603"/>
    <w:rsid w:val="008537B5"/>
    <w:rsid w:val="008539BF"/>
    <w:rsid w:val="008539DF"/>
    <w:rsid w:val="00853AFC"/>
    <w:rsid w:val="0085410E"/>
    <w:rsid w:val="0085415A"/>
    <w:rsid w:val="0085466D"/>
    <w:rsid w:val="008546BA"/>
    <w:rsid w:val="00854705"/>
    <w:rsid w:val="008547A9"/>
    <w:rsid w:val="00854823"/>
    <w:rsid w:val="0085496F"/>
    <w:rsid w:val="00854A3D"/>
    <w:rsid w:val="00854B92"/>
    <w:rsid w:val="00854F2A"/>
    <w:rsid w:val="00854F58"/>
    <w:rsid w:val="008551ED"/>
    <w:rsid w:val="00855327"/>
    <w:rsid w:val="00855401"/>
    <w:rsid w:val="008554BF"/>
    <w:rsid w:val="008555A8"/>
    <w:rsid w:val="00855739"/>
    <w:rsid w:val="0085578D"/>
    <w:rsid w:val="00855AFC"/>
    <w:rsid w:val="00855C8D"/>
    <w:rsid w:val="00855F33"/>
    <w:rsid w:val="00856215"/>
    <w:rsid w:val="00856273"/>
    <w:rsid w:val="00856465"/>
    <w:rsid w:val="00856470"/>
    <w:rsid w:val="00856653"/>
    <w:rsid w:val="008567C4"/>
    <w:rsid w:val="00856858"/>
    <w:rsid w:val="008568BB"/>
    <w:rsid w:val="00856C3C"/>
    <w:rsid w:val="00856C5C"/>
    <w:rsid w:val="00856D02"/>
    <w:rsid w:val="00856EE1"/>
    <w:rsid w:val="00856F51"/>
    <w:rsid w:val="00856F79"/>
    <w:rsid w:val="00856FF0"/>
    <w:rsid w:val="0085759C"/>
    <w:rsid w:val="00857625"/>
    <w:rsid w:val="00857640"/>
    <w:rsid w:val="00857841"/>
    <w:rsid w:val="00857910"/>
    <w:rsid w:val="00857AD2"/>
    <w:rsid w:val="00857ADE"/>
    <w:rsid w:val="00857FB5"/>
    <w:rsid w:val="00857FBE"/>
    <w:rsid w:val="0086014E"/>
    <w:rsid w:val="0086034E"/>
    <w:rsid w:val="00860369"/>
    <w:rsid w:val="00860377"/>
    <w:rsid w:val="00860388"/>
    <w:rsid w:val="008603AA"/>
    <w:rsid w:val="008603C7"/>
    <w:rsid w:val="0086050E"/>
    <w:rsid w:val="00860514"/>
    <w:rsid w:val="008605E6"/>
    <w:rsid w:val="00860903"/>
    <w:rsid w:val="00860AD2"/>
    <w:rsid w:val="00860B46"/>
    <w:rsid w:val="00860B5F"/>
    <w:rsid w:val="00860BA9"/>
    <w:rsid w:val="00860ED4"/>
    <w:rsid w:val="00860FFB"/>
    <w:rsid w:val="00861127"/>
    <w:rsid w:val="00861151"/>
    <w:rsid w:val="0086123B"/>
    <w:rsid w:val="0086126A"/>
    <w:rsid w:val="00861584"/>
    <w:rsid w:val="00861742"/>
    <w:rsid w:val="00861CEB"/>
    <w:rsid w:val="00862034"/>
    <w:rsid w:val="0086216D"/>
    <w:rsid w:val="008621D3"/>
    <w:rsid w:val="008623C0"/>
    <w:rsid w:val="008627C6"/>
    <w:rsid w:val="00862BE3"/>
    <w:rsid w:val="00862CA7"/>
    <w:rsid w:val="00862CB1"/>
    <w:rsid w:val="00862F98"/>
    <w:rsid w:val="00863149"/>
    <w:rsid w:val="008631AE"/>
    <w:rsid w:val="008632D0"/>
    <w:rsid w:val="00863405"/>
    <w:rsid w:val="00863448"/>
    <w:rsid w:val="008636D4"/>
    <w:rsid w:val="00863872"/>
    <w:rsid w:val="0086398C"/>
    <w:rsid w:val="00863B5E"/>
    <w:rsid w:val="00863C5D"/>
    <w:rsid w:val="00863D1F"/>
    <w:rsid w:val="00863D33"/>
    <w:rsid w:val="00863EEA"/>
    <w:rsid w:val="00864018"/>
    <w:rsid w:val="00864052"/>
    <w:rsid w:val="00864233"/>
    <w:rsid w:val="00864390"/>
    <w:rsid w:val="008643B9"/>
    <w:rsid w:val="00864434"/>
    <w:rsid w:val="008645C1"/>
    <w:rsid w:val="008646AC"/>
    <w:rsid w:val="0086485E"/>
    <w:rsid w:val="008648BE"/>
    <w:rsid w:val="00864977"/>
    <w:rsid w:val="00864B2E"/>
    <w:rsid w:val="00864BCB"/>
    <w:rsid w:val="00864BE1"/>
    <w:rsid w:val="00864C37"/>
    <w:rsid w:val="00864EDF"/>
    <w:rsid w:val="00864F41"/>
    <w:rsid w:val="0086510C"/>
    <w:rsid w:val="008651B6"/>
    <w:rsid w:val="00865549"/>
    <w:rsid w:val="00865793"/>
    <w:rsid w:val="008659E4"/>
    <w:rsid w:val="00865D5F"/>
    <w:rsid w:val="00865E4A"/>
    <w:rsid w:val="00865F1F"/>
    <w:rsid w:val="00865F8E"/>
    <w:rsid w:val="00865FF1"/>
    <w:rsid w:val="008660EA"/>
    <w:rsid w:val="008660F4"/>
    <w:rsid w:val="00866201"/>
    <w:rsid w:val="00866350"/>
    <w:rsid w:val="008663BF"/>
    <w:rsid w:val="00866539"/>
    <w:rsid w:val="00866700"/>
    <w:rsid w:val="00866C2C"/>
    <w:rsid w:val="00866D7E"/>
    <w:rsid w:val="00866E5E"/>
    <w:rsid w:val="00867291"/>
    <w:rsid w:val="0086737B"/>
    <w:rsid w:val="008674C3"/>
    <w:rsid w:val="0086756F"/>
    <w:rsid w:val="00867690"/>
    <w:rsid w:val="008678DC"/>
    <w:rsid w:val="00867AAC"/>
    <w:rsid w:val="00867AEE"/>
    <w:rsid w:val="00867C42"/>
    <w:rsid w:val="00867FF4"/>
    <w:rsid w:val="0086F036"/>
    <w:rsid w:val="00870165"/>
    <w:rsid w:val="008703AF"/>
    <w:rsid w:val="00870443"/>
    <w:rsid w:val="008704A9"/>
    <w:rsid w:val="008707DD"/>
    <w:rsid w:val="00870C02"/>
    <w:rsid w:val="00870CF6"/>
    <w:rsid w:val="00870D2E"/>
    <w:rsid w:val="00870F79"/>
    <w:rsid w:val="00871186"/>
    <w:rsid w:val="00871336"/>
    <w:rsid w:val="0087140F"/>
    <w:rsid w:val="00871531"/>
    <w:rsid w:val="008716DD"/>
    <w:rsid w:val="0087188E"/>
    <w:rsid w:val="008719AC"/>
    <w:rsid w:val="00871DB5"/>
    <w:rsid w:val="00871E5A"/>
    <w:rsid w:val="00871F72"/>
    <w:rsid w:val="008722EE"/>
    <w:rsid w:val="008724D9"/>
    <w:rsid w:val="008728A5"/>
    <w:rsid w:val="00872C5A"/>
    <w:rsid w:val="00872E68"/>
    <w:rsid w:val="00872EE4"/>
    <w:rsid w:val="00873091"/>
    <w:rsid w:val="0087326E"/>
    <w:rsid w:val="00873407"/>
    <w:rsid w:val="0087341D"/>
    <w:rsid w:val="008734F2"/>
    <w:rsid w:val="0087352D"/>
    <w:rsid w:val="00873693"/>
    <w:rsid w:val="008738FF"/>
    <w:rsid w:val="00873998"/>
    <w:rsid w:val="00873B18"/>
    <w:rsid w:val="00873CBA"/>
    <w:rsid w:val="00874151"/>
    <w:rsid w:val="0087415A"/>
    <w:rsid w:val="008741CA"/>
    <w:rsid w:val="0087420F"/>
    <w:rsid w:val="008743FF"/>
    <w:rsid w:val="00874609"/>
    <w:rsid w:val="008746E8"/>
    <w:rsid w:val="00874A8F"/>
    <w:rsid w:val="00874AD3"/>
    <w:rsid w:val="00874C54"/>
    <w:rsid w:val="00874E72"/>
    <w:rsid w:val="00874F97"/>
    <w:rsid w:val="00875041"/>
    <w:rsid w:val="008753A1"/>
    <w:rsid w:val="008753CE"/>
    <w:rsid w:val="0087541E"/>
    <w:rsid w:val="00875461"/>
    <w:rsid w:val="00875723"/>
    <w:rsid w:val="0087577E"/>
    <w:rsid w:val="0087580E"/>
    <w:rsid w:val="00875C1F"/>
    <w:rsid w:val="00875CB7"/>
    <w:rsid w:val="00875E0D"/>
    <w:rsid w:val="00875E93"/>
    <w:rsid w:val="00875E9D"/>
    <w:rsid w:val="00875F71"/>
    <w:rsid w:val="00875F99"/>
    <w:rsid w:val="00876256"/>
    <w:rsid w:val="0087626F"/>
    <w:rsid w:val="00876388"/>
    <w:rsid w:val="00876504"/>
    <w:rsid w:val="00876C0F"/>
    <w:rsid w:val="00876CEF"/>
    <w:rsid w:val="00876D06"/>
    <w:rsid w:val="00876D22"/>
    <w:rsid w:val="00876E45"/>
    <w:rsid w:val="00876FB9"/>
    <w:rsid w:val="008770FE"/>
    <w:rsid w:val="008771CF"/>
    <w:rsid w:val="00877227"/>
    <w:rsid w:val="00877236"/>
    <w:rsid w:val="0087723F"/>
    <w:rsid w:val="008774CD"/>
    <w:rsid w:val="00877532"/>
    <w:rsid w:val="00877777"/>
    <w:rsid w:val="00877780"/>
    <w:rsid w:val="008778F8"/>
    <w:rsid w:val="00877A38"/>
    <w:rsid w:val="00877CB6"/>
    <w:rsid w:val="00877E9A"/>
    <w:rsid w:val="00877E9D"/>
    <w:rsid w:val="0088024F"/>
    <w:rsid w:val="0088037C"/>
    <w:rsid w:val="008803B0"/>
    <w:rsid w:val="008804E4"/>
    <w:rsid w:val="008808CB"/>
    <w:rsid w:val="00880A24"/>
    <w:rsid w:val="00880AFE"/>
    <w:rsid w:val="00880B40"/>
    <w:rsid w:val="00880B88"/>
    <w:rsid w:val="00880BD3"/>
    <w:rsid w:val="00880CD3"/>
    <w:rsid w:val="00880DD4"/>
    <w:rsid w:val="00880F81"/>
    <w:rsid w:val="0088109F"/>
    <w:rsid w:val="0088126B"/>
    <w:rsid w:val="008812CB"/>
    <w:rsid w:val="00881769"/>
    <w:rsid w:val="008818F7"/>
    <w:rsid w:val="00881A56"/>
    <w:rsid w:val="00881B23"/>
    <w:rsid w:val="00881C39"/>
    <w:rsid w:val="00881D0C"/>
    <w:rsid w:val="00881D1A"/>
    <w:rsid w:val="00881E75"/>
    <w:rsid w:val="0088248E"/>
    <w:rsid w:val="008825E9"/>
    <w:rsid w:val="008825FA"/>
    <w:rsid w:val="008826CC"/>
    <w:rsid w:val="0088293D"/>
    <w:rsid w:val="00882C0C"/>
    <w:rsid w:val="00882C20"/>
    <w:rsid w:val="0088304D"/>
    <w:rsid w:val="008831D7"/>
    <w:rsid w:val="00883264"/>
    <w:rsid w:val="00883644"/>
    <w:rsid w:val="00883821"/>
    <w:rsid w:val="00883A3C"/>
    <w:rsid w:val="00883C2E"/>
    <w:rsid w:val="00883E04"/>
    <w:rsid w:val="00883F1A"/>
    <w:rsid w:val="008841D1"/>
    <w:rsid w:val="0088425E"/>
    <w:rsid w:val="0088426C"/>
    <w:rsid w:val="0088442C"/>
    <w:rsid w:val="0088448F"/>
    <w:rsid w:val="00884670"/>
    <w:rsid w:val="008846AE"/>
    <w:rsid w:val="00884783"/>
    <w:rsid w:val="008848C8"/>
    <w:rsid w:val="008848CF"/>
    <w:rsid w:val="00884AFE"/>
    <w:rsid w:val="00884B02"/>
    <w:rsid w:val="00884B77"/>
    <w:rsid w:val="0088500B"/>
    <w:rsid w:val="00885011"/>
    <w:rsid w:val="00885772"/>
    <w:rsid w:val="00885894"/>
    <w:rsid w:val="00885923"/>
    <w:rsid w:val="0088593E"/>
    <w:rsid w:val="00885A56"/>
    <w:rsid w:val="00885A61"/>
    <w:rsid w:val="00885DBA"/>
    <w:rsid w:val="00885F44"/>
    <w:rsid w:val="00885F8E"/>
    <w:rsid w:val="00886022"/>
    <w:rsid w:val="0088631D"/>
    <w:rsid w:val="0088657F"/>
    <w:rsid w:val="008866DD"/>
    <w:rsid w:val="008869D2"/>
    <w:rsid w:val="00886A48"/>
    <w:rsid w:val="00886BFF"/>
    <w:rsid w:val="00886D0E"/>
    <w:rsid w:val="00886DBD"/>
    <w:rsid w:val="00886E1D"/>
    <w:rsid w:val="00886E5F"/>
    <w:rsid w:val="00886ED7"/>
    <w:rsid w:val="00886F42"/>
    <w:rsid w:val="00886F7D"/>
    <w:rsid w:val="00887598"/>
    <w:rsid w:val="00887B37"/>
    <w:rsid w:val="00887B48"/>
    <w:rsid w:val="00890114"/>
    <w:rsid w:val="008901B8"/>
    <w:rsid w:val="008901FC"/>
    <w:rsid w:val="00890216"/>
    <w:rsid w:val="0089030A"/>
    <w:rsid w:val="00890382"/>
    <w:rsid w:val="00890407"/>
    <w:rsid w:val="0089058D"/>
    <w:rsid w:val="00890629"/>
    <w:rsid w:val="008908DD"/>
    <w:rsid w:val="00890909"/>
    <w:rsid w:val="008909DB"/>
    <w:rsid w:val="00890B7E"/>
    <w:rsid w:val="00890C90"/>
    <w:rsid w:val="00890CAF"/>
    <w:rsid w:val="00890E74"/>
    <w:rsid w:val="0089108B"/>
    <w:rsid w:val="00891116"/>
    <w:rsid w:val="00891288"/>
    <w:rsid w:val="0089141A"/>
    <w:rsid w:val="00891497"/>
    <w:rsid w:val="00891505"/>
    <w:rsid w:val="0089150C"/>
    <w:rsid w:val="00891756"/>
    <w:rsid w:val="0089179D"/>
    <w:rsid w:val="00891B65"/>
    <w:rsid w:val="00891BC5"/>
    <w:rsid w:val="00891D14"/>
    <w:rsid w:val="00891D5B"/>
    <w:rsid w:val="008922CA"/>
    <w:rsid w:val="008922EF"/>
    <w:rsid w:val="008926A4"/>
    <w:rsid w:val="008927AF"/>
    <w:rsid w:val="00892922"/>
    <w:rsid w:val="0089292B"/>
    <w:rsid w:val="00892A62"/>
    <w:rsid w:val="00892D1C"/>
    <w:rsid w:val="00892FA0"/>
    <w:rsid w:val="008933DC"/>
    <w:rsid w:val="00893410"/>
    <w:rsid w:val="00893594"/>
    <w:rsid w:val="008935BB"/>
    <w:rsid w:val="008937EE"/>
    <w:rsid w:val="00893A5C"/>
    <w:rsid w:val="00893D67"/>
    <w:rsid w:val="00893DF0"/>
    <w:rsid w:val="008944D3"/>
    <w:rsid w:val="00894681"/>
    <w:rsid w:val="00894760"/>
    <w:rsid w:val="008948BC"/>
    <w:rsid w:val="00894DCE"/>
    <w:rsid w:val="00894E84"/>
    <w:rsid w:val="00894FA0"/>
    <w:rsid w:val="00894FB2"/>
    <w:rsid w:val="00895487"/>
    <w:rsid w:val="008955A0"/>
    <w:rsid w:val="00895674"/>
    <w:rsid w:val="00895871"/>
    <w:rsid w:val="00895899"/>
    <w:rsid w:val="0089593A"/>
    <w:rsid w:val="008959C4"/>
    <w:rsid w:val="00895A11"/>
    <w:rsid w:val="00895FAC"/>
    <w:rsid w:val="0089625A"/>
    <w:rsid w:val="00896572"/>
    <w:rsid w:val="0089662E"/>
    <w:rsid w:val="008968C7"/>
    <w:rsid w:val="0089696D"/>
    <w:rsid w:val="00896A01"/>
    <w:rsid w:val="00896AF8"/>
    <w:rsid w:val="00896B60"/>
    <w:rsid w:val="00896BF2"/>
    <w:rsid w:val="00896C40"/>
    <w:rsid w:val="00896E85"/>
    <w:rsid w:val="00896E9F"/>
    <w:rsid w:val="00896FFC"/>
    <w:rsid w:val="00897098"/>
    <w:rsid w:val="008970DF"/>
    <w:rsid w:val="008971EB"/>
    <w:rsid w:val="00897595"/>
    <w:rsid w:val="00897812"/>
    <w:rsid w:val="00897BA3"/>
    <w:rsid w:val="00897BFC"/>
    <w:rsid w:val="00897C03"/>
    <w:rsid w:val="00897DCB"/>
    <w:rsid w:val="00897DD7"/>
    <w:rsid w:val="00897E82"/>
    <w:rsid w:val="00897F59"/>
    <w:rsid w:val="008A01AC"/>
    <w:rsid w:val="008A0285"/>
    <w:rsid w:val="008A02FB"/>
    <w:rsid w:val="008A0604"/>
    <w:rsid w:val="008A0636"/>
    <w:rsid w:val="008A0CB5"/>
    <w:rsid w:val="008A0CE0"/>
    <w:rsid w:val="008A0D22"/>
    <w:rsid w:val="008A0D92"/>
    <w:rsid w:val="008A0EC4"/>
    <w:rsid w:val="008A0F91"/>
    <w:rsid w:val="008A10AE"/>
    <w:rsid w:val="008A1200"/>
    <w:rsid w:val="008A1406"/>
    <w:rsid w:val="008A1438"/>
    <w:rsid w:val="008A155E"/>
    <w:rsid w:val="008A1617"/>
    <w:rsid w:val="008A18FC"/>
    <w:rsid w:val="008A193B"/>
    <w:rsid w:val="008A1960"/>
    <w:rsid w:val="008A1A20"/>
    <w:rsid w:val="008A1A7B"/>
    <w:rsid w:val="008A1A8D"/>
    <w:rsid w:val="008A1B33"/>
    <w:rsid w:val="008A1C8E"/>
    <w:rsid w:val="008A205F"/>
    <w:rsid w:val="008A2380"/>
    <w:rsid w:val="008A27C0"/>
    <w:rsid w:val="008A287C"/>
    <w:rsid w:val="008A2A18"/>
    <w:rsid w:val="008A2A27"/>
    <w:rsid w:val="008A2AC6"/>
    <w:rsid w:val="008A2E41"/>
    <w:rsid w:val="008A2F29"/>
    <w:rsid w:val="008A3032"/>
    <w:rsid w:val="008A31DC"/>
    <w:rsid w:val="008A3213"/>
    <w:rsid w:val="008A33E6"/>
    <w:rsid w:val="008A36B5"/>
    <w:rsid w:val="008A3784"/>
    <w:rsid w:val="008A384F"/>
    <w:rsid w:val="008A3875"/>
    <w:rsid w:val="008A39B5"/>
    <w:rsid w:val="008A3B37"/>
    <w:rsid w:val="008A3E40"/>
    <w:rsid w:val="008A3E42"/>
    <w:rsid w:val="008A3E90"/>
    <w:rsid w:val="008A41AB"/>
    <w:rsid w:val="008A41C8"/>
    <w:rsid w:val="008A44AF"/>
    <w:rsid w:val="008A4560"/>
    <w:rsid w:val="008A4763"/>
    <w:rsid w:val="008A4B8F"/>
    <w:rsid w:val="008A4BAA"/>
    <w:rsid w:val="008A4E5D"/>
    <w:rsid w:val="008A501C"/>
    <w:rsid w:val="008A5070"/>
    <w:rsid w:val="008A5077"/>
    <w:rsid w:val="008A507E"/>
    <w:rsid w:val="008A50F7"/>
    <w:rsid w:val="008A5151"/>
    <w:rsid w:val="008A56B7"/>
    <w:rsid w:val="008A56C1"/>
    <w:rsid w:val="008A5C1F"/>
    <w:rsid w:val="008A5D3E"/>
    <w:rsid w:val="008A5DEC"/>
    <w:rsid w:val="008A5E6B"/>
    <w:rsid w:val="008A5EE9"/>
    <w:rsid w:val="008A6139"/>
    <w:rsid w:val="008A614C"/>
    <w:rsid w:val="008A62EC"/>
    <w:rsid w:val="008A663D"/>
    <w:rsid w:val="008A6640"/>
    <w:rsid w:val="008A6676"/>
    <w:rsid w:val="008A6E88"/>
    <w:rsid w:val="008A7260"/>
    <w:rsid w:val="008A72AA"/>
    <w:rsid w:val="008A7379"/>
    <w:rsid w:val="008A73C6"/>
    <w:rsid w:val="008A7571"/>
    <w:rsid w:val="008A7737"/>
    <w:rsid w:val="008A77D6"/>
    <w:rsid w:val="008A77D8"/>
    <w:rsid w:val="008A7800"/>
    <w:rsid w:val="008A7880"/>
    <w:rsid w:val="008A78B8"/>
    <w:rsid w:val="008A7979"/>
    <w:rsid w:val="008A7AE0"/>
    <w:rsid w:val="008A7B7C"/>
    <w:rsid w:val="008A7D3F"/>
    <w:rsid w:val="008B001B"/>
    <w:rsid w:val="008B0115"/>
    <w:rsid w:val="008B0241"/>
    <w:rsid w:val="008B0368"/>
    <w:rsid w:val="008B03A5"/>
    <w:rsid w:val="008B050B"/>
    <w:rsid w:val="008B0860"/>
    <w:rsid w:val="008B0899"/>
    <w:rsid w:val="008B08C8"/>
    <w:rsid w:val="008B0927"/>
    <w:rsid w:val="008B0948"/>
    <w:rsid w:val="008B0AE2"/>
    <w:rsid w:val="008B0FCC"/>
    <w:rsid w:val="008B10FF"/>
    <w:rsid w:val="008B11EA"/>
    <w:rsid w:val="008B1370"/>
    <w:rsid w:val="008B15AB"/>
    <w:rsid w:val="008B16B8"/>
    <w:rsid w:val="008B16D9"/>
    <w:rsid w:val="008B1A6C"/>
    <w:rsid w:val="008B1CD5"/>
    <w:rsid w:val="008B1D9C"/>
    <w:rsid w:val="008B1DBD"/>
    <w:rsid w:val="008B1E71"/>
    <w:rsid w:val="008B216C"/>
    <w:rsid w:val="008B223F"/>
    <w:rsid w:val="008B2266"/>
    <w:rsid w:val="008B22DB"/>
    <w:rsid w:val="008B23D1"/>
    <w:rsid w:val="008B23E9"/>
    <w:rsid w:val="008B287E"/>
    <w:rsid w:val="008B2A23"/>
    <w:rsid w:val="008B2A99"/>
    <w:rsid w:val="008B2E42"/>
    <w:rsid w:val="008B3046"/>
    <w:rsid w:val="008B350D"/>
    <w:rsid w:val="008B3611"/>
    <w:rsid w:val="008B36C9"/>
    <w:rsid w:val="008B37D4"/>
    <w:rsid w:val="008B38EA"/>
    <w:rsid w:val="008B3BA6"/>
    <w:rsid w:val="008B3C15"/>
    <w:rsid w:val="008B3CDA"/>
    <w:rsid w:val="008B3D46"/>
    <w:rsid w:val="008B3E99"/>
    <w:rsid w:val="008B3F50"/>
    <w:rsid w:val="008B40DD"/>
    <w:rsid w:val="008B4208"/>
    <w:rsid w:val="008B43A1"/>
    <w:rsid w:val="008B43DD"/>
    <w:rsid w:val="008B4452"/>
    <w:rsid w:val="008B4696"/>
    <w:rsid w:val="008B479D"/>
    <w:rsid w:val="008B4993"/>
    <w:rsid w:val="008B4999"/>
    <w:rsid w:val="008B4B00"/>
    <w:rsid w:val="008B4B13"/>
    <w:rsid w:val="008B4E78"/>
    <w:rsid w:val="008B4E9D"/>
    <w:rsid w:val="008B527E"/>
    <w:rsid w:val="008B5444"/>
    <w:rsid w:val="008B5625"/>
    <w:rsid w:val="008B5DEC"/>
    <w:rsid w:val="008B5ECB"/>
    <w:rsid w:val="008B6178"/>
    <w:rsid w:val="008B62DD"/>
    <w:rsid w:val="008B648F"/>
    <w:rsid w:val="008B64C1"/>
    <w:rsid w:val="008B64CA"/>
    <w:rsid w:val="008B64CD"/>
    <w:rsid w:val="008B66B8"/>
    <w:rsid w:val="008B6725"/>
    <w:rsid w:val="008B672D"/>
    <w:rsid w:val="008B67F6"/>
    <w:rsid w:val="008B697B"/>
    <w:rsid w:val="008B69FA"/>
    <w:rsid w:val="008B6C6B"/>
    <w:rsid w:val="008B6CA1"/>
    <w:rsid w:val="008B6F65"/>
    <w:rsid w:val="008B6FA9"/>
    <w:rsid w:val="008B7195"/>
    <w:rsid w:val="008B7341"/>
    <w:rsid w:val="008B744E"/>
    <w:rsid w:val="008B7B56"/>
    <w:rsid w:val="008C00B5"/>
    <w:rsid w:val="008C01BC"/>
    <w:rsid w:val="008C0582"/>
    <w:rsid w:val="008C05E9"/>
    <w:rsid w:val="008C07F9"/>
    <w:rsid w:val="008C0E5F"/>
    <w:rsid w:val="008C0F80"/>
    <w:rsid w:val="008C1883"/>
    <w:rsid w:val="008C18DE"/>
    <w:rsid w:val="008C1B31"/>
    <w:rsid w:val="008C1E07"/>
    <w:rsid w:val="008C1FEA"/>
    <w:rsid w:val="008C20E5"/>
    <w:rsid w:val="008C2184"/>
    <w:rsid w:val="008C2468"/>
    <w:rsid w:val="008C2494"/>
    <w:rsid w:val="008C287E"/>
    <w:rsid w:val="008C28ED"/>
    <w:rsid w:val="008C2925"/>
    <w:rsid w:val="008C29B2"/>
    <w:rsid w:val="008C2B2E"/>
    <w:rsid w:val="008C2D71"/>
    <w:rsid w:val="008C2F1E"/>
    <w:rsid w:val="008C2F6F"/>
    <w:rsid w:val="008C3104"/>
    <w:rsid w:val="008C339B"/>
    <w:rsid w:val="008C3466"/>
    <w:rsid w:val="008C3578"/>
    <w:rsid w:val="008C35A6"/>
    <w:rsid w:val="008C35DD"/>
    <w:rsid w:val="008C3695"/>
    <w:rsid w:val="008C37A6"/>
    <w:rsid w:val="008C37EB"/>
    <w:rsid w:val="008C382F"/>
    <w:rsid w:val="008C391A"/>
    <w:rsid w:val="008C3C0D"/>
    <w:rsid w:val="008C3E36"/>
    <w:rsid w:val="008C4454"/>
    <w:rsid w:val="008C464D"/>
    <w:rsid w:val="008C46B7"/>
    <w:rsid w:val="008C483D"/>
    <w:rsid w:val="008C4A2A"/>
    <w:rsid w:val="008C4A3A"/>
    <w:rsid w:val="008C4B2D"/>
    <w:rsid w:val="008C4C31"/>
    <w:rsid w:val="008C4DEB"/>
    <w:rsid w:val="008C5138"/>
    <w:rsid w:val="008C51BF"/>
    <w:rsid w:val="008C51CB"/>
    <w:rsid w:val="008C51EA"/>
    <w:rsid w:val="008C5311"/>
    <w:rsid w:val="008C557D"/>
    <w:rsid w:val="008C56D1"/>
    <w:rsid w:val="008C5C85"/>
    <w:rsid w:val="008C5D33"/>
    <w:rsid w:val="008C5E09"/>
    <w:rsid w:val="008C5F2B"/>
    <w:rsid w:val="008C5F9E"/>
    <w:rsid w:val="008C603C"/>
    <w:rsid w:val="008C6241"/>
    <w:rsid w:val="008C625E"/>
    <w:rsid w:val="008C64C7"/>
    <w:rsid w:val="008C6526"/>
    <w:rsid w:val="008C6651"/>
    <w:rsid w:val="008C6700"/>
    <w:rsid w:val="008C6B90"/>
    <w:rsid w:val="008C6DF8"/>
    <w:rsid w:val="008C750C"/>
    <w:rsid w:val="008C7980"/>
    <w:rsid w:val="008C79A0"/>
    <w:rsid w:val="008C7AB0"/>
    <w:rsid w:val="008C7BE1"/>
    <w:rsid w:val="008C7D0F"/>
    <w:rsid w:val="008C7D8D"/>
    <w:rsid w:val="008C7E85"/>
    <w:rsid w:val="008C7EF6"/>
    <w:rsid w:val="008C7F0E"/>
    <w:rsid w:val="008D01E9"/>
    <w:rsid w:val="008D0428"/>
    <w:rsid w:val="008D04FE"/>
    <w:rsid w:val="008D075D"/>
    <w:rsid w:val="008D07AB"/>
    <w:rsid w:val="008D07AF"/>
    <w:rsid w:val="008D09CE"/>
    <w:rsid w:val="008D0A18"/>
    <w:rsid w:val="008D12C3"/>
    <w:rsid w:val="008D1630"/>
    <w:rsid w:val="008D1884"/>
    <w:rsid w:val="008D1B60"/>
    <w:rsid w:val="008D1B7C"/>
    <w:rsid w:val="008D1BE3"/>
    <w:rsid w:val="008D217D"/>
    <w:rsid w:val="008D2207"/>
    <w:rsid w:val="008D2376"/>
    <w:rsid w:val="008D2532"/>
    <w:rsid w:val="008D25FE"/>
    <w:rsid w:val="008D261D"/>
    <w:rsid w:val="008D2644"/>
    <w:rsid w:val="008D2CD5"/>
    <w:rsid w:val="008D2D05"/>
    <w:rsid w:val="008D2DFE"/>
    <w:rsid w:val="008D32CF"/>
    <w:rsid w:val="008D39F0"/>
    <w:rsid w:val="008D3A6D"/>
    <w:rsid w:val="008D3CA9"/>
    <w:rsid w:val="008D3F66"/>
    <w:rsid w:val="008D4425"/>
    <w:rsid w:val="008D476A"/>
    <w:rsid w:val="008D4888"/>
    <w:rsid w:val="008D4A53"/>
    <w:rsid w:val="008D4B4A"/>
    <w:rsid w:val="008D4F54"/>
    <w:rsid w:val="008D4FB5"/>
    <w:rsid w:val="008D5152"/>
    <w:rsid w:val="008D5219"/>
    <w:rsid w:val="008D5533"/>
    <w:rsid w:val="008D553B"/>
    <w:rsid w:val="008D575E"/>
    <w:rsid w:val="008D576C"/>
    <w:rsid w:val="008D5856"/>
    <w:rsid w:val="008D59F1"/>
    <w:rsid w:val="008D5DD5"/>
    <w:rsid w:val="008D5F6E"/>
    <w:rsid w:val="008D6134"/>
    <w:rsid w:val="008D6144"/>
    <w:rsid w:val="008D61F1"/>
    <w:rsid w:val="008D6550"/>
    <w:rsid w:val="008D65C2"/>
    <w:rsid w:val="008D678A"/>
    <w:rsid w:val="008D6C35"/>
    <w:rsid w:val="008D6CD1"/>
    <w:rsid w:val="008D6DB7"/>
    <w:rsid w:val="008D6FE2"/>
    <w:rsid w:val="008D7039"/>
    <w:rsid w:val="008D70A0"/>
    <w:rsid w:val="008D7144"/>
    <w:rsid w:val="008D72C7"/>
    <w:rsid w:val="008D74CC"/>
    <w:rsid w:val="008D7593"/>
    <w:rsid w:val="008D7677"/>
    <w:rsid w:val="008D772E"/>
    <w:rsid w:val="008D77C6"/>
    <w:rsid w:val="008D79A7"/>
    <w:rsid w:val="008D7AD0"/>
    <w:rsid w:val="008D7BAF"/>
    <w:rsid w:val="008D7BD0"/>
    <w:rsid w:val="008D7C77"/>
    <w:rsid w:val="008D7E36"/>
    <w:rsid w:val="008D7E98"/>
    <w:rsid w:val="008D7F5A"/>
    <w:rsid w:val="008E000B"/>
    <w:rsid w:val="008E00D9"/>
    <w:rsid w:val="008E00F5"/>
    <w:rsid w:val="008E0392"/>
    <w:rsid w:val="008E0397"/>
    <w:rsid w:val="008E03A1"/>
    <w:rsid w:val="008E0460"/>
    <w:rsid w:val="008E04A6"/>
    <w:rsid w:val="008E078E"/>
    <w:rsid w:val="008E0D6A"/>
    <w:rsid w:val="008E1134"/>
    <w:rsid w:val="008E11D6"/>
    <w:rsid w:val="008E1210"/>
    <w:rsid w:val="008E14E5"/>
    <w:rsid w:val="008E158C"/>
    <w:rsid w:val="008E15C1"/>
    <w:rsid w:val="008E15F9"/>
    <w:rsid w:val="008E1830"/>
    <w:rsid w:val="008E19E6"/>
    <w:rsid w:val="008E1A4D"/>
    <w:rsid w:val="008E1A82"/>
    <w:rsid w:val="008E1AC3"/>
    <w:rsid w:val="008E1D91"/>
    <w:rsid w:val="008E1F71"/>
    <w:rsid w:val="008E20E3"/>
    <w:rsid w:val="008E22FA"/>
    <w:rsid w:val="008E23F3"/>
    <w:rsid w:val="008E240F"/>
    <w:rsid w:val="008E2740"/>
    <w:rsid w:val="008E2A72"/>
    <w:rsid w:val="008E2A89"/>
    <w:rsid w:val="008E2AE9"/>
    <w:rsid w:val="008E2C08"/>
    <w:rsid w:val="008E2CAE"/>
    <w:rsid w:val="008E2CFE"/>
    <w:rsid w:val="008E33BC"/>
    <w:rsid w:val="008E354E"/>
    <w:rsid w:val="008E3609"/>
    <w:rsid w:val="008E3691"/>
    <w:rsid w:val="008E3869"/>
    <w:rsid w:val="008E38C6"/>
    <w:rsid w:val="008E3927"/>
    <w:rsid w:val="008E3AAE"/>
    <w:rsid w:val="008E3BAA"/>
    <w:rsid w:val="008E3C2B"/>
    <w:rsid w:val="008E3CD1"/>
    <w:rsid w:val="008E3D6C"/>
    <w:rsid w:val="008E3DBF"/>
    <w:rsid w:val="008E3EC1"/>
    <w:rsid w:val="008E401E"/>
    <w:rsid w:val="008E4432"/>
    <w:rsid w:val="008E4973"/>
    <w:rsid w:val="008E49F4"/>
    <w:rsid w:val="008E4B8B"/>
    <w:rsid w:val="008E4D94"/>
    <w:rsid w:val="008E50D3"/>
    <w:rsid w:val="008E50FB"/>
    <w:rsid w:val="008E5531"/>
    <w:rsid w:val="008E55CD"/>
    <w:rsid w:val="008E56A9"/>
    <w:rsid w:val="008E56EF"/>
    <w:rsid w:val="008E5784"/>
    <w:rsid w:val="008E578A"/>
    <w:rsid w:val="008E5839"/>
    <w:rsid w:val="008E5913"/>
    <w:rsid w:val="008E5C29"/>
    <w:rsid w:val="008E6006"/>
    <w:rsid w:val="008E6222"/>
    <w:rsid w:val="008E62DF"/>
    <w:rsid w:val="008E634B"/>
    <w:rsid w:val="008E636B"/>
    <w:rsid w:val="008E6410"/>
    <w:rsid w:val="008E65FC"/>
    <w:rsid w:val="008E675F"/>
    <w:rsid w:val="008E6882"/>
    <w:rsid w:val="008E69E7"/>
    <w:rsid w:val="008E6ADC"/>
    <w:rsid w:val="008E6D2F"/>
    <w:rsid w:val="008E6F50"/>
    <w:rsid w:val="008E70DA"/>
    <w:rsid w:val="008E710F"/>
    <w:rsid w:val="008E7233"/>
    <w:rsid w:val="008E73BD"/>
    <w:rsid w:val="008E7455"/>
    <w:rsid w:val="008E7C4A"/>
    <w:rsid w:val="008E7D11"/>
    <w:rsid w:val="008E7F34"/>
    <w:rsid w:val="008F0119"/>
    <w:rsid w:val="008F04AC"/>
    <w:rsid w:val="008F0620"/>
    <w:rsid w:val="008F06ED"/>
    <w:rsid w:val="008F06FF"/>
    <w:rsid w:val="008F0B5D"/>
    <w:rsid w:val="008F0C3D"/>
    <w:rsid w:val="008F0E40"/>
    <w:rsid w:val="008F0F14"/>
    <w:rsid w:val="008F12C2"/>
    <w:rsid w:val="008F1324"/>
    <w:rsid w:val="008F1402"/>
    <w:rsid w:val="008F1535"/>
    <w:rsid w:val="008F1635"/>
    <w:rsid w:val="008F173E"/>
    <w:rsid w:val="008F179F"/>
    <w:rsid w:val="008F18B1"/>
    <w:rsid w:val="008F194A"/>
    <w:rsid w:val="008F1993"/>
    <w:rsid w:val="008F1B1B"/>
    <w:rsid w:val="008F1E55"/>
    <w:rsid w:val="008F2007"/>
    <w:rsid w:val="008F2217"/>
    <w:rsid w:val="008F238B"/>
    <w:rsid w:val="008F2440"/>
    <w:rsid w:val="008F2467"/>
    <w:rsid w:val="008F27D0"/>
    <w:rsid w:val="008F287F"/>
    <w:rsid w:val="008F2DD7"/>
    <w:rsid w:val="008F2F4B"/>
    <w:rsid w:val="008F30EB"/>
    <w:rsid w:val="008F34AD"/>
    <w:rsid w:val="008F35B8"/>
    <w:rsid w:val="008F3630"/>
    <w:rsid w:val="008F39B9"/>
    <w:rsid w:val="008F3C5B"/>
    <w:rsid w:val="008F3DAC"/>
    <w:rsid w:val="008F3DF3"/>
    <w:rsid w:val="008F3EE5"/>
    <w:rsid w:val="008F423D"/>
    <w:rsid w:val="008F4615"/>
    <w:rsid w:val="008F4AD8"/>
    <w:rsid w:val="008F4BFF"/>
    <w:rsid w:val="008F4D08"/>
    <w:rsid w:val="008F4EF4"/>
    <w:rsid w:val="008F500B"/>
    <w:rsid w:val="008F522C"/>
    <w:rsid w:val="008F52FF"/>
    <w:rsid w:val="008F5333"/>
    <w:rsid w:val="008F53FA"/>
    <w:rsid w:val="008F5727"/>
    <w:rsid w:val="008F59CD"/>
    <w:rsid w:val="008F5BBD"/>
    <w:rsid w:val="008F5F11"/>
    <w:rsid w:val="008F611E"/>
    <w:rsid w:val="008F6583"/>
    <w:rsid w:val="008F6648"/>
    <w:rsid w:val="008F6846"/>
    <w:rsid w:val="008F6BCA"/>
    <w:rsid w:val="008F6D7E"/>
    <w:rsid w:val="008F6DF4"/>
    <w:rsid w:val="008F7234"/>
    <w:rsid w:val="008F72AC"/>
    <w:rsid w:val="008F73F6"/>
    <w:rsid w:val="008F748D"/>
    <w:rsid w:val="008F7494"/>
    <w:rsid w:val="008F74D0"/>
    <w:rsid w:val="008F7658"/>
    <w:rsid w:val="008F77A6"/>
    <w:rsid w:val="008F7858"/>
    <w:rsid w:val="008F791F"/>
    <w:rsid w:val="008F7A1E"/>
    <w:rsid w:val="008F7D12"/>
    <w:rsid w:val="008F7EA6"/>
    <w:rsid w:val="009002AE"/>
    <w:rsid w:val="00900346"/>
    <w:rsid w:val="00900473"/>
    <w:rsid w:val="009004E1"/>
    <w:rsid w:val="00900535"/>
    <w:rsid w:val="009006A3"/>
    <w:rsid w:val="009006BA"/>
    <w:rsid w:val="00900923"/>
    <w:rsid w:val="00900B32"/>
    <w:rsid w:val="00900B38"/>
    <w:rsid w:val="00900D8C"/>
    <w:rsid w:val="00900FB8"/>
    <w:rsid w:val="00900FEC"/>
    <w:rsid w:val="0090105F"/>
    <w:rsid w:val="00901480"/>
    <w:rsid w:val="00901502"/>
    <w:rsid w:val="0090151C"/>
    <w:rsid w:val="00901648"/>
    <w:rsid w:val="009017A8"/>
    <w:rsid w:val="00901916"/>
    <w:rsid w:val="009019C0"/>
    <w:rsid w:val="009019E1"/>
    <w:rsid w:val="00901DD0"/>
    <w:rsid w:val="00901E15"/>
    <w:rsid w:val="00901E4F"/>
    <w:rsid w:val="00901FB9"/>
    <w:rsid w:val="00902367"/>
    <w:rsid w:val="00902667"/>
    <w:rsid w:val="009026EE"/>
    <w:rsid w:val="009029D5"/>
    <w:rsid w:val="00902BBB"/>
    <w:rsid w:val="00902BC5"/>
    <w:rsid w:val="00902BFB"/>
    <w:rsid w:val="00902DB1"/>
    <w:rsid w:val="00903130"/>
    <w:rsid w:val="0090332F"/>
    <w:rsid w:val="009033A8"/>
    <w:rsid w:val="009034FA"/>
    <w:rsid w:val="00903599"/>
    <w:rsid w:val="009039C0"/>
    <w:rsid w:val="00903FE7"/>
    <w:rsid w:val="0090402F"/>
    <w:rsid w:val="009043AF"/>
    <w:rsid w:val="009043FF"/>
    <w:rsid w:val="0090443D"/>
    <w:rsid w:val="0090451F"/>
    <w:rsid w:val="0090474D"/>
    <w:rsid w:val="00904A8D"/>
    <w:rsid w:val="00904A8E"/>
    <w:rsid w:val="00904C05"/>
    <w:rsid w:val="00904C31"/>
    <w:rsid w:val="009051F4"/>
    <w:rsid w:val="00905261"/>
    <w:rsid w:val="009053D4"/>
    <w:rsid w:val="00905475"/>
    <w:rsid w:val="009055E6"/>
    <w:rsid w:val="0090569C"/>
    <w:rsid w:val="009056FE"/>
    <w:rsid w:val="00905777"/>
    <w:rsid w:val="009058B0"/>
    <w:rsid w:val="00905AEC"/>
    <w:rsid w:val="00905BE2"/>
    <w:rsid w:val="00905CA4"/>
    <w:rsid w:val="00905F23"/>
    <w:rsid w:val="00905F96"/>
    <w:rsid w:val="00905FA9"/>
    <w:rsid w:val="0090607E"/>
    <w:rsid w:val="00906CEA"/>
    <w:rsid w:val="00906D1A"/>
    <w:rsid w:val="00906FE5"/>
    <w:rsid w:val="00907144"/>
    <w:rsid w:val="00907145"/>
    <w:rsid w:val="009071DE"/>
    <w:rsid w:val="009072C8"/>
    <w:rsid w:val="0090746A"/>
    <w:rsid w:val="009076A7"/>
    <w:rsid w:val="00907823"/>
    <w:rsid w:val="00907839"/>
    <w:rsid w:val="00907B93"/>
    <w:rsid w:val="00907CE1"/>
    <w:rsid w:val="00907D17"/>
    <w:rsid w:val="00907D99"/>
    <w:rsid w:val="00907E53"/>
    <w:rsid w:val="00907E61"/>
    <w:rsid w:val="00907F4A"/>
    <w:rsid w:val="0091035F"/>
    <w:rsid w:val="009103B6"/>
    <w:rsid w:val="00910409"/>
    <w:rsid w:val="0091060E"/>
    <w:rsid w:val="00910769"/>
    <w:rsid w:val="00910917"/>
    <w:rsid w:val="00910AFC"/>
    <w:rsid w:val="00910B9C"/>
    <w:rsid w:val="00910BDD"/>
    <w:rsid w:val="00910C9A"/>
    <w:rsid w:val="00910D01"/>
    <w:rsid w:val="00910D96"/>
    <w:rsid w:val="00910E4A"/>
    <w:rsid w:val="00910FE8"/>
    <w:rsid w:val="00911106"/>
    <w:rsid w:val="0091136C"/>
    <w:rsid w:val="0091148A"/>
    <w:rsid w:val="00911523"/>
    <w:rsid w:val="00911636"/>
    <w:rsid w:val="00911713"/>
    <w:rsid w:val="00911869"/>
    <w:rsid w:val="00911890"/>
    <w:rsid w:val="00911902"/>
    <w:rsid w:val="009119D0"/>
    <w:rsid w:val="00911BD0"/>
    <w:rsid w:val="00911DE3"/>
    <w:rsid w:val="00912142"/>
    <w:rsid w:val="009124CE"/>
    <w:rsid w:val="0091253E"/>
    <w:rsid w:val="009128D1"/>
    <w:rsid w:val="00912A94"/>
    <w:rsid w:val="00912AC6"/>
    <w:rsid w:val="00912CDB"/>
    <w:rsid w:val="00912FBF"/>
    <w:rsid w:val="0091306B"/>
    <w:rsid w:val="009130C3"/>
    <w:rsid w:val="009130F8"/>
    <w:rsid w:val="009131B8"/>
    <w:rsid w:val="0091322A"/>
    <w:rsid w:val="009132DE"/>
    <w:rsid w:val="009134A0"/>
    <w:rsid w:val="0091354A"/>
    <w:rsid w:val="00913B8B"/>
    <w:rsid w:val="00913C0E"/>
    <w:rsid w:val="00913D0F"/>
    <w:rsid w:val="00913D36"/>
    <w:rsid w:val="00913D9C"/>
    <w:rsid w:val="00913E55"/>
    <w:rsid w:val="00913FCA"/>
    <w:rsid w:val="00914060"/>
    <w:rsid w:val="0091406F"/>
    <w:rsid w:val="0091418F"/>
    <w:rsid w:val="0091444D"/>
    <w:rsid w:val="009144BF"/>
    <w:rsid w:val="0091476F"/>
    <w:rsid w:val="00914A2E"/>
    <w:rsid w:val="00914DC2"/>
    <w:rsid w:val="009151D5"/>
    <w:rsid w:val="009151FC"/>
    <w:rsid w:val="0091591F"/>
    <w:rsid w:val="00915995"/>
    <w:rsid w:val="00915B5F"/>
    <w:rsid w:val="00916175"/>
    <w:rsid w:val="009162BB"/>
    <w:rsid w:val="00916385"/>
    <w:rsid w:val="0091642B"/>
    <w:rsid w:val="00916721"/>
    <w:rsid w:val="009167DA"/>
    <w:rsid w:val="009169A2"/>
    <w:rsid w:val="009169F8"/>
    <w:rsid w:val="00916C65"/>
    <w:rsid w:val="00916DB2"/>
    <w:rsid w:val="00916F61"/>
    <w:rsid w:val="0091744F"/>
    <w:rsid w:val="00917501"/>
    <w:rsid w:val="00917537"/>
    <w:rsid w:val="009175F7"/>
    <w:rsid w:val="0091796F"/>
    <w:rsid w:val="00917A15"/>
    <w:rsid w:val="00917C23"/>
    <w:rsid w:val="00917D5A"/>
    <w:rsid w:val="00917E6F"/>
    <w:rsid w:val="00920072"/>
    <w:rsid w:val="009200D3"/>
    <w:rsid w:val="009201A3"/>
    <w:rsid w:val="009204D7"/>
    <w:rsid w:val="009205CA"/>
    <w:rsid w:val="009207C4"/>
    <w:rsid w:val="009208C7"/>
    <w:rsid w:val="009208E3"/>
    <w:rsid w:val="00920967"/>
    <w:rsid w:val="00920A68"/>
    <w:rsid w:val="00920B65"/>
    <w:rsid w:val="00920BE5"/>
    <w:rsid w:val="00920CDA"/>
    <w:rsid w:val="00920EE1"/>
    <w:rsid w:val="00920F2E"/>
    <w:rsid w:val="00920F4F"/>
    <w:rsid w:val="00921353"/>
    <w:rsid w:val="009216FD"/>
    <w:rsid w:val="00921914"/>
    <w:rsid w:val="00921A9F"/>
    <w:rsid w:val="00921C16"/>
    <w:rsid w:val="00921D11"/>
    <w:rsid w:val="00921D86"/>
    <w:rsid w:val="00921DED"/>
    <w:rsid w:val="00921E87"/>
    <w:rsid w:val="00922080"/>
    <w:rsid w:val="0092233E"/>
    <w:rsid w:val="009226EA"/>
    <w:rsid w:val="00922A92"/>
    <w:rsid w:val="00922ABD"/>
    <w:rsid w:val="00922CA9"/>
    <w:rsid w:val="00922CF0"/>
    <w:rsid w:val="0092317B"/>
    <w:rsid w:val="009232C7"/>
    <w:rsid w:val="009233E6"/>
    <w:rsid w:val="009235A0"/>
    <w:rsid w:val="00923636"/>
    <w:rsid w:val="00923696"/>
    <w:rsid w:val="009237AB"/>
    <w:rsid w:val="00923ADA"/>
    <w:rsid w:val="009240CA"/>
    <w:rsid w:val="0092414B"/>
    <w:rsid w:val="009241CD"/>
    <w:rsid w:val="00924669"/>
    <w:rsid w:val="009246E5"/>
    <w:rsid w:val="009248F2"/>
    <w:rsid w:val="00924928"/>
    <w:rsid w:val="009249CE"/>
    <w:rsid w:val="00924ADA"/>
    <w:rsid w:val="00924B52"/>
    <w:rsid w:val="00924C98"/>
    <w:rsid w:val="00924D12"/>
    <w:rsid w:val="00924E97"/>
    <w:rsid w:val="00924F1F"/>
    <w:rsid w:val="009252BD"/>
    <w:rsid w:val="009252DA"/>
    <w:rsid w:val="00925477"/>
    <w:rsid w:val="009254DF"/>
    <w:rsid w:val="0092560B"/>
    <w:rsid w:val="009256F9"/>
    <w:rsid w:val="0092576D"/>
    <w:rsid w:val="009258DE"/>
    <w:rsid w:val="00925A8A"/>
    <w:rsid w:val="00925AD6"/>
    <w:rsid w:val="00925B1E"/>
    <w:rsid w:val="00925CBC"/>
    <w:rsid w:val="00925EA8"/>
    <w:rsid w:val="009262BF"/>
    <w:rsid w:val="0092633C"/>
    <w:rsid w:val="00926381"/>
    <w:rsid w:val="0092655D"/>
    <w:rsid w:val="009266FB"/>
    <w:rsid w:val="00926774"/>
    <w:rsid w:val="00926991"/>
    <w:rsid w:val="00926BB7"/>
    <w:rsid w:val="00926F0A"/>
    <w:rsid w:val="00927148"/>
    <w:rsid w:val="00927226"/>
    <w:rsid w:val="0092736D"/>
    <w:rsid w:val="0092764E"/>
    <w:rsid w:val="00927833"/>
    <w:rsid w:val="00927AF5"/>
    <w:rsid w:val="00927B60"/>
    <w:rsid w:val="00927B62"/>
    <w:rsid w:val="00927D3D"/>
    <w:rsid w:val="00927F94"/>
    <w:rsid w:val="009300FC"/>
    <w:rsid w:val="00930325"/>
    <w:rsid w:val="0093035C"/>
    <w:rsid w:val="009303F9"/>
    <w:rsid w:val="009304AB"/>
    <w:rsid w:val="0093081F"/>
    <w:rsid w:val="0093091E"/>
    <w:rsid w:val="00930A39"/>
    <w:rsid w:val="00930A52"/>
    <w:rsid w:val="00930C3C"/>
    <w:rsid w:val="00930DD2"/>
    <w:rsid w:val="00930E94"/>
    <w:rsid w:val="009315C0"/>
    <w:rsid w:val="009319D3"/>
    <w:rsid w:val="00931A5F"/>
    <w:rsid w:val="00931AC0"/>
    <w:rsid w:val="00931BCD"/>
    <w:rsid w:val="00931E4D"/>
    <w:rsid w:val="00931E57"/>
    <w:rsid w:val="00931EEB"/>
    <w:rsid w:val="0093217D"/>
    <w:rsid w:val="00932392"/>
    <w:rsid w:val="00932420"/>
    <w:rsid w:val="0093252B"/>
    <w:rsid w:val="00932556"/>
    <w:rsid w:val="009325B3"/>
    <w:rsid w:val="00932991"/>
    <w:rsid w:val="00932A01"/>
    <w:rsid w:val="00932DC4"/>
    <w:rsid w:val="00932EE4"/>
    <w:rsid w:val="00932F8E"/>
    <w:rsid w:val="00933090"/>
    <w:rsid w:val="0093362B"/>
    <w:rsid w:val="00933634"/>
    <w:rsid w:val="009337A4"/>
    <w:rsid w:val="009338BD"/>
    <w:rsid w:val="0093391A"/>
    <w:rsid w:val="00933C1B"/>
    <w:rsid w:val="00933C81"/>
    <w:rsid w:val="00933EF3"/>
    <w:rsid w:val="00933F66"/>
    <w:rsid w:val="0093408F"/>
    <w:rsid w:val="009341E9"/>
    <w:rsid w:val="009343AF"/>
    <w:rsid w:val="00934404"/>
    <w:rsid w:val="0093475C"/>
    <w:rsid w:val="009347C7"/>
    <w:rsid w:val="00934E3C"/>
    <w:rsid w:val="00935085"/>
    <w:rsid w:val="0093511B"/>
    <w:rsid w:val="00935142"/>
    <w:rsid w:val="0093538D"/>
    <w:rsid w:val="009353AD"/>
    <w:rsid w:val="00935400"/>
    <w:rsid w:val="00935463"/>
    <w:rsid w:val="00935680"/>
    <w:rsid w:val="009356A0"/>
    <w:rsid w:val="00935873"/>
    <w:rsid w:val="00935AD2"/>
    <w:rsid w:val="00935AE5"/>
    <w:rsid w:val="00935B03"/>
    <w:rsid w:val="00935C8C"/>
    <w:rsid w:val="00935D14"/>
    <w:rsid w:val="00935E5B"/>
    <w:rsid w:val="00935FFB"/>
    <w:rsid w:val="00936166"/>
    <w:rsid w:val="00936298"/>
    <w:rsid w:val="0093642E"/>
    <w:rsid w:val="00936456"/>
    <w:rsid w:val="00936786"/>
    <w:rsid w:val="00936814"/>
    <w:rsid w:val="0093688E"/>
    <w:rsid w:val="00936947"/>
    <w:rsid w:val="009369D6"/>
    <w:rsid w:val="00936A65"/>
    <w:rsid w:val="00936AEA"/>
    <w:rsid w:val="00936BA9"/>
    <w:rsid w:val="00936E00"/>
    <w:rsid w:val="00936E0A"/>
    <w:rsid w:val="00937037"/>
    <w:rsid w:val="00937160"/>
    <w:rsid w:val="0093735F"/>
    <w:rsid w:val="0093746D"/>
    <w:rsid w:val="009374E8"/>
    <w:rsid w:val="00937584"/>
    <w:rsid w:val="009376D6"/>
    <w:rsid w:val="0093775D"/>
    <w:rsid w:val="009377DD"/>
    <w:rsid w:val="009378AE"/>
    <w:rsid w:val="00937CC3"/>
    <w:rsid w:val="00937EB0"/>
    <w:rsid w:val="00937F5A"/>
    <w:rsid w:val="00940162"/>
    <w:rsid w:val="009401A9"/>
    <w:rsid w:val="009404E1"/>
    <w:rsid w:val="0094057D"/>
    <w:rsid w:val="009405E5"/>
    <w:rsid w:val="00940908"/>
    <w:rsid w:val="00940B23"/>
    <w:rsid w:val="00940C49"/>
    <w:rsid w:val="00940CF7"/>
    <w:rsid w:val="00940E73"/>
    <w:rsid w:val="0094154E"/>
    <w:rsid w:val="009415BE"/>
    <w:rsid w:val="0094168C"/>
    <w:rsid w:val="009416B7"/>
    <w:rsid w:val="00941AF5"/>
    <w:rsid w:val="00941B36"/>
    <w:rsid w:val="00941B8C"/>
    <w:rsid w:val="00941E92"/>
    <w:rsid w:val="00941F7C"/>
    <w:rsid w:val="00941F8A"/>
    <w:rsid w:val="00942299"/>
    <w:rsid w:val="0094237C"/>
    <w:rsid w:val="0094259E"/>
    <w:rsid w:val="009427A9"/>
    <w:rsid w:val="00942836"/>
    <w:rsid w:val="00942B56"/>
    <w:rsid w:val="00942EE6"/>
    <w:rsid w:val="00943361"/>
    <w:rsid w:val="009435ED"/>
    <w:rsid w:val="00943612"/>
    <w:rsid w:val="009436B2"/>
    <w:rsid w:val="00943780"/>
    <w:rsid w:val="00943886"/>
    <w:rsid w:val="00943931"/>
    <w:rsid w:val="00943B7F"/>
    <w:rsid w:val="00943BF3"/>
    <w:rsid w:val="00943CF4"/>
    <w:rsid w:val="00943D5A"/>
    <w:rsid w:val="00944047"/>
    <w:rsid w:val="009440DA"/>
    <w:rsid w:val="00944577"/>
    <w:rsid w:val="009447E7"/>
    <w:rsid w:val="009448AF"/>
    <w:rsid w:val="009448E3"/>
    <w:rsid w:val="00944B94"/>
    <w:rsid w:val="00944BA0"/>
    <w:rsid w:val="00944DFB"/>
    <w:rsid w:val="00944ED2"/>
    <w:rsid w:val="00944EF9"/>
    <w:rsid w:val="0094506B"/>
    <w:rsid w:val="0094553D"/>
    <w:rsid w:val="0094596C"/>
    <w:rsid w:val="00945AD3"/>
    <w:rsid w:val="00945E1C"/>
    <w:rsid w:val="00945FAA"/>
    <w:rsid w:val="00946094"/>
    <w:rsid w:val="009460F7"/>
    <w:rsid w:val="00946173"/>
    <w:rsid w:val="00946208"/>
    <w:rsid w:val="00946550"/>
    <w:rsid w:val="009465C6"/>
    <w:rsid w:val="00946679"/>
    <w:rsid w:val="0094678C"/>
    <w:rsid w:val="00946973"/>
    <w:rsid w:val="009469BF"/>
    <w:rsid w:val="0094717B"/>
    <w:rsid w:val="009474BE"/>
    <w:rsid w:val="00947507"/>
    <w:rsid w:val="00947577"/>
    <w:rsid w:val="009475FD"/>
    <w:rsid w:val="0094764C"/>
    <w:rsid w:val="00947698"/>
    <w:rsid w:val="009477F3"/>
    <w:rsid w:val="00947803"/>
    <w:rsid w:val="009478C4"/>
    <w:rsid w:val="0094799B"/>
    <w:rsid w:val="00947A1A"/>
    <w:rsid w:val="00947BC8"/>
    <w:rsid w:val="00947D80"/>
    <w:rsid w:val="00947DAC"/>
    <w:rsid w:val="00947F7A"/>
    <w:rsid w:val="00950026"/>
    <w:rsid w:val="0095015E"/>
    <w:rsid w:val="00950261"/>
    <w:rsid w:val="0095032F"/>
    <w:rsid w:val="0095037E"/>
    <w:rsid w:val="00950404"/>
    <w:rsid w:val="00950446"/>
    <w:rsid w:val="009508CD"/>
    <w:rsid w:val="00950962"/>
    <w:rsid w:val="00950BA0"/>
    <w:rsid w:val="00950BA9"/>
    <w:rsid w:val="00950DF7"/>
    <w:rsid w:val="00950E76"/>
    <w:rsid w:val="00950FE1"/>
    <w:rsid w:val="009511AD"/>
    <w:rsid w:val="0095122C"/>
    <w:rsid w:val="009513B1"/>
    <w:rsid w:val="009516DE"/>
    <w:rsid w:val="00951714"/>
    <w:rsid w:val="00951753"/>
    <w:rsid w:val="009519E9"/>
    <w:rsid w:val="00951CAF"/>
    <w:rsid w:val="00951D50"/>
    <w:rsid w:val="009520B5"/>
    <w:rsid w:val="00952111"/>
    <w:rsid w:val="00952171"/>
    <w:rsid w:val="009521F1"/>
    <w:rsid w:val="009526ED"/>
    <w:rsid w:val="0095271B"/>
    <w:rsid w:val="0095284F"/>
    <w:rsid w:val="009528DF"/>
    <w:rsid w:val="00952984"/>
    <w:rsid w:val="009529BD"/>
    <w:rsid w:val="009529EE"/>
    <w:rsid w:val="00952A5D"/>
    <w:rsid w:val="00952BCD"/>
    <w:rsid w:val="00952DB0"/>
    <w:rsid w:val="00952EAD"/>
    <w:rsid w:val="00953017"/>
    <w:rsid w:val="009531A8"/>
    <w:rsid w:val="009534D3"/>
    <w:rsid w:val="009534D8"/>
    <w:rsid w:val="00953570"/>
    <w:rsid w:val="00953876"/>
    <w:rsid w:val="0095392C"/>
    <w:rsid w:val="009539E8"/>
    <w:rsid w:val="00953C29"/>
    <w:rsid w:val="00953D1A"/>
    <w:rsid w:val="0095430C"/>
    <w:rsid w:val="009543C7"/>
    <w:rsid w:val="009546A4"/>
    <w:rsid w:val="0095476F"/>
    <w:rsid w:val="0095490C"/>
    <w:rsid w:val="00954AAB"/>
    <w:rsid w:val="00954ACF"/>
    <w:rsid w:val="00954B88"/>
    <w:rsid w:val="00954D3C"/>
    <w:rsid w:val="00954D9B"/>
    <w:rsid w:val="00954E00"/>
    <w:rsid w:val="00954EFE"/>
    <w:rsid w:val="00954F5C"/>
    <w:rsid w:val="00954FAE"/>
    <w:rsid w:val="00955120"/>
    <w:rsid w:val="009551BD"/>
    <w:rsid w:val="009553B4"/>
    <w:rsid w:val="0095540A"/>
    <w:rsid w:val="00955596"/>
    <w:rsid w:val="00955615"/>
    <w:rsid w:val="0095566A"/>
    <w:rsid w:val="00955B03"/>
    <w:rsid w:val="00955C0E"/>
    <w:rsid w:val="00955D67"/>
    <w:rsid w:val="00955DD4"/>
    <w:rsid w:val="00955E51"/>
    <w:rsid w:val="00955EB7"/>
    <w:rsid w:val="00955F2B"/>
    <w:rsid w:val="009560AE"/>
    <w:rsid w:val="0095612F"/>
    <w:rsid w:val="009561F9"/>
    <w:rsid w:val="0095622A"/>
    <w:rsid w:val="009563BE"/>
    <w:rsid w:val="0095645A"/>
    <w:rsid w:val="00956768"/>
    <w:rsid w:val="0095680D"/>
    <w:rsid w:val="00956930"/>
    <w:rsid w:val="0095694F"/>
    <w:rsid w:val="00956A46"/>
    <w:rsid w:val="00956CD7"/>
    <w:rsid w:val="00956CF9"/>
    <w:rsid w:val="00956E1E"/>
    <w:rsid w:val="00956FB4"/>
    <w:rsid w:val="009570C2"/>
    <w:rsid w:val="009570C7"/>
    <w:rsid w:val="009571AC"/>
    <w:rsid w:val="009571D8"/>
    <w:rsid w:val="009571F0"/>
    <w:rsid w:val="0095738A"/>
    <w:rsid w:val="009578D2"/>
    <w:rsid w:val="00957924"/>
    <w:rsid w:val="00957933"/>
    <w:rsid w:val="00957B48"/>
    <w:rsid w:val="00957B90"/>
    <w:rsid w:val="00957E0E"/>
    <w:rsid w:val="00957F56"/>
    <w:rsid w:val="00957F9F"/>
    <w:rsid w:val="00960158"/>
    <w:rsid w:val="0096019A"/>
    <w:rsid w:val="00960224"/>
    <w:rsid w:val="00960247"/>
    <w:rsid w:val="00960276"/>
    <w:rsid w:val="00960688"/>
    <w:rsid w:val="00960707"/>
    <w:rsid w:val="009607DB"/>
    <w:rsid w:val="009608B1"/>
    <w:rsid w:val="009608D3"/>
    <w:rsid w:val="009609C9"/>
    <w:rsid w:val="00960A3B"/>
    <w:rsid w:val="00960A52"/>
    <w:rsid w:val="00960D73"/>
    <w:rsid w:val="009610E6"/>
    <w:rsid w:val="009610F9"/>
    <w:rsid w:val="0096112E"/>
    <w:rsid w:val="00961154"/>
    <w:rsid w:val="009611E9"/>
    <w:rsid w:val="009616A4"/>
    <w:rsid w:val="009617DC"/>
    <w:rsid w:val="00961889"/>
    <w:rsid w:val="009618F8"/>
    <w:rsid w:val="00961D0B"/>
    <w:rsid w:val="00961D30"/>
    <w:rsid w:val="00961F6C"/>
    <w:rsid w:val="00962137"/>
    <w:rsid w:val="009622A0"/>
    <w:rsid w:val="009622AE"/>
    <w:rsid w:val="009622C8"/>
    <w:rsid w:val="00962314"/>
    <w:rsid w:val="009626D1"/>
    <w:rsid w:val="009626D5"/>
    <w:rsid w:val="009629C7"/>
    <w:rsid w:val="00962A9C"/>
    <w:rsid w:val="00962B62"/>
    <w:rsid w:val="00962B67"/>
    <w:rsid w:val="00962B83"/>
    <w:rsid w:val="00962CF8"/>
    <w:rsid w:val="00962D28"/>
    <w:rsid w:val="00962F35"/>
    <w:rsid w:val="00962F36"/>
    <w:rsid w:val="009630B4"/>
    <w:rsid w:val="009630F2"/>
    <w:rsid w:val="0096329D"/>
    <w:rsid w:val="009634A9"/>
    <w:rsid w:val="00963653"/>
    <w:rsid w:val="009636D5"/>
    <w:rsid w:val="009637E1"/>
    <w:rsid w:val="00963804"/>
    <w:rsid w:val="00963B95"/>
    <w:rsid w:val="00963DA2"/>
    <w:rsid w:val="0096400D"/>
    <w:rsid w:val="009640BF"/>
    <w:rsid w:val="00964188"/>
    <w:rsid w:val="0096422A"/>
    <w:rsid w:val="009642DA"/>
    <w:rsid w:val="009642F7"/>
    <w:rsid w:val="009642FC"/>
    <w:rsid w:val="0096441C"/>
    <w:rsid w:val="009648D5"/>
    <w:rsid w:val="00964A2D"/>
    <w:rsid w:val="00964CCE"/>
    <w:rsid w:val="00964EE5"/>
    <w:rsid w:val="0096504B"/>
    <w:rsid w:val="009652E6"/>
    <w:rsid w:val="0096534A"/>
    <w:rsid w:val="00965352"/>
    <w:rsid w:val="00965525"/>
    <w:rsid w:val="00965849"/>
    <w:rsid w:val="00965A6C"/>
    <w:rsid w:val="00965AD0"/>
    <w:rsid w:val="00965B32"/>
    <w:rsid w:val="00965BB2"/>
    <w:rsid w:val="00965C33"/>
    <w:rsid w:val="00965E2D"/>
    <w:rsid w:val="00965F59"/>
    <w:rsid w:val="00966006"/>
    <w:rsid w:val="0096609B"/>
    <w:rsid w:val="009661A4"/>
    <w:rsid w:val="00966263"/>
    <w:rsid w:val="0096646A"/>
    <w:rsid w:val="00966606"/>
    <w:rsid w:val="0096671E"/>
    <w:rsid w:val="0096674A"/>
    <w:rsid w:val="009667AD"/>
    <w:rsid w:val="009667C2"/>
    <w:rsid w:val="00966845"/>
    <w:rsid w:val="00966CFB"/>
    <w:rsid w:val="00966DE6"/>
    <w:rsid w:val="00966E11"/>
    <w:rsid w:val="00966F55"/>
    <w:rsid w:val="00967089"/>
    <w:rsid w:val="009670A4"/>
    <w:rsid w:val="009672C5"/>
    <w:rsid w:val="00967480"/>
    <w:rsid w:val="009675A1"/>
    <w:rsid w:val="009677E8"/>
    <w:rsid w:val="00967999"/>
    <w:rsid w:val="009679F1"/>
    <w:rsid w:val="00967B1E"/>
    <w:rsid w:val="00967E77"/>
    <w:rsid w:val="00967F7A"/>
    <w:rsid w:val="0097003B"/>
    <w:rsid w:val="0097013F"/>
    <w:rsid w:val="0097094A"/>
    <w:rsid w:val="00970B34"/>
    <w:rsid w:val="00970B72"/>
    <w:rsid w:val="00970D18"/>
    <w:rsid w:val="009711D3"/>
    <w:rsid w:val="009712B4"/>
    <w:rsid w:val="00971366"/>
    <w:rsid w:val="0097139F"/>
    <w:rsid w:val="00971630"/>
    <w:rsid w:val="009718E9"/>
    <w:rsid w:val="00971961"/>
    <w:rsid w:val="00971C06"/>
    <w:rsid w:val="00971E17"/>
    <w:rsid w:val="009720A2"/>
    <w:rsid w:val="009724E8"/>
    <w:rsid w:val="0097251F"/>
    <w:rsid w:val="00972914"/>
    <w:rsid w:val="00972977"/>
    <w:rsid w:val="00972995"/>
    <w:rsid w:val="00972B89"/>
    <w:rsid w:val="00972BFF"/>
    <w:rsid w:val="00972E05"/>
    <w:rsid w:val="00972FB2"/>
    <w:rsid w:val="00972FC5"/>
    <w:rsid w:val="00972FCB"/>
    <w:rsid w:val="009734C9"/>
    <w:rsid w:val="00973778"/>
    <w:rsid w:val="00973B6A"/>
    <w:rsid w:val="00973C07"/>
    <w:rsid w:val="00973D57"/>
    <w:rsid w:val="00973E26"/>
    <w:rsid w:val="00973EAB"/>
    <w:rsid w:val="00973FC1"/>
    <w:rsid w:val="009740CA"/>
    <w:rsid w:val="00974107"/>
    <w:rsid w:val="00974181"/>
    <w:rsid w:val="009741C2"/>
    <w:rsid w:val="009743B4"/>
    <w:rsid w:val="00974511"/>
    <w:rsid w:val="009745A8"/>
    <w:rsid w:val="009745F7"/>
    <w:rsid w:val="009747B4"/>
    <w:rsid w:val="009748D3"/>
    <w:rsid w:val="00974A64"/>
    <w:rsid w:val="00974B62"/>
    <w:rsid w:val="00974BAD"/>
    <w:rsid w:val="00974C3A"/>
    <w:rsid w:val="00974D2A"/>
    <w:rsid w:val="00974F38"/>
    <w:rsid w:val="009750B5"/>
    <w:rsid w:val="00975194"/>
    <w:rsid w:val="009751FC"/>
    <w:rsid w:val="009755A8"/>
    <w:rsid w:val="00975631"/>
    <w:rsid w:val="00975768"/>
    <w:rsid w:val="0097578B"/>
    <w:rsid w:val="009757D4"/>
    <w:rsid w:val="00975AD6"/>
    <w:rsid w:val="00975EA9"/>
    <w:rsid w:val="00975F11"/>
    <w:rsid w:val="00976074"/>
    <w:rsid w:val="00976239"/>
    <w:rsid w:val="00976483"/>
    <w:rsid w:val="009764AB"/>
    <w:rsid w:val="009765AA"/>
    <w:rsid w:val="00976781"/>
    <w:rsid w:val="00976866"/>
    <w:rsid w:val="00976948"/>
    <w:rsid w:val="00976B5C"/>
    <w:rsid w:val="00976BAE"/>
    <w:rsid w:val="00976E9D"/>
    <w:rsid w:val="00976F61"/>
    <w:rsid w:val="009771B4"/>
    <w:rsid w:val="00977270"/>
    <w:rsid w:val="00977416"/>
    <w:rsid w:val="00977610"/>
    <w:rsid w:val="00977629"/>
    <w:rsid w:val="00977688"/>
    <w:rsid w:val="009777D6"/>
    <w:rsid w:val="00977C6F"/>
    <w:rsid w:val="00977D03"/>
    <w:rsid w:val="00977DDC"/>
    <w:rsid w:val="009801C2"/>
    <w:rsid w:val="00980315"/>
    <w:rsid w:val="00980415"/>
    <w:rsid w:val="009805CB"/>
    <w:rsid w:val="00980617"/>
    <w:rsid w:val="009806CD"/>
    <w:rsid w:val="00980A2C"/>
    <w:rsid w:val="00980A6E"/>
    <w:rsid w:val="00980A7F"/>
    <w:rsid w:val="00980AC4"/>
    <w:rsid w:val="00980B57"/>
    <w:rsid w:val="00980B7F"/>
    <w:rsid w:val="00980B90"/>
    <w:rsid w:val="00980CBD"/>
    <w:rsid w:val="00981074"/>
    <w:rsid w:val="00981174"/>
    <w:rsid w:val="00981374"/>
    <w:rsid w:val="00981554"/>
    <w:rsid w:val="0098157B"/>
    <w:rsid w:val="00981615"/>
    <w:rsid w:val="00981664"/>
    <w:rsid w:val="009816FA"/>
    <w:rsid w:val="00981769"/>
    <w:rsid w:val="00981EE6"/>
    <w:rsid w:val="009820CC"/>
    <w:rsid w:val="009821EB"/>
    <w:rsid w:val="0098224C"/>
    <w:rsid w:val="00982391"/>
    <w:rsid w:val="009825E4"/>
    <w:rsid w:val="0098264B"/>
    <w:rsid w:val="009826FB"/>
    <w:rsid w:val="00982840"/>
    <w:rsid w:val="0098298B"/>
    <w:rsid w:val="009829C0"/>
    <w:rsid w:val="00982A5E"/>
    <w:rsid w:val="00982C02"/>
    <w:rsid w:val="00982C6D"/>
    <w:rsid w:val="00982FE3"/>
    <w:rsid w:val="00983122"/>
    <w:rsid w:val="0098346B"/>
    <w:rsid w:val="00983815"/>
    <w:rsid w:val="0098386B"/>
    <w:rsid w:val="009838E8"/>
    <w:rsid w:val="00983BA4"/>
    <w:rsid w:val="00983CA8"/>
    <w:rsid w:val="00983CCF"/>
    <w:rsid w:val="009841CF"/>
    <w:rsid w:val="009842A1"/>
    <w:rsid w:val="009843AF"/>
    <w:rsid w:val="00984866"/>
    <w:rsid w:val="00984890"/>
    <w:rsid w:val="00984A26"/>
    <w:rsid w:val="00984A7D"/>
    <w:rsid w:val="00984B09"/>
    <w:rsid w:val="00984BDD"/>
    <w:rsid w:val="00984CEB"/>
    <w:rsid w:val="00984D51"/>
    <w:rsid w:val="00985230"/>
    <w:rsid w:val="00985385"/>
    <w:rsid w:val="009853D3"/>
    <w:rsid w:val="00985443"/>
    <w:rsid w:val="0098550B"/>
    <w:rsid w:val="009856AE"/>
    <w:rsid w:val="0098570B"/>
    <w:rsid w:val="0098573A"/>
    <w:rsid w:val="009858DB"/>
    <w:rsid w:val="009859B3"/>
    <w:rsid w:val="00985EDC"/>
    <w:rsid w:val="00985EDF"/>
    <w:rsid w:val="009860F6"/>
    <w:rsid w:val="009864D5"/>
    <w:rsid w:val="00986625"/>
    <w:rsid w:val="00986638"/>
    <w:rsid w:val="009867DC"/>
    <w:rsid w:val="009868B6"/>
    <w:rsid w:val="0098696E"/>
    <w:rsid w:val="00986A2F"/>
    <w:rsid w:val="00986A6C"/>
    <w:rsid w:val="00986BB6"/>
    <w:rsid w:val="00986BEE"/>
    <w:rsid w:val="00986DB2"/>
    <w:rsid w:val="00986F3A"/>
    <w:rsid w:val="009870B3"/>
    <w:rsid w:val="009872DE"/>
    <w:rsid w:val="009873FD"/>
    <w:rsid w:val="00987534"/>
    <w:rsid w:val="00987582"/>
    <w:rsid w:val="00987833"/>
    <w:rsid w:val="00987B36"/>
    <w:rsid w:val="00987B87"/>
    <w:rsid w:val="00987BC3"/>
    <w:rsid w:val="00987CE9"/>
    <w:rsid w:val="00987E5E"/>
    <w:rsid w:val="00987EB2"/>
    <w:rsid w:val="00987F52"/>
    <w:rsid w:val="0099021F"/>
    <w:rsid w:val="009905C1"/>
    <w:rsid w:val="0099062B"/>
    <w:rsid w:val="0099062E"/>
    <w:rsid w:val="009909D2"/>
    <w:rsid w:val="00990A20"/>
    <w:rsid w:val="00990A62"/>
    <w:rsid w:val="00990A97"/>
    <w:rsid w:val="00990B70"/>
    <w:rsid w:val="00990BB6"/>
    <w:rsid w:val="00990C2E"/>
    <w:rsid w:val="00990C76"/>
    <w:rsid w:val="00990D06"/>
    <w:rsid w:val="00990D9A"/>
    <w:rsid w:val="009910E2"/>
    <w:rsid w:val="009912C9"/>
    <w:rsid w:val="00991396"/>
    <w:rsid w:val="00991721"/>
    <w:rsid w:val="009917C2"/>
    <w:rsid w:val="009917F6"/>
    <w:rsid w:val="00991903"/>
    <w:rsid w:val="00991A2E"/>
    <w:rsid w:val="00991E24"/>
    <w:rsid w:val="00991F13"/>
    <w:rsid w:val="00992017"/>
    <w:rsid w:val="009923AC"/>
    <w:rsid w:val="0099269F"/>
    <w:rsid w:val="009928B5"/>
    <w:rsid w:val="00992964"/>
    <w:rsid w:val="00992A48"/>
    <w:rsid w:val="00992C7B"/>
    <w:rsid w:val="00992D7B"/>
    <w:rsid w:val="00992E6D"/>
    <w:rsid w:val="00992F39"/>
    <w:rsid w:val="009930A3"/>
    <w:rsid w:val="00993186"/>
    <w:rsid w:val="0099329F"/>
    <w:rsid w:val="009934DD"/>
    <w:rsid w:val="00993579"/>
    <w:rsid w:val="00993621"/>
    <w:rsid w:val="0099370D"/>
    <w:rsid w:val="0099387C"/>
    <w:rsid w:val="00993944"/>
    <w:rsid w:val="00993A08"/>
    <w:rsid w:val="00993B55"/>
    <w:rsid w:val="00993C9D"/>
    <w:rsid w:val="00993EAC"/>
    <w:rsid w:val="00993EC7"/>
    <w:rsid w:val="00994023"/>
    <w:rsid w:val="0099429D"/>
    <w:rsid w:val="009943B7"/>
    <w:rsid w:val="009944DC"/>
    <w:rsid w:val="00994580"/>
    <w:rsid w:val="00994644"/>
    <w:rsid w:val="009949C3"/>
    <w:rsid w:val="00994ACC"/>
    <w:rsid w:val="00994C2D"/>
    <w:rsid w:val="00994D2A"/>
    <w:rsid w:val="00994F08"/>
    <w:rsid w:val="00995176"/>
    <w:rsid w:val="0099544A"/>
    <w:rsid w:val="009955EF"/>
    <w:rsid w:val="0099564A"/>
    <w:rsid w:val="009957A7"/>
    <w:rsid w:val="0099583C"/>
    <w:rsid w:val="00995A5E"/>
    <w:rsid w:val="00995C44"/>
    <w:rsid w:val="00995D10"/>
    <w:rsid w:val="00996134"/>
    <w:rsid w:val="009964ED"/>
    <w:rsid w:val="0099653F"/>
    <w:rsid w:val="009967E6"/>
    <w:rsid w:val="009967EA"/>
    <w:rsid w:val="00996858"/>
    <w:rsid w:val="00996F1A"/>
    <w:rsid w:val="009971FE"/>
    <w:rsid w:val="009973FE"/>
    <w:rsid w:val="00997530"/>
    <w:rsid w:val="00997693"/>
    <w:rsid w:val="009976A0"/>
    <w:rsid w:val="0099788B"/>
    <w:rsid w:val="009978FE"/>
    <w:rsid w:val="009979F6"/>
    <w:rsid w:val="00997A61"/>
    <w:rsid w:val="00997ADF"/>
    <w:rsid w:val="00997B31"/>
    <w:rsid w:val="00997BBE"/>
    <w:rsid w:val="00997EE3"/>
    <w:rsid w:val="00997FEE"/>
    <w:rsid w:val="00997FF8"/>
    <w:rsid w:val="009A01B8"/>
    <w:rsid w:val="009A0593"/>
    <w:rsid w:val="009A05ED"/>
    <w:rsid w:val="009A06CB"/>
    <w:rsid w:val="009A07A6"/>
    <w:rsid w:val="009A0A93"/>
    <w:rsid w:val="009A0ACF"/>
    <w:rsid w:val="009A0B23"/>
    <w:rsid w:val="009A0B58"/>
    <w:rsid w:val="009A0CA5"/>
    <w:rsid w:val="009A0DDD"/>
    <w:rsid w:val="009A12ED"/>
    <w:rsid w:val="009A1611"/>
    <w:rsid w:val="009A19D4"/>
    <w:rsid w:val="009A1AAB"/>
    <w:rsid w:val="009A1C06"/>
    <w:rsid w:val="009A1C86"/>
    <w:rsid w:val="009A1D37"/>
    <w:rsid w:val="009A2159"/>
    <w:rsid w:val="009A2361"/>
    <w:rsid w:val="009A2438"/>
    <w:rsid w:val="009A29A3"/>
    <w:rsid w:val="009A2A7E"/>
    <w:rsid w:val="009A2B58"/>
    <w:rsid w:val="009A2C37"/>
    <w:rsid w:val="009A2E79"/>
    <w:rsid w:val="009A31FB"/>
    <w:rsid w:val="009A3570"/>
    <w:rsid w:val="009A374B"/>
    <w:rsid w:val="009A39A7"/>
    <w:rsid w:val="009A3A7D"/>
    <w:rsid w:val="009A3A85"/>
    <w:rsid w:val="009A3ADF"/>
    <w:rsid w:val="009A3BF6"/>
    <w:rsid w:val="009A3C5B"/>
    <w:rsid w:val="009A3DCC"/>
    <w:rsid w:val="009A3FC5"/>
    <w:rsid w:val="009A41CD"/>
    <w:rsid w:val="009A420F"/>
    <w:rsid w:val="009A4231"/>
    <w:rsid w:val="009A4370"/>
    <w:rsid w:val="009A437F"/>
    <w:rsid w:val="009A4618"/>
    <w:rsid w:val="009A46AC"/>
    <w:rsid w:val="009A47A1"/>
    <w:rsid w:val="009A490C"/>
    <w:rsid w:val="009A4D95"/>
    <w:rsid w:val="009A4EC9"/>
    <w:rsid w:val="009A4F8D"/>
    <w:rsid w:val="009A5216"/>
    <w:rsid w:val="009A545F"/>
    <w:rsid w:val="009A55BC"/>
    <w:rsid w:val="009A562B"/>
    <w:rsid w:val="009A57B0"/>
    <w:rsid w:val="009A5861"/>
    <w:rsid w:val="009A5963"/>
    <w:rsid w:val="009A5F81"/>
    <w:rsid w:val="009A5F8C"/>
    <w:rsid w:val="009A5FEC"/>
    <w:rsid w:val="009A611B"/>
    <w:rsid w:val="009A6AA6"/>
    <w:rsid w:val="009A6B68"/>
    <w:rsid w:val="009A6EE6"/>
    <w:rsid w:val="009A6F56"/>
    <w:rsid w:val="009A6F76"/>
    <w:rsid w:val="009A715D"/>
    <w:rsid w:val="009A721F"/>
    <w:rsid w:val="009A740F"/>
    <w:rsid w:val="009A747C"/>
    <w:rsid w:val="009A74EB"/>
    <w:rsid w:val="009A75FB"/>
    <w:rsid w:val="009A7724"/>
    <w:rsid w:val="009A795A"/>
    <w:rsid w:val="009A797E"/>
    <w:rsid w:val="009A7E6E"/>
    <w:rsid w:val="009A7EB0"/>
    <w:rsid w:val="009A7FD3"/>
    <w:rsid w:val="009B0057"/>
    <w:rsid w:val="009B04D0"/>
    <w:rsid w:val="009B04F3"/>
    <w:rsid w:val="009B05EB"/>
    <w:rsid w:val="009B08DC"/>
    <w:rsid w:val="009B0A01"/>
    <w:rsid w:val="009B0A64"/>
    <w:rsid w:val="009B0AC4"/>
    <w:rsid w:val="009B0B10"/>
    <w:rsid w:val="009B0E17"/>
    <w:rsid w:val="009B0F10"/>
    <w:rsid w:val="009B0F63"/>
    <w:rsid w:val="009B1144"/>
    <w:rsid w:val="009B148A"/>
    <w:rsid w:val="009B154B"/>
    <w:rsid w:val="009B1774"/>
    <w:rsid w:val="009B18DA"/>
    <w:rsid w:val="009B1DF3"/>
    <w:rsid w:val="009B1FD1"/>
    <w:rsid w:val="009B2096"/>
    <w:rsid w:val="009B20E8"/>
    <w:rsid w:val="009B2117"/>
    <w:rsid w:val="009B244F"/>
    <w:rsid w:val="009B2603"/>
    <w:rsid w:val="009B285C"/>
    <w:rsid w:val="009B2896"/>
    <w:rsid w:val="009B2898"/>
    <w:rsid w:val="009B2901"/>
    <w:rsid w:val="009B2936"/>
    <w:rsid w:val="009B2A48"/>
    <w:rsid w:val="009B2FE3"/>
    <w:rsid w:val="009B301B"/>
    <w:rsid w:val="009B31A2"/>
    <w:rsid w:val="009B3300"/>
    <w:rsid w:val="009B3431"/>
    <w:rsid w:val="009B34C2"/>
    <w:rsid w:val="009B350A"/>
    <w:rsid w:val="009B3606"/>
    <w:rsid w:val="009B3658"/>
    <w:rsid w:val="009B37C5"/>
    <w:rsid w:val="009B38FB"/>
    <w:rsid w:val="009B3912"/>
    <w:rsid w:val="009B392B"/>
    <w:rsid w:val="009B39DA"/>
    <w:rsid w:val="009B3D2B"/>
    <w:rsid w:val="009B42BF"/>
    <w:rsid w:val="009B4337"/>
    <w:rsid w:val="009B45A0"/>
    <w:rsid w:val="009B4607"/>
    <w:rsid w:val="009B483B"/>
    <w:rsid w:val="009B48F5"/>
    <w:rsid w:val="009B49C2"/>
    <w:rsid w:val="009B4A27"/>
    <w:rsid w:val="009B4AC3"/>
    <w:rsid w:val="009B4B31"/>
    <w:rsid w:val="009B4C4A"/>
    <w:rsid w:val="009B5161"/>
    <w:rsid w:val="009B519B"/>
    <w:rsid w:val="009B536D"/>
    <w:rsid w:val="009B577A"/>
    <w:rsid w:val="009B5889"/>
    <w:rsid w:val="009B591F"/>
    <w:rsid w:val="009B5CB8"/>
    <w:rsid w:val="009B5D52"/>
    <w:rsid w:val="009B5F45"/>
    <w:rsid w:val="009B60ED"/>
    <w:rsid w:val="009B6128"/>
    <w:rsid w:val="009B6499"/>
    <w:rsid w:val="009B6816"/>
    <w:rsid w:val="009B6817"/>
    <w:rsid w:val="009B6C92"/>
    <w:rsid w:val="009B705B"/>
    <w:rsid w:val="009B7169"/>
    <w:rsid w:val="009B7309"/>
    <w:rsid w:val="009B7408"/>
    <w:rsid w:val="009B7803"/>
    <w:rsid w:val="009B7962"/>
    <w:rsid w:val="009B79AF"/>
    <w:rsid w:val="009B7CDC"/>
    <w:rsid w:val="009B7F40"/>
    <w:rsid w:val="009C0027"/>
    <w:rsid w:val="009C0137"/>
    <w:rsid w:val="009C05C1"/>
    <w:rsid w:val="009C05EF"/>
    <w:rsid w:val="009C0707"/>
    <w:rsid w:val="009C0838"/>
    <w:rsid w:val="009C0909"/>
    <w:rsid w:val="009C0917"/>
    <w:rsid w:val="009C0A0C"/>
    <w:rsid w:val="009C0AAD"/>
    <w:rsid w:val="009C0AF3"/>
    <w:rsid w:val="009C1168"/>
    <w:rsid w:val="009C11B7"/>
    <w:rsid w:val="009C11C8"/>
    <w:rsid w:val="009C120D"/>
    <w:rsid w:val="009C1337"/>
    <w:rsid w:val="009C139E"/>
    <w:rsid w:val="009C142F"/>
    <w:rsid w:val="009C18B2"/>
    <w:rsid w:val="009C18EE"/>
    <w:rsid w:val="009C1BA8"/>
    <w:rsid w:val="009C1C24"/>
    <w:rsid w:val="009C1CC1"/>
    <w:rsid w:val="009C1CF8"/>
    <w:rsid w:val="009C1DBF"/>
    <w:rsid w:val="009C1F5A"/>
    <w:rsid w:val="009C213F"/>
    <w:rsid w:val="009C225E"/>
    <w:rsid w:val="009C2351"/>
    <w:rsid w:val="009C23F2"/>
    <w:rsid w:val="009C2442"/>
    <w:rsid w:val="009C25C7"/>
    <w:rsid w:val="009C2625"/>
    <w:rsid w:val="009C26C1"/>
    <w:rsid w:val="009C29A2"/>
    <w:rsid w:val="009C2C8B"/>
    <w:rsid w:val="009C30D2"/>
    <w:rsid w:val="009C3244"/>
    <w:rsid w:val="009C3258"/>
    <w:rsid w:val="009C32AD"/>
    <w:rsid w:val="009C334C"/>
    <w:rsid w:val="009C34BD"/>
    <w:rsid w:val="009C36F7"/>
    <w:rsid w:val="009C3A5B"/>
    <w:rsid w:val="009C3A71"/>
    <w:rsid w:val="009C3B9E"/>
    <w:rsid w:val="009C3D0E"/>
    <w:rsid w:val="009C3F89"/>
    <w:rsid w:val="009C4115"/>
    <w:rsid w:val="009C4229"/>
    <w:rsid w:val="009C42B0"/>
    <w:rsid w:val="009C4354"/>
    <w:rsid w:val="009C435F"/>
    <w:rsid w:val="009C462F"/>
    <w:rsid w:val="009C4A72"/>
    <w:rsid w:val="009C4AC9"/>
    <w:rsid w:val="009C4D40"/>
    <w:rsid w:val="009C4FF5"/>
    <w:rsid w:val="009C5049"/>
    <w:rsid w:val="009C55BE"/>
    <w:rsid w:val="009C5714"/>
    <w:rsid w:val="009C5782"/>
    <w:rsid w:val="009C58AD"/>
    <w:rsid w:val="009C5B10"/>
    <w:rsid w:val="009C5B81"/>
    <w:rsid w:val="009C5CCC"/>
    <w:rsid w:val="009C5D9A"/>
    <w:rsid w:val="009C5DE7"/>
    <w:rsid w:val="009C5E23"/>
    <w:rsid w:val="009C5F0D"/>
    <w:rsid w:val="009C6093"/>
    <w:rsid w:val="009C60CE"/>
    <w:rsid w:val="009C6447"/>
    <w:rsid w:val="009C645C"/>
    <w:rsid w:val="009C65F5"/>
    <w:rsid w:val="009C66F8"/>
    <w:rsid w:val="009C6916"/>
    <w:rsid w:val="009C6CEE"/>
    <w:rsid w:val="009C6E13"/>
    <w:rsid w:val="009C7053"/>
    <w:rsid w:val="009C709F"/>
    <w:rsid w:val="009C71F0"/>
    <w:rsid w:val="009C7345"/>
    <w:rsid w:val="009C74AC"/>
    <w:rsid w:val="009C759E"/>
    <w:rsid w:val="009C77B3"/>
    <w:rsid w:val="009C7841"/>
    <w:rsid w:val="009C79C4"/>
    <w:rsid w:val="009C7C38"/>
    <w:rsid w:val="009C7C3C"/>
    <w:rsid w:val="009C7D47"/>
    <w:rsid w:val="009C7D5E"/>
    <w:rsid w:val="009C7E8A"/>
    <w:rsid w:val="009D0006"/>
    <w:rsid w:val="009D0033"/>
    <w:rsid w:val="009D01AF"/>
    <w:rsid w:val="009D0542"/>
    <w:rsid w:val="009D08D2"/>
    <w:rsid w:val="009D09CF"/>
    <w:rsid w:val="009D0B12"/>
    <w:rsid w:val="009D0CFF"/>
    <w:rsid w:val="009D0E10"/>
    <w:rsid w:val="009D127E"/>
    <w:rsid w:val="009D1328"/>
    <w:rsid w:val="009D13FC"/>
    <w:rsid w:val="009D159B"/>
    <w:rsid w:val="009D1894"/>
    <w:rsid w:val="009D1B6A"/>
    <w:rsid w:val="009D1BDA"/>
    <w:rsid w:val="009D1FFB"/>
    <w:rsid w:val="009D2026"/>
    <w:rsid w:val="009D210E"/>
    <w:rsid w:val="009D21C4"/>
    <w:rsid w:val="009D23CD"/>
    <w:rsid w:val="009D267E"/>
    <w:rsid w:val="009D2A10"/>
    <w:rsid w:val="009D2A57"/>
    <w:rsid w:val="009D2AFD"/>
    <w:rsid w:val="009D2B4D"/>
    <w:rsid w:val="009D2D26"/>
    <w:rsid w:val="009D2E04"/>
    <w:rsid w:val="009D3107"/>
    <w:rsid w:val="009D3179"/>
    <w:rsid w:val="009D3235"/>
    <w:rsid w:val="009D3370"/>
    <w:rsid w:val="009D3540"/>
    <w:rsid w:val="009D3656"/>
    <w:rsid w:val="009D3819"/>
    <w:rsid w:val="009D3AA3"/>
    <w:rsid w:val="009D3E33"/>
    <w:rsid w:val="009D424D"/>
    <w:rsid w:val="009D4297"/>
    <w:rsid w:val="009D42D8"/>
    <w:rsid w:val="009D437E"/>
    <w:rsid w:val="009D4751"/>
    <w:rsid w:val="009D47AA"/>
    <w:rsid w:val="009D4876"/>
    <w:rsid w:val="009D4D54"/>
    <w:rsid w:val="009D4EC9"/>
    <w:rsid w:val="009D5015"/>
    <w:rsid w:val="009D5350"/>
    <w:rsid w:val="009D54FF"/>
    <w:rsid w:val="009D553D"/>
    <w:rsid w:val="009D55C6"/>
    <w:rsid w:val="009D566F"/>
    <w:rsid w:val="009D5A52"/>
    <w:rsid w:val="009D5D1D"/>
    <w:rsid w:val="009D5D5B"/>
    <w:rsid w:val="009D5E95"/>
    <w:rsid w:val="009D60DC"/>
    <w:rsid w:val="009D6262"/>
    <w:rsid w:val="009D631D"/>
    <w:rsid w:val="009D65B1"/>
    <w:rsid w:val="009D65F4"/>
    <w:rsid w:val="009D6972"/>
    <w:rsid w:val="009D69C4"/>
    <w:rsid w:val="009D6DD3"/>
    <w:rsid w:val="009D6E93"/>
    <w:rsid w:val="009D70CA"/>
    <w:rsid w:val="009D7135"/>
    <w:rsid w:val="009D73CD"/>
    <w:rsid w:val="009D753A"/>
    <w:rsid w:val="009D7661"/>
    <w:rsid w:val="009D76B3"/>
    <w:rsid w:val="009D77EC"/>
    <w:rsid w:val="009D7830"/>
    <w:rsid w:val="009D7ACF"/>
    <w:rsid w:val="009D7C11"/>
    <w:rsid w:val="009D7F7F"/>
    <w:rsid w:val="009E00AA"/>
    <w:rsid w:val="009E0379"/>
    <w:rsid w:val="009E048F"/>
    <w:rsid w:val="009E0663"/>
    <w:rsid w:val="009E0695"/>
    <w:rsid w:val="009E0713"/>
    <w:rsid w:val="009E07AD"/>
    <w:rsid w:val="009E07CB"/>
    <w:rsid w:val="009E0859"/>
    <w:rsid w:val="009E0A5D"/>
    <w:rsid w:val="009E0AB7"/>
    <w:rsid w:val="009E0D33"/>
    <w:rsid w:val="009E0E50"/>
    <w:rsid w:val="009E10E3"/>
    <w:rsid w:val="009E12E4"/>
    <w:rsid w:val="009E131E"/>
    <w:rsid w:val="009E16B5"/>
    <w:rsid w:val="009E1A70"/>
    <w:rsid w:val="009E1B37"/>
    <w:rsid w:val="009E1FD9"/>
    <w:rsid w:val="009E21AF"/>
    <w:rsid w:val="009E232E"/>
    <w:rsid w:val="009E2539"/>
    <w:rsid w:val="009E2A83"/>
    <w:rsid w:val="009E2E4B"/>
    <w:rsid w:val="009E2E5D"/>
    <w:rsid w:val="009E3237"/>
    <w:rsid w:val="009E3554"/>
    <w:rsid w:val="009E3D50"/>
    <w:rsid w:val="009E3D57"/>
    <w:rsid w:val="009E3D95"/>
    <w:rsid w:val="009E3E51"/>
    <w:rsid w:val="009E3F3B"/>
    <w:rsid w:val="009E3F42"/>
    <w:rsid w:val="009E3FC8"/>
    <w:rsid w:val="009E411C"/>
    <w:rsid w:val="009E4262"/>
    <w:rsid w:val="009E42A9"/>
    <w:rsid w:val="009E44C9"/>
    <w:rsid w:val="009E467B"/>
    <w:rsid w:val="009E46A8"/>
    <w:rsid w:val="009E46F0"/>
    <w:rsid w:val="009E4A35"/>
    <w:rsid w:val="009E4A94"/>
    <w:rsid w:val="009E4AFD"/>
    <w:rsid w:val="009E4BAF"/>
    <w:rsid w:val="009E4C52"/>
    <w:rsid w:val="009E4FD0"/>
    <w:rsid w:val="009E5031"/>
    <w:rsid w:val="009E509F"/>
    <w:rsid w:val="009E5261"/>
    <w:rsid w:val="009E5528"/>
    <w:rsid w:val="009E5693"/>
    <w:rsid w:val="009E579B"/>
    <w:rsid w:val="009E5A53"/>
    <w:rsid w:val="009E5C4C"/>
    <w:rsid w:val="009E5CDE"/>
    <w:rsid w:val="009E5DEF"/>
    <w:rsid w:val="009E5E94"/>
    <w:rsid w:val="009E6005"/>
    <w:rsid w:val="009E6020"/>
    <w:rsid w:val="009E64A6"/>
    <w:rsid w:val="009E6B95"/>
    <w:rsid w:val="009E6DF1"/>
    <w:rsid w:val="009E705F"/>
    <w:rsid w:val="009E70D3"/>
    <w:rsid w:val="009E7372"/>
    <w:rsid w:val="009E7569"/>
    <w:rsid w:val="009E7811"/>
    <w:rsid w:val="009E781B"/>
    <w:rsid w:val="009E7857"/>
    <w:rsid w:val="009E786D"/>
    <w:rsid w:val="009E79BA"/>
    <w:rsid w:val="009E7A04"/>
    <w:rsid w:val="009E7A38"/>
    <w:rsid w:val="009E7BBA"/>
    <w:rsid w:val="009F0010"/>
    <w:rsid w:val="009F0085"/>
    <w:rsid w:val="009F024C"/>
    <w:rsid w:val="009F02CA"/>
    <w:rsid w:val="009F03DB"/>
    <w:rsid w:val="009F0445"/>
    <w:rsid w:val="009F0585"/>
    <w:rsid w:val="009F069A"/>
    <w:rsid w:val="009F06C5"/>
    <w:rsid w:val="009F0ADF"/>
    <w:rsid w:val="009F0BB9"/>
    <w:rsid w:val="009F0CEA"/>
    <w:rsid w:val="009F1099"/>
    <w:rsid w:val="009F1353"/>
    <w:rsid w:val="009F16F9"/>
    <w:rsid w:val="009F1727"/>
    <w:rsid w:val="009F1A7B"/>
    <w:rsid w:val="009F1D9F"/>
    <w:rsid w:val="009F1DAB"/>
    <w:rsid w:val="009F1DF1"/>
    <w:rsid w:val="009F1E1A"/>
    <w:rsid w:val="009F2326"/>
    <w:rsid w:val="009F2500"/>
    <w:rsid w:val="009F25AE"/>
    <w:rsid w:val="009F25F9"/>
    <w:rsid w:val="009F2833"/>
    <w:rsid w:val="009F2B03"/>
    <w:rsid w:val="009F2B37"/>
    <w:rsid w:val="009F2C76"/>
    <w:rsid w:val="009F2D25"/>
    <w:rsid w:val="009F2D3C"/>
    <w:rsid w:val="009F2F28"/>
    <w:rsid w:val="009F309C"/>
    <w:rsid w:val="009F31AD"/>
    <w:rsid w:val="009F3285"/>
    <w:rsid w:val="009F32D7"/>
    <w:rsid w:val="009F3611"/>
    <w:rsid w:val="009F3690"/>
    <w:rsid w:val="009F3781"/>
    <w:rsid w:val="009F38C2"/>
    <w:rsid w:val="009F3C73"/>
    <w:rsid w:val="009F3CC5"/>
    <w:rsid w:val="009F3F30"/>
    <w:rsid w:val="009F3F4B"/>
    <w:rsid w:val="009F4484"/>
    <w:rsid w:val="009F46BD"/>
    <w:rsid w:val="009F47AA"/>
    <w:rsid w:val="009F4855"/>
    <w:rsid w:val="009F4B88"/>
    <w:rsid w:val="009F4D47"/>
    <w:rsid w:val="009F4D67"/>
    <w:rsid w:val="009F4E62"/>
    <w:rsid w:val="009F4F92"/>
    <w:rsid w:val="009F51F8"/>
    <w:rsid w:val="009F544B"/>
    <w:rsid w:val="009F5681"/>
    <w:rsid w:val="009F5805"/>
    <w:rsid w:val="009F59F3"/>
    <w:rsid w:val="009F5A05"/>
    <w:rsid w:val="009F5D82"/>
    <w:rsid w:val="009F5EE1"/>
    <w:rsid w:val="009F5EF9"/>
    <w:rsid w:val="009F615F"/>
    <w:rsid w:val="009F6189"/>
    <w:rsid w:val="009F61FB"/>
    <w:rsid w:val="009F6267"/>
    <w:rsid w:val="009F67FC"/>
    <w:rsid w:val="009F68B2"/>
    <w:rsid w:val="009F6A8C"/>
    <w:rsid w:val="009F6A90"/>
    <w:rsid w:val="009F6B01"/>
    <w:rsid w:val="009F6DC8"/>
    <w:rsid w:val="009F7320"/>
    <w:rsid w:val="009F784E"/>
    <w:rsid w:val="009F78F5"/>
    <w:rsid w:val="009F7C8C"/>
    <w:rsid w:val="009F7CD4"/>
    <w:rsid w:val="00A00073"/>
    <w:rsid w:val="00A00190"/>
    <w:rsid w:val="00A001C6"/>
    <w:rsid w:val="00A00515"/>
    <w:rsid w:val="00A00656"/>
    <w:rsid w:val="00A00682"/>
    <w:rsid w:val="00A009A8"/>
    <w:rsid w:val="00A01052"/>
    <w:rsid w:val="00A0110E"/>
    <w:rsid w:val="00A0158C"/>
    <w:rsid w:val="00A01696"/>
    <w:rsid w:val="00A016D1"/>
    <w:rsid w:val="00A01A3E"/>
    <w:rsid w:val="00A01BDC"/>
    <w:rsid w:val="00A01EC4"/>
    <w:rsid w:val="00A01F83"/>
    <w:rsid w:val="00A0228C"/>
    <w:rsid w:val="00A0274B"/>
    <w:rsid w:val="00A02764"/>
    <w:rsid w:val="00A02784"/>
    <w:rsid w:val="00A031B0"/>
    <w:rsid w:val="00A03231"/>
    <w:rsid w:val="00A0332C"/>
    <w:rsid w:val="00A0342C"/>
    <w:rsid w:val="00A0371B"/>
    <w:rsid w:val="00A0374A"/>
    <w:rsid w:val="00A037B7"/>
    <w:rsid w:val="00A039EA"/>
    <w:rsid w:val="00A03A88"/>
    <w:rsid w:val="00A03B23"/>
    <w:rsid w:val="00A03B96"/>
    <w:rsid w:val="00A03ECD"/>
    <w:rsid w:val="00A0431D"/>
    <w:rsid w:val="00A04464"/>
    <w:rsid w:val="00A04624"/>
    <w:rsid w:val="00A04769"/>
    <w:rsid w:val="00A049CD"/>
    <w:rsid w:val="00A04FAE"/>
    <w:rsid w:val="00A04FEB"/>
    <w:rsid w:val="00A050A2"/>
    <w:rsid w:val="00A051D3"/>
    <w:rsid w:val="00A05455"/>
    <w:rsid w:val="00A055C8"/>
    <w:rsid w:val="00A055FA"/>
    <w:rsid w:val="00A0593A"/>
    <w:rsid w:val="00A05943"/>
    <w:rsid w:val="00A05A37"/>
    <w:rsid w:val="00A05B0D"/>
    <w:rsid w:val="00A05C18"/>
    <w:rsid w:val="00A05E5E"/>
    <w:rsid w:val="00A06142"/>
    <w:rsid w:val="00A0619F"/>
    <w:rsid w:val="00A0631B"/>
    <w:rsid w:val="00A06555"/>
    <w:rsid w:val="00A06885"/>
    <w:rsid w:val="00A06889"/>
    <w:rsid w:val="00A06910"/>
    <w:rsid w:val="00A0692E"/>
    <w:rsid w:val="00A06ACC"/>
    <w:rsid w:val="00A06B3E"/>
    <w:rsid w:val="00A06C83"/>
    <w:rsid w:val="00A06E11"/>
    <w:rsid w:val="00A06FE4"/>
    <w:rsid w:val="00A0742A"/>
    <w:rsid w:val="00A074D3"/>
    <w:rsid w:val="00A07714"/>
    <w:rsid w:val="00A077A9"/>
    <w:rsid w:val="00A07C8E"/>
    <w:rsid w:val="00A07DB4"/>
    <w:rsid w:val="00A07ECB"/>
    <w:rsid w:val="00A07F53"/>
    <w:rsid w:val="00A10034"/>
    <w:rsid w:val="00A10147"/>
    <w:rsid w:val="00A106E7"/>
    <w:rsid w:val="00A107DF"/>
    <w:rsid w:val="00A10800"/>
    <w:rsid w:val="00A10B82"/>
    <w:rsid w:val="00A10C07"/>
    <w:rsid w:val="00A10DBC"/>
    <w:rsid w:val="00A10F5F"/>
    <w:rsid w:val="00A110F4"/>
    <w:rsid w:val="00A1113E"/>
    <w:rsid w:val="00A11556"/>
    <w:rsid w:val="00A11566"/>
    <w:rsid w:val="00A115E1"/>
    <w:rsid w:val="00A11847"/>
    <w:rsid w:val="00A11B1E"/>
    <w:rsid w:val="00A11DAD"/>
    <w:rsid w:val="00A11E14"/>
    <w:rsid w:val="00A12248"/>
    <w:rsid w:val="00A12622"/>
    <w:rsid w:val="00A12630"/>
    <w:rsid w:val="00A127D8"/>
    <w:rsid w:val="00A127DF"/>
    <w:rsid w:val="00A129B4"/>
    <w:rsid w:val="00A12C92"/>
    <w:rsid w:val="00A12CD2"/>
    <w:rsid w:val="00A133B8"/>
    <w:rsid w:val="00A13640"/>
    <w:rsid w:val="00A13989"/>
    <w:rsid w:val="00A139D5"/>
    <w:rsid w:val="00A13C5E"/>
    <w:rsid w:val="00A13D6B"/>
    <w:rsid w:val="00A14038"/>
    <w:rsid w:val="00A140D7"/>
    <w:rsid w:val="00A141A8"/>
    <w:rsid w:val="00A142D4"/>
    <w:rsid w:val="00A14560"/>
    <w:rsid w:val="00A14583"/>
    <w:rsid w:val="00A14792"/>
    <w:rsid w:val="00A147F5"/>
    <w:rsid w:val="00A14A0A"/>
    <w:rsid w:val="00A14C1E"/>
    <w:rsid w:val="00A14D6F"/>
    <w:rsid w:val="00A14F2F"/>
    <w:rsid w:val="00A15071"/>
    <w:rsid w:val="00A152B5"/>
    <w:rsid w:val="00A15332"/>
    <w:rsid w:val="00A1549C"/>
    <w:rsid w:val="00A15556"/>
    <w:rsid w:val="00A15694"/>
    <w:rsid w:val="00A156A5"/>
    <w:rsid w:val="00A1571B"/>
    <w:rsid w:val="00A1581B"/>
    <w:rsid w:val="00A159E9"/>
    <w:rsid w:val="00A159EC"/>
    <w:rsid w:val="00A15A09"/>
    <w:rsid w:val="00A15B50"/>
    <w:rsid w:val="00A15BC7"/>
    <w:rsid w:val="00A15C56"/>
    <w:rsid w:val="00A15C80"/>
    <w:rsid w:val="00A15CE6"/>
    <w:rsid w:val="00A15E2B"/>
    <w:rsid w:val="00A15F12"/>
    <w:rsid w:val="00A1602B"/>
    <w:rsid w:val="00A161C2"/>
    <w:rsid w:val="00A1644B"/>
    <w:rsid w:val="00A16660"/>
    <w:rsid w:val="00A16752"/>
    <w:rsid w:val="00A16860"/>
    <w:rsid w:val="00A169C0"/>
    <w:rsid w:val="00A16C54"/>
    <w:rsid w:val="00A17402"/>
    <w:rsid w:val="00A17478"/>
    <w:rsid w:val="00A17544"/>
    <w:rsid w:val="00A178E4"/>
    <w:rsid w:val="00A17B1D"/>
    <w:rsid w:val="00A17BC6"/>
    <w:rsid w:val="00A17E65"/>
    <w:rsid w:val="00A17E89"/>
    <w:rsid w:val="00A17FAC"/>
    <w:rsid w:val="00A20407"/>
    <w:rsid w:val="00A205E8"/>
    <w:rsid w:val="00A2062C"/>
    <w:rsid w:val="00A206C5"/>
    <w:rsid w:val="00A20C3D"/>
    <w:rsid w:val="00A2121F"/>
    <w:rsid w:val="00A212A7"/>
    <w:rsid w:val="00A212CB"/>
    <w:rsid w:val="00A21378"/>
    <w:rsid w:val="00A21435"/>
    <w:rsid w:val="00A214E6"/>
    <w:rsid w:val="00A217D7"/>
    <w:rsid w:val="00A21804"/>
    <w:rsid w:val="00A219D6"/>
    <w:rsid w:val="00A220C3"/>
    <w:rsid w:val="00A22270"/>
    <w:rsid w:val="00A22309"/>
    <w:rsid w:val="00A22517"/>
    <w:rsid w:val="00A22569"/>
    <w:rsid w:val="00A2261C"/>
    <w:rsid w:val="00A2285D"/>
    <w:rsid w:val="00A22A33"/>
    <w:rsid w:val="00A22AEC"/>
    <w:rsid w:val="00A22B3E"/>
    <w:rsid w:val="00A22EC2"/>
    <w:rsid w:val="00A23213"/>
    <w:rsid w:val="00A23240"/>
    <w:rsid w:val="00A233C3"/>
    <w:rsid w:val="00A23433"/>
    <w:rsid w:val="00A235AB"/>
    <w:rsid w:val="00A23600"/>
    <w:rsid w:val="00A236EF"/>
    <w:rsid w:val="00A23758"/>
    <w:rsid w:val="00A237D1"/>
    <w:rsid w:val="00A2389B"/>
    <w:rsid w:val="00A239A0"/>
    <w:rsid w:val="00A23B0A"/>
    <w:rsid w:val="00A23BD7"/>
    <w:rsid w:val="00A23EA5"/>
    <w:rsid w:val="00A24179"/>
    <w:rsid w:val="00A24603"/>
    <w:rsid w:val="00A2462B"/>
    <w:rsid w:val="00A24682"/>
    <w:rsid w:val="00A2468B"/>
    <w:rsid w:val="00A24852"/>
    <w:rsid w:val="00A24B67"/>
    <w:rsid w:val="00A24B99"/>
    <w:rsid w:val="00A24C5A"/>
    <w:rsid w:val="00A24C84"/>
    <w:rsid w:val="00A24DDA"/>
    <w:rsid w:val="00A24F3D"/>
    <w:rsid w:val="00A24FAC"/>
    <w:rsid w:val="00A2500D"/>
    <w:rsid w:val="00A2516B"/>
    <w:rsid w:val="00A2516F"/>
    <w:rsid w:val="00A25798"/>
    <w:rsid w:val="00A25BB4"/>
    <w:rsid w:val="00A25BE2"/>
    <w:rsid w:val="00A25DE8"/>
    <w:rsid w:val="00A25F57"/>
    <w:rsid w:val="00A25F9A"/>
    <w:rsid w:val="00A260E6"/>
    <w:rsid w:val="00A26318"/>
    <w:rsid w:val="00A263DF"/>
    <w:rsid w:val="00A26419"/>
    <w:rsid w:val="00A26D18"/>
    <w:rsid w:val="00A27312"/>
    <w:rsid w:val="00A27446"/>
    <w:rsid w:val="00A27449"/>
    <w:rsid w:val="00A27538"/>
    <w:rsid w:val="00A2760E"/>
    <w:rsid w:val="00A276AC"/>
    <w:rsid w:val="00A276B3"/>
    <w:rsid w:val="00A277A2"/>
    <w:rsid w:val="00A27A39"/>
    <w:rsid w:val="00A27CE1"/>
    <w:rsid w:val="00A300C8"/>
    <w:rsid w:val="00A3016F"/>
    <w:rsid w:val="00A303EE"/>
    <w:rsid w:val="00A30543"/>
    <w:rsid w:val="00A30836"/>
    <w:rsid w:val="00A308B0"/>
    <w:rsid w:val="00A309C5"/>
    <w:rsid w:val="00A30BCA"/>
    <w:rsid w:val="00A30CB0"/>
    <w:rsid w:val="00A30DA6"/>
    <w:rsid w:val="00A30F89"/>
    <w:rsid w:val="00A3102F"/>
    <w:rsid w:val="00A31033"/>
    <w:rsid w:val="00A3111B"/>
    <w:rsid w:val="00A316B1"/>
    <w:rsid w:val="00A31761"/>
    <w:rsid w:val="00A31B31"/>
    <w:rsid w:val="00A31BAB"/>
    <w:rsid w:val="00A31D1B"/>
    <w:rsid w:val="00A31E5A"/>
    <w:rsid w:val="00A31E7A"/>
    <w:rsid w:val="00A31F34"/>
    <w:rsid w:val="00A31FE7"/>
    <w:rsid w:val="00A32052"/>
    <w:rsid w:val="00A320A2"/>
    <w:rsid w:val="00A32705"/>
    <w:rsid w:val="00A3294D"/>
    <w:rsid w:val="00A329F8"/>
    <w:rsid w:val="00A32A5A"/>
    <w:rsid w:val="00A32AD8"/>
    <w:rsid w:val="00A32C0B"/>
    <w:rsid w:val="00A32C17"/>
    <w:rsid w:val="00A32CCB"/>
    <w:rsid w:val="00A32DE9"/>
    <w:rsid w:val="00A32DF8"/>
    <w:rsid w:val="00A32E25"/>
    <w:rsid w:val="00A332B4"/>
    <w:rsid w:val="00A33A2A"/>
    <w:rsid w:val="00A33BB8"/>
    <w:rsid w:val="00A33C81"/>
    <w:rsid w:val="00A33D41"/>
    <w:rsid w:val="00A34423"/>
    <w:rsid w:val="00A34699"/>
    <w:rsid w:val="00A346F5"/>
    <w:rsid w:val="00A34842"/>
    <w:rsid w:val="00A34B60"/>
    <w:rsid w:val="00A34C3F"/>
    <w:rsid w:val="00A34D32"/>
    <w:rsid w:val="00A34E6E"/>
    <w:rsid w:val="00A34EE6"/>
    <w:rsid w:val="00A350B0"/>
    <w:rsid w:val="00A35209"/>
    <w:rsid w:val="00A35252"/>
    <w:rsid w:val="00A353B0"/>
    <w:rsid w:val="00A35436"/>
    <w:rsid w:val="00A35497"/>
    <w:rsid w:val="00A354FE"/>
    <w:rsid w:val="00A355C0"/>
    <w:rsid w:val="00A3580E"/>
    <w:rsid w:val="00A3593C"/>
    <w:rsid w:val="00A35BF9"/>
    <w:rsid w:val="00A35CFB"/>
    <w:rsid w:val="00A35DFB"/>
    <w:rsid w:val="00A35FAF"/>
    <w:rsid w:val="00A361F5"/>
    <w:rsid w:val="00A362A4"/>
    <w:rsid w:val="00A362E5"/>
    <w:rsid w:val="00A365BF"/>
    <w:rsid w:val="00A365DD"/>
    <w:rsid w:val="00A3682F"/>
    <w:rsid w:val="00A36833"/>
    <w:rsid w:val="00A36B4C"/>
    <w:rsid w:val="00A36BEC"/>
    <w:rsid w:val="00A36CBE"/>
    <w:rsid w:val="00A36F36"/>
    <w:rsid w:val="00A36FD1"/>
    <w:rsid w:val="00A3709A"/>
    <w:rsid w:val="00A37323"/>
    <w:rsid w:val="00A373D4"/>
    <w:rsid w:val="00A37567"/>
    <w:rsid w:val="00A3773B"/>
    <w:rsid w:val="00A377A5"/>
    <w:rsid w:val="00A377B0"/>
    <w:rsid w:val="00A379E5"/>
    <w:rsid w:val="00A37F0F"/>
    <w:rsid w:val="00A37F34"/>
    <w:rsid w:val="00A37F42"/>
    <w:rsid w:val="00A40159"/>
    <w:rsid w:val="00A40160"/>
    <w:rsid w:val="00A403D2"/>
    <w:rsid w:val="00A405C9"/>
    <w:rsid w:val="00A40626"/>
    <w:rsid w:val="00A40CC7"/>
    <w:rsid w:val="00A41367"/>
    <w:rsid w:val="00A41430"/>
    <w:rsid w:val="00A4144E"/>
    <w:rsid w:val="00A41468"/>
    <w:rsid w:val="00A414BE"/>
    <w:rsid w:val="00A41507"/>
    <w:rsid w:val="00A41599"/>
    <w:rsid w:val="00A4178F"/>
    <w:rsid w:val="00A41A0D"/>
    <w:rsid w:val="00A41AF7"/>
    <w:rsid w:val="00A41B71"/>
    <w:rsid w:val="00A41BE7"/>
    <w:rsid w:val="00A41C58"/>
    <w:rsid w:val="00A41F3B"/>
    <w:rsid w:val="00A41FC4"/>
    <w:rsid w:val="00A420D0"/>
    <w:rsid w:val="00A4217C"/>
    <w:rsid w:val="00A422E3"/>
    <w:rsid w:val="00A42315"/>
    <w:rsid w:val="00A423E5"/>
    <w:rsid w:val="00A42440"/>
    <w:rsid w:val="00A42536"/>
    <w:rsid w:val="00A42BAC"/>
    <w:rsid w:val="00A42C17"/>
    <w:rsid w:val="00A42C2B"/>
    <w:rsid w:val="00A42CD7"/>
    <w:rsid w:val="00A42E82"/>
    <w:rsid w:val="00A42EF6"/>
    <w:rsid w:val="00A42FDA"/>
    <w:rsid w:val="00A43002"/>
    <w:rsid w:val="00A43115"/>
    <w:rsid w:val="00A4335C"/>
    <w:rsid w:val="00A433B4"/>
    <w:rsid w:val="00A4386C"/>
    <w:rsid w:val="00A43939"/>
    <w:rsid w:val="00A43990"/>
    <w:rsid w:val="00A43A24"/>
    <w:rsid w:val="00A43D2D"/>
    <w:rsid w:val="00A43EF4"/>
    <w:rsid w:val="00A44093"/>
    <w:rsid w:val="00A443B3"/>
    <w:rsid w:val="00A4444E"/>
    <w:rsid w:val="00A444EE"/>
    <w:rsid w:val="00A44552"/>
    <w:rsid w:val="00A44667"/>
    <w:rsid w:val="00A44986"/>
    <w:rsid w:val="00A4499F"/>
    <w:rsid w:val="00A44AB7"/>
    <w:rsid w:val="00A44AD0"/>
    <w:rsid w:val="00A44C2E"/>
    <w:rsid w:val="00A44F65"/>
    <w:rsid w:val="00A44F9E"/>
    <w:rsid w:val="00A450FA"/>
    <w:rsid w:val="00A45237"/>
    <w:rsid w:val="00A453C5"/>
    <w:rsid w:val="00A4560F"/>
    <w:rsid w:val="00A45625"/>
    <w:rsid w:val="00A458D7"/>
    <w:rsid w:val="00A45A00"/>
    <w:rsid w:val="00A45CEB"/>
    <w:rsid w:val="00A45D36"/>
    <w:rsid w:val="00A45E26"/>
    <w:rsid w:val="00A45F06"/>
    <w:rsid w:val="00A45F21"/>
    <w:rsid w:val="00A45FDE"/>
    <w:rsid w:val="00A460DB"/>
    <w:rsid w:val="00A46185"/>
    <w:rsid w:val="00A4637F"/>
    <w:rsid w:val="00A46408"/>
    <w:rsid w:val="00A4645B"/>
    <w:rsid w:val="00A46771"/>
    <w:rsid w:val="00A46837"/>
    <w:rsid w:val="00A4685D"/>
    <w:rsid w:val="00A46896"/>
    <w:rsid w:val="00A469F3"/>
    <w:rsid w:val="00A46A6D"/>
    <w:rsid w:val="00A46BAF"/>
    <w:rsid w:val="00A46EA0"/>
    <w:rsid w:val="00A472EA"/>
    <w:rsid w:val="00A473F6"/>
    <w:rsid w:val="00A4751A"/>
    <w:rsid w:val="00A4767F"/>
    <w:rsid w:val="00A477A8"/>
    <w:rsid w:val="00A47886"/>
    <w:rsid w:val="00A47A4D"/>
    <w:rsid w:val="00A47B4D"/>
    <w:rsid w:val="00A47C05"/>
    <w:rsid w:val="00A47C4E"/>
    <w:rsid w:val="00A47D46"/>
    <w:rsid w:val="00A47EF4"/>
    <w:rsid w:val="00A50293"/>
    <w:rsid w:val="00A50324"/>
    <w:rsid w:val="00A503A7"/>
    <w:rsid w:val="00A50618"/>
    <w:rsid w:val="00A506ED"/>
    <w:rsid w:val="00A5096C"/>
    <w:rsid w:val="00A50BD3"/>
    <w:rsid w:val="00A50DDE"/>
    <w:rsid w:val="00A50E64"/>
    <w:rsid w:val="00A50EF0"/>
    <w:rsid w:val="00A51238"/>
    <w:rsid w:val="00A51255"/>
    <w:rsid w:val="00A51382"/>
    <w:rsid w:val="00A51459"/>
    <w:rsid w:val="00A51640"/>
    <w:rsid w:val="00A516F2"/>
    <w:rsid w:val="00A51883"/>
    <w:rsid w:val="00A518CD"/>
    <w:rsid w:val="00A51A1B"/>
    <w:rsid w:val="00A51D55"/>
    <w:rsid w:val="00A52163"/>
    <w:rsid w:val="00A524D4"/>
    <w:rsid w:val="00A5251E"/>
    <w:rsid w:val="00A5273B"/>
    <w:rsid w:val="00A527D1"/>
    <w:rsid w:val="00A527D7"/>
    <w:rsid w:val="00A528D5"/>
    <w:rsid w:val="00A528E7"/>
    <w:rsid w:val="00A52B01"/>
    <w:rsid w:val="00A52C95"/>
    <w:rsid w:val="00A52EAB"/>
    <w:rsid w:val="00A52FEA"/>
    <w:rsid w:val="00A5302A"/>
    <w:rsid w:val="00A5317D"/>
    <w:rsid w:val="00A53253"/>
    <w:rsid w:val="00A533C2"/>
    <w:rsid w:val="00A538F0"/>
    <w:rsid w:val="00A5395C"/>
    <w:rsid w:val="00A53B52"/>
    <w:rsid w:val="00A53CB7"/>
    <w:rsid w:val="00A53FE5"/>
    <w:rsid w:val="00A54223"/>
    <w:rsid w:val="00A54394"/>
    <w:rsid w:val="00A54420"/>
    <w:rsid w:val="00A545C7"/>
    <w:rsid w:val="00A54603"/>
    <w:rsid w:val="00A54654"/>
    <w:rsid w:val="00A54952"/>
    <w:rsid w:val="00A54AEF"/>
    <w:rsid w:val="00A54D80"/>
    <w:rsid w:val="00A54F42"/>
    <w:rsid w:val="00A54F45"/>
    <w:rsid w:val="00A550C3"/>
    <w:rsid w:val="00A550D9"/>
    <w:rsid w:val="00A550F5"/>
    <w:rsid w:val="00A55176"/>
    <w:rsid w:val="00A551CD"/>
    <w:rsid w:val="00A554DD"/>
    <w:rsid w:val="00A5550F"/>
    <w:rsid w:val="00A55972"/>
    <w:rsid w:val="00A55992"/>
    <w:rsid w:val="00A55AD4"/>
    <w:rsid w:val="00A55C26"/>
    <w:rsid w:val="00A55F63"/>
    <w:rsid w:val="00A55FF0"/>
    <w:rsid w:val="00A56050"/>
    <w:rsid w:val="00A5624A"/>
    <w:rsid w:val="00A56340"/>
    <w:rsid w:val="00A567ED"/>
    <w:rsid w:val="00A568FD"/>
    <w:rsid w:val="00A56968"/>
    <w:rsid w:val="00A56AFF"/>
    <w:rsid w:val="00A56BAB"/>
    <w:rsid w:val="00A56F0A"/>
    <w:rsid w:val="00A5706B"/>
    <w:rsid w:val="00A57313"/>
    <w:rsid w:val="00A573AE"/>
    <w:rsid w:val="00A5741D"/>
    <w:rsid w:val="00A57617"/>
    <w:rsid w:val="00A577A6"/>
    <w:rsid w:val="00A5794E"/>
    <w:rsid w:val="00A57C60"/>
    <w:rsid w:val="00A57FBA"/>
    <w:rsid w:val="00A6019F"/>
    <w:rsid w:val="00A607F3"/>
    <w:rsid w:val="00A60817"/>
    <w:rsid w:val="00A60A4E"/>
    <w:rsid w:val="00A60D47"/>
    <w:rsid w:val="00A60D52"/>
    <w:rsid w:val="00A60DB2"/>
    <w:rsid w:val="00A60E12"/>
    <w:rsid w:val="00A60F6D"/>
    <w:rsid w:val="00A6113A"/>
    <w:rsid w:val="00A6134E"/>
    <w:rsid w:val="00A61482"/>
    <w:rsid w:val="00A6165C"/>
    <w:rsid w:val="00A6173D"/>
    <w:rsid w:val="00A61752"/>
    <w:rsid w:val="00A617F1"/>
    <w:rsid w:val="00A618D8"/>
    <w:rsid w:val="00A61FB2"/>
    <w:rsid w:val="00A6210E"/>
    <w:rsid w:val="00A6291B"/>
    <w:rsid w:val="00A62A23"/>
    <w:rsid w:val="00A62CA3"/>
    <w:rsid w:val="00A62E77"/>
    <w:rsid w:val="00A62F36"/>
    <w:rsid w:val="00A62F52"/>
    <w:rsid w:val="00A6303D"/>
    <w:rsid w:val="00A632FB"/>
    <w:rsid w:val="00A63364"/>
    <w:rsid w:val="00A633BC"/>
    <w:rsid w:val="00A63525"/>
    <w:rsid w:val="00A635C1"/>
    <w:rsid w:val="00A636B4"/>
    <w:rsid w:val="00A6370F"/>
    <w:rsid w:val="00A63757"/>
    <w:rsid w:val="00A63790"/>
    <w:rsid w:val="00A639E0"/>
    <w:rsid w:val="00A63B4A"/>
    <w:rsid w:val="00A63FE9"/>
    <w:rsid w:val="00A6416E"/>
    <w:rsid w:val="00A64283"/>
    <w:rsid w:val="00A643B5"/>
    <w:rsid w:val="00A64402"/>
    <w:rsid w:val="00A645B9"/>
    <w:rsid w:val="00A647AD"/>
    <w:rsid w:val="00A64817"/>
    <w:rsid w:val="00A648A6"/>
    <w:rsid w:val="00A6490E"/>
    <w:rsid w:val="00A64A0B"/>
    <w:rsid w:val="00A64B6C"/>
    <w:rsid w:val="00A64BB3"/>
    <w:rsid w:val="00A64CA5"/>
    <w:rsid w:val="00A64EB1"/>
    <w:rsid w:val="00A64F66"/>
    <w:rsid w:val="00A65139"/>
    <w:rsid w:val="00A6533D"/>
    <w:rsid w:val="00A653B2"/>
    <w:rsid w:val="00A65927"/>
    <w:rsid w:val="00A6598D"/>
    <w:rsid w:val="00A659E1"/>
    <w:rsid w:val="00A65ED1"/>
    <w:rsid w:val="00A65FC8"/>
    <w:rsid w:val="00A66370"/>
    <w:rsid w:val="00A6661C"/>
    <w:rsid w:val="00A6682C"/>
    <w:rsid w:val="00A66891"/>
    <w:rsid w:val="00A66A7B"/>
    <w:rsid w:val="00A66AC3"/>
    <w:rsid w:val="00A66B36"/>
    <w:rsid w:val="00A66B97"/>
    <w:rsid w:val="00A66BC8"/>
    <w:rsid w:val="00A66EF4"/>
    <w:rsid w:val="00A673ED"/>
    <w:rsid w:val="00A67583"/>
    <w:rsid w:val="00A6764F"/>
    <w:rsid w:val="00A676AC"/>
    <w:rsid w:val="00A679A3"/>
    <w:rsid w:val="00A679C2"/>
    <w:rsid w:val="00A67B24"/>
    <w:rsid w:val="00A67B80"/>
    <w:rsid w:val="00A67C81"/>
    <w:rsid w:val="00A67CE7"/>
    <w:rsid w:val="00A67D57"/>
    <w:rsid w:val="00A67FBD"/>
    <w:rsid w:val="00A7015E"/>
    <w:rsid w:val="00A70204"/>
    <w:rsid w:val="00A7052D"/>
    <w:rsid w:val="00A7062B"/>
    <w:rsid w:val="00A70649"/>
    <w:rsid w:val="00A70C15"/>
    <w:rsid w:val="00A70C51"/>
    <w:rsid w:val="00A70F72"/>
    <w:rsid w:val="00A70F7E"/>
    <w:rsid w:val="00A71109"/>
    <w:rsid w:val="00A714BE"/>
    <w:rsid w:val="00A717FE"/>
    <w:rsid w:val="00A718A1"/>
    <w:rsid w:val="00A71992"/>
    <w:rsid w:val="00A71994"/>
    <w:rsid w:val="00A71B0F"/>
    <w:rsid w:val="00A71E99"/>
    <w:rsid w:val="00A721C9"/>
    <w:rsid w:val="00A721DA"/>
    <w:rsid w:val="00A72282"/>
    <w:rsid w:val="00A723DE"/>
    <w:rsid w:val="00A7273A"/>
    <w:rsid w:val="00A727C2"/>
    <w:rsid w:val="00A7288F"/>
    <w:rsid w:val="00A72D4D"/>
    <w:rsid w:val="00A72F43"/>
    <w:rsid w:val="00A73085"/>
    <w:rsid w:val="00A730C3"/>
    <w:rsid w:val="00A7340A"/>
    <w:rsid w:val="00A737CB"/>
    <w:rsid w:val="00A73873"/>
    <w:rsid w:val="00A7420B"/>
    <w:rsid w:val="00A74285"/>
    <w:rsid w:val="00A742F5"/>
    <w:rsid w:val="00A74409"/>
    <w:rsid w:val="00A74763"/>
    <w:rsid w:val="00A74BCA"/>
    <w:rsid w:val="00A74E7C"/>
    <w:rsid w:val="00A74F84"/>
    <w:rsid w:val="00A74FB0"/>
    <w:rsid w:val="00A750DC"/>
    <w:rsid w:val="00A75193"/>
    <w:rsid w:val="00A7546C"/>
    <w:rsid w:val="00A75970"/>
    <w:rsid w:val="00A75B59"/>
    <w:rsid w:val="00A75D93"/>
    <w:rsid w:val="00A75E2E"/>
    <w:rsid w:val="00A75ECF"/>
    <w:rsid w:val="00A76032"/>
    <w:rsid w:val="00A7607E"/>
    <w:rsid w:val="00A7621D"/>
    <w:rsid w:val="00A763EB"/>
    <w:rsid w:val="00A7648A"/>
    <w:rsid w:val="00A7648C"/>
    <w:rsid w:val="00A766DF"/>
    <w:rsid w:val="00A76705"/>
    <w:rsid w:val="00A76717"/>
    <w:rsid w:val="00A769C6"/>
    <w:rsid w:val="00A769D3"/>
    <w:rsid w:val="00A76B75"/>
    <w:rsid w:val="00A76FA0"/>
    <w:rsid w:val="00A77063"/>
    <w:rsid w:val="00A77321"/>
    <w:rsid w:val="00A77424"/>
    <w:rsid w:val="00A77466"/>
    <w:rsid w:val="00A77482"/>
    <w:rsid w:val="00A775B5"/>
    <w:rsid w:val="00A775F8"/>
    <w:rsid w:val="00A77AA5"/>
    <w:rsid w:val="00A77CD7"/>
    <w:rsid w:val="00A802AA"/>
    <w:rsid w:val="00A802F2"/>
    <w:rsid w:val="00A803D5"/>
    <w:rsid w:val="00A8048E"/>
    <w:rsid w:val="00A80492"/>
    <w:rsid w:val="00A80712"/>
    <w:rsid w:val="00A80779"/>
    <w:rsid w:val="00A80921"/>
    <w:rsid w:val="00A80B82"/>
    <w:rsid w:val="00A80F25"/>
    <w:rsid w:val="00A811CA"/>
    <w:rsid w:val="00A813B8"/>
    <w:rsid w:val="00A81872"/>
    <w:rsid w:val="00A81A2F"/>
    <w:rsid w:val="00A81DC9"/>
    <w:rsid w:val="00A81F50"/>
    <w:rsid w:val="00A82053"/>
    <w:rsid w:val="00A820EB"/>
    <w:rsid w:val="00A82153"/>
    <w:rsid w:val="00A8228A"/>
    <w:rsid w:val="00A82391"/>
    <w:rsid w:val="00A82410"/>
    <w:rsid w:val="00A82599"/>
    <w:rsid w:val="00A82901"/>
    <w:rsid w:val="00A82A53"/>
    <w:rsid w:val="00A82AFC"/>
    <w:rsid w:val="00A82B3A"/>
    <w:rsid w:val="00A82B82"/>
    <w:rsid w:val="00A82DDB"/>
    <w:rsid w:val="00A82E85"/>
    <w:rsid w:val="00A82FE7"/>
    <w:rsid w:val="00A83084"/>
    <w:rsid w:val="00A8316C"/>
    <w:rsid w:val="00A831F0"/>
    <w:rsid w:val="00A833A9"/>
    <w:rsid w:val="00A83460"/>
    <w:rsid w:val="00A8359A"/>
    <w:rsid w:val="00A835CC"/>
    <w:rsid w:val="00A83967"/>
    <w:rsid w:val="00A83AAE"/>
    <w:rsid w:val="00A83AE5"/>
    <w:rsid w:val="00A83F98"/>
    <w:rsid w:val="00A8437C"/>
    <w:rsid w:val="00A843F0"/>
    <w:rsid w:val="00A84621"/>
    <w:rsid w:val="00A84867"/>
    <w:rsid w:val="00A8499A"/>
    <w:rsid w:val="00A84AC1"/>
    <w:rsid w:val="00A84CAF"/>
    <w:rsid w:val="00A850F5"/>
    <w:rsid w:val="00A855A8"/>
    <w:rsid w:val="00A856D8"/>
    <w:rsid w:val="00A856DD"/>
    <w:rsid w:val="00A857E6"/>
    <w:rsid w:val="00A858C4"/>
    <w:rsid w:val="00A85A72"/>
    <w:rsid w:val="00A85B61"/>
    <w:rsid w:val="00A85DEF"/>
    <w:rsid w:val="00A863C7"/>
    <w:rsid w:val="00A8659A"/>
    <w:rsid w:val="00A865DA"/>
    <w:rsid w:val="00A865EA"/>
    <w:rsid w:val="00A866A1"/>
    <w:rsid w:val="00A86752"/>
    <w:rsid w:val="00A86805"/>
    <w:rsid w:val="00A86A54"/>
    <w:rsid w:val="00A86E84"/>
    <w:rsid w:val="00A870DC"/>
    <w:rsid w:val="00A87151"/>
    <w:rsid w:val="00A87215"/>
    <w:rsid w:val="00A87387"/>
    <w:rsid w:val="00A8754E"/>
    <w:rsid w:val="00A876BB"/>
    <w:rsid w:val="00A87886"/>
    <w:rsid w:val="00A8796F"/>
    <w:rsid w:val="00A87C41"/>
    <w:rsid w:val="00A87D0B"/>
    <w:rsid w:val="00A87D2C"/>
    <w:rsid w:val="00A87DBC"/>
    <w:rsid w:val="00A87E2A"/>
    <w:rsid w:val="00A900CF"/>
    <w:rsid w:val="00A9031A"/>
    <w:rsid w:val="00A90360"/>
    <w:rsid w:val="00A903DC"/>
    <w:rsid w:val="00A904BB"/>
    <w:rsid w:val="00A90557"/>
    <w:rsid w:val="00A909E2"/>
    <w:rsid w:val="00A90C2C"/>
    <w:rsid w:val="00A91124"/>
    <w:rsid w:val="00A9164E"/>
    <w:rsid w:val="00A9185B"/>
    <w:rsid w:val="00A919FE"/>
    <w:rsid w:val="00A91BC1"/>
    <w:rsid w:val="00A91BDD"/>
    <w:rsid w:val="00A91F3A"/>
    <w:rsid w:val="00A923D3"/>
    <w:rsid w:val="00A924BB"/>
    <w:rsid w:val="00A929BC"/>
    <w:rsid w:val="00A92A35"/>
    <w:rsid w:val="00A92CFA"/>
    <w:rsid w:val="00A92EF0"/>
    <w:rsid w:val="00A93047"/>
    <w:rsid w:val="00A93320"/>
    <w:rsid w:val="00A9332E"/>
    <w:rsid w:val="00A935B2"/>
    <w:rsid w:val="00A93669"/>
    <w:rsid w:val="00A93815"/>
    <w:rsid w:val="00A9381F"/>
    <w:rsid w:val="00A93A64"/>
    <w:rsid w:val="00A93B68"/>
    <w:rsid w:val="00A93CE9"/>
    <w:rsid w:val="00A93D39"/>
    <w:rsid w:val="00A93DE6"/>
    <w:rsid w:val="00A93F36"/>
    <w:rsid w:val="00A9434B"/>
    <w:rsid w:val="00A943E3"/>
    <w:rsid w:val="00A94598"/>
    <w:rsid w:val="00A94723"/>
    <w:rsid w:val="00A948C9"/>
    <w:rsid w:val="00A94DFC"/>
    <w:rsid w:val="00A94E59"/>
    <w:rsid w:val="00A94E63"/>
    <w:rsid w:val="00A95128"/>
    <w:rsid w:val="00A9517D"/>
    <w:rsid w:val="00A9543C"/>
    <w:rsid w:val="00A95666"/>
    <w:rsid w:val="00A95840"/>
    <w:rsid w:val="00A95961"/>
    <w:rsid w:val="00A959BF"/>
    <w:rsid w:val="00A95B7A"/>
    <w:rsid w:val="00A95D1C"/>
    <w:rsid w:val="00A95EC9"/>
    <w:rsid w:val="00A95F51"/>
    <w:rsid w:val="00A96020"/>
    <w:rsid w:val="00A9623D"/>
    <w:rsid w:val="00A963B9"/>
    <w:rsid w:val="00A9642B"/>
    <w:rsid w:val="00A965BC"/>
    <w:rsid w:val="00A967FB"/>
    <w:rsid w:val="00A96863"/>
    <w:rsid w:val="00A96A14"/>
    <w:rsid w:val="00A96CEF"/>
    <w:rsid w:val="00A96D3B"/>
    <w:rsid w:val="00A96DD7"/>
    <w:rsid w:val="00A9715A"/>
    <w:rsid w:val="00A9741B"/>
    <w:rsid w:val="00A9743B"/>
    <w:rsid w:val="00A9743C"/>
    <w:rsid w:val="00A9748D"/>
    <w:rsid w:val="00A97513"/>
    <w:rsid w:val="00A976F8"/>
    <w:rsid w:val="00A979D2"/>
    <w:rsid w:val="00A97A33"/>
    <w:rsid w:val="00A97A48"/>
    <w:rsid w:val="00AA0105"/>
    <w:rsid w:val="00AA044A"/>
    <w:rsid w:val="00AA0466"/>
    <w:rsid w:val="00AA04ED"/>
    <w:rsid w:val="00AA05E3"/>
    <w:rsid w:val="00AA05E8"/>
    <w:rsid w:val="00AA0661"/>
    <w:rsid w:val="00AA077E"/>
    <w:rsid w:val="00AA0909"/>
    <w:rsid w:val="00AA09BB"/>
    <w:rsid w:val="00AA0BC0"/>
    <w:rsid w:val="00AA0BFD"/>
    <w:rsid w:val="00AA0D83"/>
    <w:rsid w:val="00AA0ECC"/>
    <w:rsid w:val="00AA0EEA"/>
    <w:rsid w:val="00AA0F36"/>
    <w:rsid w:val="00AA101D"/>
    <w:rsid w:val="00AA10DA"/>
    <w:rsid w:val="00AA111B"/>
    <w:rsid w:val="00AA11B5"/>
    <w:rsid w:val="00AA1211"/>
    <w:rsid w:val="00AA121E"/>
    <w:rsid w:val="00AA122E"/>
    <w:rsid w:val="00AA12C0"/>
    <w:rsid w:val="00AA15FC"/>
    <w:rsid w:val="00AA16C0"/>
    <w:rsid w:val="00AA16F4"/>
    <w:rsid w:val="00AA1887"/>
    <w:rsid w:val="00AA18B8"/>
    <w:rsid w:val="00AA1971"/>
    <w:rsid w:val="00AA197F"/>
    <w:rsid w:val="00AA19C8"/>
    <w:rsid w:val="00AA1B4D"/>
    <w:rsid w:val="00AA1D0A"/>
    <w:rsid w:val="00AA1DA7"/>
    <w:rsid w:val="00AA1F57"/>
    <w:rsid w:val="00AA2492"/>
    <w:rsid w:val="00AA253F"/>
    <w:rsid w:val="00AA2592"/>
    <w:rsid w:val="00AA2699"/>
    <w:rsid w:val="00AA2873"/>
    <w:rsid w:val="00AA28C9"/>
    <w:rsid w:val="00AA292C"/>
    <w:rsid w:val="00AA2995"/>
    <w:rsid w:val="00AA2D01"/>
    <w:rsid w:val="00AA30AE"/>
    <w:rsid w:val="00AA3359"/>
    <w:rsid w:val="00AA336E"/>
    <w:rsid w:val="00AA337F"/>
    <w:rsid w:val="00AA3435"/>
    <w:rsid w:val="00AA370E"/>
    <w:rsid w:val="00AA3740"/>
    <w:rsid w:val="00AA3767"/>
    <w:rsid w:val="00AA37A5"/>
    <w:rsid w:val="00AA3933"/>
    <w:rsid w:val="00AA39FC"/>
    <w:rsid w:val="00AA3A27"/>
    <w:rsid w:val="00AA3A8E"/>
    <w:rsid w:val="00AA3B9B"/>
    <w:rsid w:val="00AA3FF0"/>
    <w:rsid w:val="00AA40E4"/>
    <w:rsid w:val="00AA4309"/>
    <w:rsid w:val="00AA43D0"/>
    <w:rsid w:val="00AA4594"/>
    <w:rsid w:val="00AA46CD"/>
    <w:rsid w:val="00AA46E6"/>
    <w:rsid w:val="00AA49A3"/>
    <w:rsid w:val="00AA49E1"/>
    <w:rsid w:val="00AA4B82"/>
    <w:rsid w:val="00AA4C0C"/>
    <w:rsid w:val="00AA4D61"/>
    <w:rsid w:val="00AA4DF2"/>
    <w:rsid w:val="00AA4FB5"/>
    <w:rsid w:val="00AA4FD0"/>
    <w:rsid w:val="00AA50A6"/>
    <w:rsid w:val="00AA545A"/>
    <w:rsid w:val="00AA548C"/>
    <w:rsid w:val="00AA55C7"/>
    <w:rsid w:val="00AA56CA"/>
    <w:rsid w:val="00AA56FE"/>
    <w:rsid w:val="00AA5836"/>
    <w:rsid w:val="00AA5937"/>
    <w:rsid w:val="00AA598B"/>
    <w:rsid w:val="00AA5A40"/>
    <w:rsid w:val="00AA5DFD"/>
    <w:rsid w:val="00AA5E79"/>
    <w:rsid w:val="00AA60FD"/>
    <w:rsid w:val="00AA6120"/>
    <w:rsid w:val="00AA6202"/>
    <w:rsid w:val="00AA6309"/>
    <w:rsid w:val="00AA6427"/>
    <w:rsid w:val="00AA6485"/>
    <w:rsid w:val="00AA6897"/>
    <w:rsid w:val="00AA693D"/>
    <w:rsid w:val="00AA69A0"/>
    <w:rsid w:val="00AA69E4"/>
    <w:rsid w:val="00AA6AE0"/>
    <w:rsid w:val="00AA6D63"/>
    <w:rsid w:val="00AA70A1"/>
    <w:rsid w:val="00AA72CB"/>
    <w:rsid w:val="00AA75D8"/>
    <w:rsid w:val="00AA77D9"/>
    <w:rsid w:val="00AA795C"/>
    <w:rsid w:val="00AA7AFC"/>
    <w:rsid w:val="00AA7B67"/>
    <w:rsid w:val="00AA7C9B"/>
    <w:rsid w:val="00AB0063"/>
    <w:rsid w:val="00AB0296"/>
    <w:rsid w:val="00AB038F"/>
    <w:rsid w:val="00AB0634"/>
    <w:rsid w:val="00AB0673"/>
    <w:rsid w:val="00AB0937"/>
    <w:rsid w:val="00AB098F"/>
    <w:rsid w:val="00AB0A91"/>
    <w:rsid w:val="00AB0C14"/>
    <w:rsid w:val="00AB0C1E"/>
    <w:rsid w:val="00AB0D38"/>
    <w:rsid w:val="00AB0F2A"/>
    <w:rsid w:val="00AB0FF8"/>
    <w:rsid w:val="00AB115B"/>
    <w:rsid w:val="00AB115E"/>
    <w:rsid w:val="00AB1251"/>
    <w:rsid w:val="00AB1349"/>
    <w:rsid w:val="00AB148E"/>
    <w:rsid w:val="00AB18DB"/>
    <w:rsid w:val="00AB1983"/>
    <w:rsid w:val="00AB19D4"/>
    <w:rsid w:val="00AB1BB3"/>
    <w:rsid w:val="00AB1CCD"/>
    <w:rsid w:val="00AB1CEA"/>
    <w:rsid w:val="00AB1D30"/>
    <w:rsid w:val="00AB1F59"/>
    <w:rsid w:val="00AB1F77"/>
    <w:rsid w:val="00AB206D"/>
    <w:rsid w:val="00AB23D0"/>
    <w:rsid w:val="00AB270A"/>
    <w:rsid w:val="00AB278E"/>
    <w:rsid w:val="00AB2912"/>
    <w:rsid w:val="00AB2B6D"/>
    <w:rsid w:val="00AB2B85"/>
    <w:rsid w:val="00AB2DD6"/>
    <w:rsid w:val="00AB2F00"/>
    <w:rsid w:val="00AB2F38"/>
    <w:rsid w:val="00AB2F50"/>
    <w:rsid w:val="00AB2FDC"/>
    <w:rsid w:val="00AB3257"/>
    <w:rsid w:val="00AB390B"/>
    <w:rsid w:val="00AB391B"/>
    <w:rsid w:val="00AB3A5F"/>
    <w:rsid w:val="00AB3C7C"/>
    <w:rsid w:val="00AB3EE6"/>
    <w:rsid w:val="00AB3FB5"/>
    <w:rsid w:val="00AB3FC8"/>
    <w:rsid w:val="00AB4243"/>
    <w:rsid w:val="00AB4291"/>
    <w:rsid w:val="00AB4678"/>
    <w:rsid w:val="00AB47FB"/>
    <w:rsid w:val="00AB4818"/>
    <w:rsid w:val="00AB4936"/>
    <w:rsid w:val="00AB493B"/>
    <w:rsid w:val="00AB4A1A"/>
    <w:rsid w:val="00AB4A7D"/>
    <w:rsid w:val="00AB4B36"/>
    <w:rsid w:val="00AB4BA7"/>
    <w:rsid w:val="00AB4BFE"/>
    <w:rsid w:val="00AB4E52"/>
    <w:rsid w:val="00AB4EF3"/>
    <w:rsid w:val="00AB509B"/>
    <w:rsid w:val="00AB5274"/>
    <w:rsid w:val="00AB532D"/>
    <w:rsid w:val="00AB53B3"/>
    <w:rsid w:val="00AB53E7"/>
    <w:rsid w:val="00AB5482"/>
    <w:rsid w:val="00AB58DB"/>
    <w:rsid w:val="00AB593D"/>
    <w:rsid w:val="00AB5A3B"/>
    <w:rsid w:val="00AB5E9F"/>
    <w:rsid w:val="00AB617A"/>
    <w:rsid w:val="00AB621C"/>
    <w:rsid w:val="00AB659A"/>
    <w:rsid w:val="00AB6726"/>
    <w:rsid w:val="00AB6856"/>
    <w:rsid w:val="00AB6B4E"/>
    <w:rsid w:val="00AB6C25"/>
    <w:rsid w:val="00AB6CF8"/>
    <w:rsid w:val="00AB6E06"/>
    <w:rsid w:val="00AB6EB3"/>
    <w:rsid w:val="00AB6FDF"/>
    <w:rsid w:val="00AB7092"/>
    <w:rsid w:val="00AB7276"/>
    <w:rsid w:val="00AB790A"/>
    <w:rsid w:val="00AB796B"/>
    <w:rsid w:val="00AB7A4B"/>
    <w:rsid w:val="00AB7B72"/>
    <w:rsid w:val="00AB7C99"/>
    <w:rsid w:val="00AC019E"/>
    <w:rsid w:val="00AC04AA"/>
    <w:rsid w:val="00AC0634"/>
    <w:rsid w:val="00AC06A8"/>
    <w:rsid w:val="00AC0743"/>
    <w:rsid w:val="00AC0BD9"/>
    <w:rsid w:val="00AC0C1F"/>
    <w:rsid w:val="00AC1185"/>
    <w:rsid w:val="00AC16B6"/>
    <w:rsid w:val="00AC1751"/>
    <w:rsid w:val="00AC18B2"/>
    <w:rsid w:val="00AC194E"/>
    <w:rsid w:val="00AC1E48"/>
    <w:rsid w:val="00AC1ECA"/>
    <w:rsid w:val="00AC1EFC"/>
    <w:rsid w:val="00AC1F85"/>
    <w:rsid w:val="00AC25F7"/>
    <w:rsid w:val="00AC268B"/>
    <w:rsid w:val="00AC271F"/>
    <w:rsid w:val="00AC2C57"/>
    <w:rsid w:val="00AC2E5E"/>
    <w:rsid w:val="00AC2ED0"/>
    <w:rsid w:val="00AC3023"/>
    <w:rsid w:val="00AC303C"/>
    <w:rsid w:val="00AC308A"/>
    <w:rsid w:val="00AC30E5"/>
    <w:rsid w:val="00AC3270"/>
    <w:rsid w:val="00AC33FE"/>
    <w:rsid w:val="00AC34EE"/>
    <w:rsid w:val="00AC354F"/>
    <w:rsid w:val="00AC3646"/>
    <w:rsid w:val="00AC375B"/>
    <w:rsid w:val="00AC37BB"/>
    <w:rsid w:val="00AC38F2"/>
    <w:rsid w:val="00AC3C00"/>
    <w:rsid w:val="00AC3E2F"/>
    <w:rsid w:val="00AC3E9B"/>
    <w:rsid w:val="00AC3FD3"/>
    <w:rsid w:val="00AC424C"/>
    <w:rsid w:val="00AC442C"/>
    <w:rsid w:val="00AC4475"/>
    <w:rsid w:val="00AC4634"/>
    <w:rsid w:val="00AC4678"/>
    <w:rsid w:val="00AC47DD"/>
    <w:rsid w:val="00AC494A"/>
    <w:rsid w:val="00AC4BDD"/>
    <w:rsid w:val="00AC4C9D"/>
    <w:rsid w:val="00AC4DA1"/>
    <w:rsid w:val="00AC4E10"/>
    <w:rsid w:val="00AC516A"/>
    <w:rsid w:val="00AC5170"/>
    <w:rsid w:val="00AC5284"/>
    <w:rsid w:val="00AC5971"/>
    <w:rsid w:val="00AC5B8E"/>
    <w:rsid w:val="00AC5B92"/>
    <w:rsid w:val="00AC5E1D"/>
    <w:rsid w:val="00AC5E1E"/>
    <w:rsid w:val="00AC5F6E"/>
    <w:rsid w:val="00AC6033"/>
    <w:rsid w:val="00AC6087"/>
    <w:rsid w:val="00AC62C3"/>
    <w:rsid w:val="00AC63F9"/>
    <w:rsid w:val="00AC6628"/>
    <w:rsid w:val="00AC6682"/>
    <w:rsid w:val="00AC682D"/>
    <w:rsid w:val="00AC68D5"/>
    <w:rsid w:val="00AC6971"/>
    <w:rsid w:val="00AC6AB0"/>
    <w:rsid w:val="00AC6D5F"/>
    <w:rsid w:val="00AC6D7F"/>
    <w:rsid w:val="00AC72D2"/>
    <w:rsid w:val="00AC72D7"/>
    <w:rsid w:val="00AC73FB"/>
    <w:rsid w:val="00AC7545"/>
    <w:rsid w:val="00AC7608"/>
    <w:rsid w:val="00AC76DA"/>
    <w:rsid w:val="00AC7733"/>
    <w:rsid w:val="00AC7783"/>
    <w:rsid w:val="00AC79A9"/>
    <w:rsid w:val="00AC7BDD"/>
    <w:rsid w:val="00AC7DBD"/>
    <w:rsid w:val="00AC7E2F"/>
    <w:rsid w:val="00AD00B7"/>
    <w:rsid w:val="00AD00CC"/>
    <w:rsid w:val="00AD02E3"/>
    <w:rsid w:val="00AD0311"/>
    <w:rsid w:val="00AD052A"/>
    <w:rsid w:val="00AD06C1"/>
    <w:rsid w:val="00AD06FE"/>
    <w:rsid w:val="00AD0A42"/>
    <w:rsid w:val="00AD0D53"/>
    <w:rsid w:val="00AD0E93"/>
    <w:rsid w:val="00AD0EC6"/>
    <w:rsid w:val="00AD0EF3"/>
    <w:rsid w:val="00AD1027"/>
    <w:rsid w:val="00AD1100"/>
    <w:rsid w:val="00AD1166"/>
    <w:rsid w:val="00AD1305"/>
    <w:rsid w:val="00AD150A"/>
    <w:rsid w:val="00AD15BD"/>
    <w:rsid w:val="00AD15DC"/>
    <w:rsid w:val="00AD170C"/>
    <w:rsid w:val="00AD1742"/>
    <w:rsid w:val="00AD1A33"/>
    <w:rsid w:val="00AD1BC2"/>
    <w:rsid w:val="00AD1DF7"/>
    <w:rsid w:val="00AD1E7A"/>
    <w:rsid w:val="00AD1EEB"/>
    <w:rsid w:val="00AD215C"/>
    <w:rsid w:val="00AD23B1"/>
    <w:rsid w:val="00AD2441"/>
    <w:rsid w:val="00AD2511"/>
    <w:rsid w:val="00AD27BE"/>
    <w:rsid w:val="00AD29E9"/>
    <w:rsid w:val="00AD3158"/>
    <w:rsid w:val="00AD325C"/>
    <w:rsid w:val="00AD346D"/>
    <w:rsid w:val="00AD3816"/>
    <w:rsid w:val="00AD38B1"/>
    <w:rsid w:val="00AD39CE"/>
    <w:rsid w:val="00AD3A1B"/>
    <w:rsid w:val="00AD3A96"/>
    <w:rsid w:val="00AD3D6A"/>
    <w:rsid w:val="00AD3DED"/>
    <w:rsid w:val="00AD3EA6"/>
    <w:rsid w:val="00AD3EEE"/>
    <w:rsid w:val="00AD402F"/>
    <w:rsid w:val="00AD4042"/>
    <w:rsid w:val="00AD4158"/>
    <w:rsid w:val="00AD419A"/>
    <w:rsid w:val="00AD48C9"/>
    <w:rsid w:val="00AD4925"/>
    <w:rsid w:val="00AD4A2A"/>
    <w:rsid w:val="00AD4BBD"/>
    <w:rsid w:val="00AD4C12"/>
    <w:rsid w:val="00AD4C83"/>
    <w:rsid w:val="00AD4D4D"/>
    <w:rsid w:val="00AD4D55"/>
    <w:rsid w:val="00AD4E11"/>
    <w:rsid w:val="00AD4E3A"/>
    <w:rsid w:val="00AD5149"/>
    <w:rsid w:val="00AD517B"/>
    <w:rsid w:val="00AD5238"/>
    <w:rsid w:val="00AD5445"/>
    <w:rsid w:val="00AD54EE"/>
    <w:rsid w:val="00AD58BD"/>
    <w:rsid w:val="00AD5C0B"/>
    <w:rsid w:val="00AD5C79"/>
    <w:rsid w:val="00AD6756"/>
    <w:rsid w:val="00AD696E"/>
    <w:rsid w:val="00AD6997"/>
    <w:rsid w:val="00AD6AD2"/>
    <w:rsid w:val="00AD6DDD"/>
    <w:rsid w:val="00AD6E13"/>
    <w:rsid w:val="00AD713E"/>
    <w:rsid w:val="00AD7184"/>
    <w:rsid w:val="00AD734F"/>
    <w:rsid w:val="00AD7462"/>
    <w:rsid w:val="00AD746A"/>
    <w:rsid w:val="00AD7E1D"/>
    <w:rsid w:val="00AD7E22"/>
    <w:rsid w:val="00AE0006"/>
    <w:rsid w:val="00AE00E3"/>
    <w:rsid w:val="00AE02EF"/>
    <w:rsid w:val="00AE0372"/>
    <w:rsid w:val="00AE0589"/>
    <w:rsid w:val="00AE080C"/>
    <w:rsid w:val="00AE0BD0"/>
    <w:rsid w:val="00AE0E22"/>
    <w:rsid w:val="00AE1101"/>
    <w:rsid w:val="00AE129D"/>
    <w:rsid w:val="00AE129F"/>
    <w:rsid w:val="00AE12D0"/>
    <w:rsid w:val="00AE1382"/>
    <w:rsid w:val="00AE140F"/>
    <w:rsid w:val="00AE146B"/>
    <w:rsid w:val="00AE171B"/>
    <w:rsid w:val="00AE198F"/>
    <w:rsid w:val="00AE1AD2"/>
    <w:rsid w:val="00AE1C17"/>
    <w:rsid w:val="00AE1CA8"/>
    <w:rsid w:val="00AE1D28"/>
    <w:rsid w:val="00AE1E55"/>
    <w:rsid w:val="00AE1ED8"/>
    <w:rsid w:val="00AE1F54"/>
    <w:rsid w:val="00AE2337"/>
    <w:rsid w:val="00AE2451"/>
    <w:rsid w:val="00AE2596"/>
    <w:rsid w:val="00AE25C6"/>
    <w:rsid w:val="00AE2802"/>
    <w:rsid w:val="00AE2A25"/>
    <w:rsid w:val="00AE2A31"/>
    <w:rsid w:val="00AE2A7D"/>
    <w:rsid w:val="00AE2E8D"/>
    <w:rsid w:val="00AE2F7E"/>
    <w:rsid w:val="00AE3072"/>
    <w:rsid w:val="00AE35A2"/>
    <w:rsid w:val="00AE35B2"/>
    <w:rsid w:val="00AE35FC"/>
    <w:rsid w:val="00AE3791"/>
    <w:rsid w:val="00AE37B0"/>
    <w:rsid w:val="00AE3A63"/>
    <w:rsid w:val="00AE3ABF"/>
    <w:rsid w:val="00AE3B21"/>
    <w:rsid w:val="00AE3D40"/>
    <w:rsid w:val="00AE4190"/>
    <w:rsid w:val="00AE4287"/>
    <w:rsid w:val="00AE42E9"/>
    <w:rsid w:val="00AE45E6"/>
    <w:rsid w:val="00AE47D8"/>
    <w:rsid w:val="00AE4972"/>
    <w:rsid w:val="00AE4C4F"/>
    <w:rsid w:val="00AE4C63"/>
    <w:rsid w:val="00AE4D00"/>
    <w:rsid w:val="00AE4D6E"/>
    <w:rsid w:val="00AE4D70"/>
    <w:rsid w:val="00AE4E10"/>
    <w:rsid w:val="00AE4E3C"/>
    <w:rsid w:val="00AE4E60"/>
    <w:rsid w:val="00AE4F51"/>
    <w:rsid w:val="00AE4F8F"/>
    <w:rsid w:val="00AE5074"/>
    <w:rsid w:val="00AE50E0"/>
    <w:rsid w:val="00AE54B8"/>
    <w:rsid w:val="00AE54D1"/>
    <w:rsid w:val="00AE5930"/>
    <w:rsid w:val="00AE5AE3"/>
    <w:rsid w:val="00AE5B34"/>
    <w:rsid w:val="00AE5B42"/>
    <w:rsid w:val="00AE5E32"/>
    <w:rsid w:val="00AE5E5F"/>
    <w:rsid w:val="00AE5EA7"/>
    <w:rsid w:val="00AE5EA9"/>
    <w:rsid w:val="00AE5EAC"/>
    <w:rsid w:val="00AE6310"/>
    <w:rsid w:val="00AE6463"/>
    <w:rsid w:val="00AE646C"/>
    <w:rsid w:val="00AE6657"/>
    <w:rsid w:val="00AE66D7"/>
    <w:rsid w:val="00AE67FA"/>
    <w:rsid w:val="00AE6849"/>
    <w:rsid w:val="00AE68A5"/>
    <w:rsid w:val="00AE6B27"/>
    <w:rsid w:val="00AE6B90"/>
    <w:rsid w:val="00AE6C52"/>
    <w:rsid w:val="00AE6F65"/>
    <w:rsid w:val="00AE7097"/>
    <w:rsid w:val="00AE70E7"/>
    <w:rsid w:val="00AE7200"/>
    <w:rsid w:val="00AE7202"/>
    <w:rsid w:val="00AE7337"/>
    <w:rsid w:val="00AE7C42"/>
    <w:rsid w:val="00AE7D58"/>
    <w:rsid w:val="00AE7EB7"/>
    <w:rsid w:val="00AE7F9F"/>
    <w:rsid w:val="00AF02B4"/>
    <w:rsid w:val="00AF03A2"/>
    <w:rsid w:val="00AF0A66"/>
    <w:rsid w:val="00AF0C9D"/>
    <w:rsid w:val="00AF0FA9"/>
    <w:rsid w:val="00AF122C"/>
    <w:rsid w:val="00AF12FD"/>
    <w:rsid w:val="00AF1505"/>
    <w:rsid w:val="00AF1B0B"/>
    <w:rsid w:val="00AF1B78"/>
    <w:rsid w:val="00AF1CFA"/>
    <w:rsid w:val="00AF21FC"/>
    <w:rsid w:val="00AF2209"/>
    <w:rsid w:val="00AF221B"/>
    <w:rsid w:val="00AF226B"/>
    <w:rsid w:val="00AF2517"/>
    <w:rsid w:val="00AF2581"/>
    <w:rsid w:val="00AF2669"/>
    <w:rsid w:val="00AF272D"/>
    <w:rsid w:val="00AF2BA0"/>
    <w:rsid w:val="00AF2BCF"/>
    <w:rsid w:val="00AF2D30"/>
    <w:rsid w:val="00AF2ECA"/>
    <w:rsid w:val="00AF306B"/>
    <w:rsid w:val="00AF33E8"/>
    <w:rsid w:val="00AF360A"/>
    <w:rsid w:val="00AF372F"/>
    <w:rsid w:val="00AF37F5"/>
    <w:rsid w:val="00AF389D"/>
    <w:rsid w:val="00AF39F4"/>
    <w:rsid w:val="00AF3A96"/>
    <w:rsid w:val="00AF3D78"/>
    <w:rsid w:val="00AF3E16"/>
    <w:rsid w:val="00AF4066"/>
    <w:rsid w:val="00AF44EC"/>
    <w:rsid w:val="00AF45D2"/>
    <w:rsid w:val="00AF45FF"/>
    <w:rsid w:val="00AF4661"/>
    <w:rsid w:val="00AF46DB"/>
    <w:rsid w:val="00AF4A21"/>
    <w:rsid w:val="00AF4CAA"/>
    <w:rsid w:val="00AF4E6A"/>
    <w:rsid w:val="00AF4F48"/>
    <w:rsid w:val="00AF4FB3"/>
    <w:rsid w:val="00AF558A"/>
    <w:rsid w:val="00AF5970"/>
    <w:rsid w:val="00AF5981"/>
    <w:rsid w:val="00AF5B67"/>
    <w:rsid w:val="00AF5D0C"/>
    <w:rsid w:val="00AF5D3D"/>
    <w:rsid w:val="00AF5E4E"/>
    <w:rsid w:val="00AF5EA7"/>
    <w:rsid w:val="00AF6183"/>
    <w:rsid w:val="00AF6226"/>
    <w:rsid w:val="00AF6239"/>
    <w:rsid w:val="00AF6310"/>
    <w:rsid w:val="00AF63E8"/>
    <w:rsid w:val="00AF6403"/>
    <w:rsid w:val="00AF67D0"/>
    <w:rsid w:val="00AF693F"/>
    <w:rsid w:val="00AF69C0"/>
    <w:rsid w:val="00AF6B0C"/>
    <w:rsid w:val="00AF6BC8"/>
    <w:rsid w:val="00AF734F"/>
    <w:rsid w:val="00AF7622"/>
    <w:rsid w:val="00AF7797"/>
    <w:rsid w:val="00AF7B11"/>
    <w:rsid w:val="00AF7B51"/>
    <w:rsid w:val="00AF7C84"/>
    <w:rsid w:val="00AF7CB0"/>
    <w:rsid w:val="00AF7FBA"/>
    <w:rsid w:val="00AF7FD3"/>
    <w:rsid w:val="00B0004B"/>
    <w:rsid w:val="00B000D4"/>
    <w:rsid w:val="00B001E9"/>
    <w:rsid w:val="00B003EC"/>
    <w:rsid w:val="00B00430"/>
    <w:rsid w:val="00B005A9"/>
    <w:rsid w:val="00B00A9F"/>
    <w:rsid w:val="00B00DBE"/>
    <w:rsid w:val="00B00DD4"/>
    <w:rsid w:val="00B00E23"/>
    <w:rsid w:val="00B01016"/>
    <w:rsid w:val="00B01224"/>
    <w:rsid w:val="00B014CE"/>
    <w:rsid w:val="00B0157A"/>
    <w:rsid w:val="00B0157F"/>
    <w:rsid w:val="00B0174B"/>
    <w:rsid w:val="00B01770"/>
    <w:rsid w:val="00B01DF5"/>
    <w:rsid w:val="00B01F7F"/>
    <w:rsid w:val="00B02118"/>
    <w:rsid w:val="00B021EE"/>
    <w:rsid w:val="00B022AF"/>
    <w:rsid w:val="00B024AA"/>
    <w:rsid w:val="00B024D8"/>
    <w:rsid w:val="00B02576"/>
    <w:rsid w:val="00B0257A"/>
    <w:rsid w:val="00B02748"/>
    <w:rsid w:val="00B02868"/>
    <w:rsid w:val="00B02DE5"/>
    <w:rsid w:val="00B02F88"/>
    <w:rsid w:val="00B030EB"/>
    <w:rsid w:val="00B03246"/>
    <w:rsid w:val="00B0339A"/>
    <w:rsid w:val="00B03572"/>
    <w:rsid w:val="00B0371A"/>
    <w:rsid w:val="00B03977"/>
    <w:rsid w:val="00B039A0"/>
    <w:rsid w:val="00B03D67"/>
    <w:rsid w:val="00B03D94"/>
    <w:rsid w:val="00B03D97"/>
    <w:rsid w:val="00B03DC3"/>
    <w:rsid w:val="00B03E4D"/>
    <w:rsid w:val="00B04027"/>
    <w:rsid w:val="00B041B7"/>
    <w:rsid w:val="00B04265"/>
    <w:rsid w:val="00B042D6"/>
    <w:rsid w:val="00B04497"/>
    <w:rsid w:val="00B04526"/>
    <w:rsid w:val="00B045F3"/>
    <w:rsid w:val="00B04802"/>
    <w:rsid w:val="00B04856"/>
    <w:rsid w:val="00B04A0C"/>
    <w:rsid w:val="00B04A9E"/>
    <w:rsid w:val="00B04AF8"/>
    <w:rsid w:val="00B04D05"/>
    <w:rsid w:val="00B04D14"/>
    <w:rsid w:val="00B04E88"/>
    <w:rsid w:val="00B04F15"/>
    <w:rsid w:val="00B05113"/>
    <w:rsid w:val="00B05143"/>
    <w:rsid w:val="00B05441"/>
    <w:rsid w:val="00B05559"/>
    <w:rsid w:val="00B0571E"/>
    <w:rsid w:val="00B0585F"/>
    <w:rsid w:val="00B058EA"/>
    <w:rsid w:val="00B058EF"/>
    <w:rsid w:val="00B05B2B"/>
    <w:rsid w:val="00B05BBA"/>
    <w:rsid w:val="00B05C86"/>
    <w:rsid w:val="00B05CE4"/>
    <w:rsid w:val="00B05CFD"/>
    <w:rsid w:val="00B05E2D"/>
    <w:rsid w:val="00B05E81"/>
    <w:rsid w:val="00B061E5"/>
    <w:rsid w:val="00B0624C"/>
    <w:rsid w:val="00B062A9"/>
    <w:rsid w:val="00B063C0"/>
    <w:rsid w:val="00B06585"/>
    <w:rsid w:val="00B06846"/>
    <w:rsid w:val="00B069BB"/>
    <w:rsid w:val="00B06A6D"/>
    <w:rsid w:val="00B06A73"/>
    <w:rsid w:val="00B06A7E"/>
    <w:rsid w:val="00B06BC7"/>
    <w:rsid w:val="00B06C13"/>
    <w:rsid w:val="00B06CCF"/>
    <w:rsid w:val="00B06E7C"/>
    <w:rsid w:val="00B07227"/>
    <w:rsid w:val="00B073C5"/>
    <w:rsid w:val="00B0759C"/>
    <w:rsid w:val="00B075A9"/>
    <w:rsid w:val="00B078EB"/>
    <w:rsid w:val="00B07911"/>
    <w:rsid w:val="00B07959"/>
    <w:rsid w:val="00B07B7A"/>
    <w:rsid w:val="00B07F48"/>
    <w:rsid w:val="00B100E8"/>
    <w:rsid w:val="00B101B5"/>
    <w:rsid w:val="00B10371"/>
    <w:rsid w:val="00B10458"/>
    <w:rsid w:val="00B105C3"/>
    <w:rsid w:val="00B1076A"/>
    <w:rsid w:val="00B10EAB"/>
    <w:rsid w:val="00B10EFE"/>
    <w:rsid w:val="00B1108F"/>
    <w:rsid w:val="00B11207"/>
    <w:rsid w:val="00B1122B"/>
    <w:rsid w:val="00B11566"/>
    <w:rsid w:val="00B1161F"/>
    <w:rsid w:val="00B11848"/>
    <w:rsid w:val="00B118C1"/>
    <w:rsid w:val="00B11C8F"/>
    <w:rsid w:val="00B11D17"/>
    <w:rsid w:val="00B11D52"/>
    <w:rsid w:val="00B12058"/>
    <w:rsid w:val="00B121C4"/>
    <w:rsid w:val="00B12209"/>
    <w:rsid w:val="00B122F9"/>
    <w:rsid w:val="00B1232F"/>
    <w:rsid w:val="00B124A3"/>
    <w:rsid w:val="00B12A09"/>
    <w:rsid w:val="00B12AB2"/>
    <w:rsid w:val="00B12BEF"/>
    <w:rsid w:val="00B12C2F"/>
    <w:rsid w:val="00B12EB6"/>
    <w:rsid w:val="00B130FC"/>
    <w:rsid w:val="00B132A1"/>
    <w:rsid w:val="00B136A2"/>
    <w:rsid w:val="00B13C5D"/>
    <w:rsid w:val="00B13DC3"/>
    <w:rsid w:val="00B13DD0"/>
    <w:rsid w:val="00B13EAC"/>
    <w:rsid w:val="00B13FE7"/>
    <w:rsid w:val="00B140B0"/>
    <w:rsid w:val="00B1411F"/>
    <w:rsid w:val="00B14279"/>
    <w:rsid w:val="00B143E7"/>
    <w:rsid w:val="00B14CF2"/>
    <w:rsid w:val="00B14D57"/>
    <w:rsid w:val="00B14DCA"/>
    <w:rsid w:val="00B14EA4"/>
    <w:rsid w:val="00B15040"/>
    <w:rsid w:val="00B15056"/>
    <w:rsid w:val="00B151D6"/>
    <w:rsid w:val="00B15274"/>
    <w:rsid w:val="00B152AB"/>
    <w:rsid w:val="00B153C1"/>
    <w:rsid w:val="00B1559A"/>
    <w:rsid w:val="00B15615"/>
    <w:rsid w:val="00B156D8"/>
    <w:rsid w:val="00B158C2"/>
    <w:rsid w:val="00B15970"/>
    <w:rsid w:val="00B15AC6"/>
    <w:rsid w:val="00B15AE0"/>
    <w:rsid w:val="00B15E04"/>
    <w:rsid w:val="00B15E66"/>
    <w:rsid w:val="00B15EEB"/>
    <w:rsid w:val="00B160E2"/>
    <w:rsid w:val="00B16141"/>
    <w:rsid w:val="00B164EF"/>
    <w:rsid w:val="00B1653F"/>
    <w:rsid w:val="00B166FC"/>
    <w:rsid w:val="00B1670A"/>
    <w:rsid w:val="00B168C1"/>
    <w:rsid w:val="00B168F9"/>
    <w:rsid w:val="00B16948"/>
    <w:rsid w:val="00B16B51"/>
    <w:rsid w:val="00B16C13"/>
    <w:rsid w:val="00B171BA"/>
    <w:rsid w:val="00B17266"/>
    <w:rsid w:val="00B172A5"/>
    <w:rsid w:val="00B176FE"/>
    <w:rsid w:val="00B178C3"/>
    <w:rsid w:val="00B17B08"/>
    <w:rsid w:val="00B17B54"/>
    <w:rsid w:val="00B17D82"/>
    <w:rsid w:val="00B17E87"/>
    <w:rsid w:val="00B202CA"/>
    <w:rsid w:val="00B20317"/>
    <w:rsid w:val="00B20436"/>
    <w:rsid w:val="00B204A3"/>
    <w:rsid w:val="00B20539"/>
    <w:rsid w:val="00B205D5"/>
    <w:rsid w:val="00B20671"/>
    <w:rsid w:val="00B20953"/>
    <w:rsid w:val="00B209D8"/>
    <w:rsid w:val="00B20D47"/>
    <w:rsid w:val="00B20E25"/>
    <w:rsid w:val="00B20FD8"/>
    <w:rsid w:val="00B210B8"/>
    <w:rsid w:val="00B21221"/>
    <w:rsid w:val="00B2152B"/>
    <w:rsid w:val="00B21AC6"/>
    <w:rsid w:val="00B21CF1"/>
    <w:rsid w:val="00B21D17"/>
    <w:rsid w:val="00B21D70"/>
    <w:rsid w:val="00B21D88"/>
    <w:rsid w:val="00B2201C"/>
    <w:rsid w:val="00B221B4"/>
    <w:rsid w:val="00B222CF"/>
    <w:rsid w:val="00B2233C"/>
    <w:rsid w:val="00B2241D"/>
    <w:rsid w:val="00B22533"/>
    <w:rsid w:val="00B2266A"/>
    <w:rsid w:val="00B22678"/>
    <w:rsid w:val="00B22747"/>
    <w:rsid w:val="00B22851"/>
    <w:rsid w:val="00B2292C"/>
    <w:rsid w:val="00B229C0"/>
    <w:rsid w:val="00B22BA9"/>
    <w:rsid w:val="00B22D06"/>
    <w:rsid w:val="00B22E8D"/>
    <w:rsid w:val="00B22EFC"/>
    <w:rsid w:val="00B230E2"/>
    <w:rsid w:val="00B2322B"/>
    <w:rsid w:val="00B23323"/>
    <w:rsid w:val="00B23585"/>
    <w:rsid w:val="00B23880"/>
    <w:rsid w:val="00B238E6"/>
    <w:rsid w:val="00B2415A"/>
    <w:rsid w:val="00B245BB"/>
    <w:rsid w:val="00B248E5"/>
    <w:rsid w:val="00B249DA"/>
    <w:rsid w:val="00B24B32"/>
    <w:rsid w:val="00B24B7E"/>
    <w:rsid w:val="00B24D28"/>
    <w:rsid w:val="00B24FFB"/>
    <w:rsid w:val="00B25130"/>
    <w:rsid w:val="00B252F3"/>
    <w:rsid w:val="00B253CC"/>
    <w:rsid w:val="00B25542"/>
    <w:rsid w:val="00B255FA"/>
    <w:rsid w:val="00B259D8"/>
    <w:rsid w:val="00B25AB0"/>
    <w:rsid w:val="00B25C36"/>
    <w:rsid w:val="00B25D80"/>
    <w:rsid w:val="00B25DF4"/>
    <w:rsid w:val="00B261EF"/>
    <w:rsid w:val="00B2621A"/>
    <w:rsid w:val="00B2621D"/>
    <w:rsid w:val="00B2630E"/>
    <w:rsid w:val="00B26462"/>
    <w:rsid w:val="00B26798"/>
    <w:rsid w:val="00B2681A"/>
    <w:rsid w:val="00B269F3"/>
    <w:rsid w:val="00B26A7E"/>
    <w:rsid w:val="00B26D36"/>
    <w:rsid w:val="00B26E75"/>
    <w:rsid w:val="00B26E9C"/>
    <w:rsid w:val="00B26F74"/>
    <w:rsid w:val="00B27068"/>
    <w:rsid w:val="00B271D9"/>
    <w:rsid w:val="00B271DD"/>
    <w:rsid w:val="00B274FC"/>
    <w:rsid w:val="00B276A6"/>
    <w:rsid w:val="00B27835"/>
    <w:rsid w:val="00B27AD1"/>
    <w:rsid w:val="00B27C8D"/>
    <w:rsid w:val="00B300AA"/>
    <w:rsid w:val="00B300D6"/>
    <w:rsid w:val="00B302D4"/>
    <w:rsid w:val="00B3031A"/>
    <w:rsid w:val="00B30490"/>
    <w:rsid w:val="00B3117C"/>
    <w:rsid w:val="00B311EB"/>
    <w:rsid w:val="00B3128D"/>
    <w:rsid w:val="00B31566"/>
    <w:rsid w:val="00B31639"/>
    <w:rsid w:val="00B31650"/>
    <w:rsid w:val="00B31725"/>
    <w:rsid w:val="00B3185A"/>
    <w:rsid w:val="00B319AE"/>
    <w:rsid w:val="00B319E7"/>
    <w:rsid w:val="00B31EAC"/>
    <w:rsid w:val="00B31EE6"/>
    <w:rsid w:val="00B32149"/>
    <w:rsid w:val="00B3229D"/>
    <w:rsid w:val="00B324C8"/>
    <w:rsid w:val="00B324E3"/>
    <w:rsid w:val="00B327A1"/>
    <w:rsid w:val="00B32919"/>
    <w:rsid w:val="00B329E4"/>
    <w:rsid w:val="00B32C1D"/>
    <w:rsid w:val="00B32C6E"/>
    <w:rsid w:val="00B32CD3"/>
    <w:rsid w:val="00B32DC6"/>
    <w:rsid w:val="00B32EF5"/>
    <w:rsid w:val="00B32F07"/>
    <w:rsid w:val="00B3378A"/>
    <w:rsid w:val="00B33A4E"/>
    <w:rsid w:val="00B33A53"/>
    <w:rsid w:val="00B340E8"/>
    <w:rsid w:val="00B3454C"/>
    <w:rsid w:val="00B34602"/>
    <w:rsid w:val="00B34735"/>
    <w:rsid w:val="00B347F3"/>
    <w:rsid w:val="00B34C51"/>
    <w:rsid w:val="00B34D0E"/>
    <w:rsid w:val="00B34D24"/>
    <w:rsid w:val="00B35265"/>
    <w:rsid w:val="00B353D1"/>
    <w:rsid w:val="00B35467"/>
    <w:rsid w:val="00B356DC"/>
    <w:rsid w:val="00B357A6"/>
    <w:rsid w:val="00B357D0"/>
    <w:rsid w:val="00B35A14"/>
    <w:rsid w:val="00B35A4D"/>
    <w:rsid w:val="00B360D4"/>
    <w:rsid w:val="00B360E5"/>
    <w:rsid w:val="00B361DD"/>
    <w:rsid w:val="00B36203"/>
    <w:rsid w:val="00B363C4"/>
    <w:rsid w:val="00B3649A"/>
    <w:rsid w:val="00B364B2"/>
    <w:rsid w:val="00B365FA"/>
    <w:rsid w:val="00B36625"/>
    <w:rsid w:val="00B366B9"/>
    <w:rsid w:val="00B3693E"/>
    <w:rsid w:val="00B36C24"/>
    <w:rsid w:val="00B36C7A"/>
    <w:rsid w:val="00B36D10"/>
    <w:rsid w:val="00B36D75"/>
    <w:rsid w:val="00B36DCD"/>
    <w:rsid w:val="00B36E89"/>
    <w:rsid w:val="00B36ED9"/>
    <w:rsid w:val="00B36F34"/>
    <w:rsid w:val="00B37012"/>
    <w:rsid w:val="00B37083"/>
    <w:rsid w:val="00B379E9"/>
    <w:rsid w:val="00B37A6D"/>
    <w:rsid w:val="00B37CC7"/>
    <w:rsid w:val="00B4021F"/>
    <w:rsid w:val="00B40344"/>
    <w:rsid w:val="00B40554"/>
    <w:rsid w:val="00B40763"/>
    <w:rsid w:val="00B40931"/>
    <w:rsid w:val="00B40998"/>
    <w:rsid w:val="00B40EE8"/>
    <w:rsid w:val="00B41051"/>
    <w:rsid w:val="00B4107B"/>
    <w:rsid w:val="00B41125"/>
    <w:rsid w:val="00B41218"/>
    <w:rsid w:val="00B4122A"/>
    <w:rsid w:val="00B41320"/>
    <w:rsid w:val="00B414F1"/>
    <w:rsid w:val="00B41937"/>
    <w:rsid w:val="00B41A39"/>
    <w:rsid w:val="00B41C34"/>
    <w:rsid w:val="00B41CD1"/>
    <w:rsid w:val="00B41E39"/>
    <w:rsid w:val="00B41E81"/>
    <w:rsid w:val="00B41F9E"/>
    <w:rsid w:val="00B42352"/>
    <w:rsid w:val="00B42533"/>
    <w:rsid w:val="00B4266A"/>
    <w:rsid w:val="00B42697"/>
    <w:rsid w:val="00B42888"/>
    <w:rsid w:val="00B429D9"/>
    <w:rsid w:val="00B42B41"/>
    <w:rsid w:val="00B42B86"/>
    <w:rsid w:val="00B42C10"/>
    <w:rsid w:val="00B42DE6"/>
    <w:rsid w:val="00B43108"/>
    <w:rsid w:val="00B43145"/>
    <w:rsid w:val="00B43147"/>
    <w:rsid w:val="00B43193"/>
    <w:rsid w:val="00B434FF"/>
    <w:rsid w:val="00B43510"/>
    <w:rsid w:val="00B43677"/>
    <w:rsid w:val="00B436D7"/>
    <w:rsid w:val="00B438E5"/>
    <w:rsid w:val="00B43964"/>
    <w:rsid w:val="00B43966"/>
    <w:rsid w:val="00B43CE1"/>
    <w:rsid w:val="00B43D6C"/>
    <w:rsid w:val="00B43E54"/>
    <w:rsid w:val="00B43EAF"/>
    <w:rsid w:val="00B43F42"/>
    <w:rsid w:val="00B43FC2"/>
    <w:rsid w:val="00B443A2"/>
    <w:rsid w:val="00B445CE"/>
    <w:rsid w:val="00B448C1"/>
    <w:rsid w:val="00B44993"/>
    <w:rsid w:val="00B4499F"/>
    <w:rsid w:val="00B44A80"/>
    <w:rsid w:val="00B44AB2"/>
    <w:rsid w:val="00B44B47"/>
    <w:rsid w:val="00B44B52"/>
    <w:rsid w:val="00B44F64"/>
    <w:rsid w:val="00B44FF0"/>
    <w:rsid w:val="00B45047"/>
    <w:rsid w:val="00B450D2"/>
    <w:rsid w:val="00B45212"/>
    <w:rsid w:val="00B452CE"/>
    <w:rsid w:val="00B454E4"/>
    <w:rsid w:val="00B454F0"/>
    <w:rsid w:val="00B45508"/>
    <w:rsid w:val="00B45A16"/>
    <w:rsid w:val="00B45AF3"/>
    <w:rsid w:val="00B45CCA"/>
    <w:rsid w:val="00B45ED5"/>
    <w:rsid w:val="00B45FDB"/>
    <w:rsid w:val="00B46067"/>
    <w:rsid w:val="00B46244"/>
    <w:rsid w:val="00B4639C"/>
    <w:rsid w:val="00B464EE"/>
    <w:rsid w:val="00B46502"/>
    <w:rsid w:val="00B4655E"/>
    <w:rsid w:val="00B46604"/>
    <w:rsid w:val="00B46A2A"/>
    <w:rsid w:val="00B46F2D"/>
    <w:rsid w:val="00B4710F"/>
    <w:rsid w:val="00B4734E"/>
    <w:rsid w:val="00B473C6"/>
    <w:rsid w:val="00B4751B"/>
    <w:rsid w:val="00B4779C"/>
    <w:rsid w:val="00B47AD8"/>
    <w:rsid w:val="00B47FCD"/>
    <w:rsid w:val="00B502CD"/>
    <w:rsid w:val="00B502DC"/>
    <w:rsid w:val="00B5035B"/>
    <w:rsid w:val="00B5044F"/>
    <w:rsid w:val="00B50560"/>
    <w:rsid w:val="00B506E8"/>
    <w:rsid w:val="00B50A0C"/>
    <w:rsid w:val="00B50A3C"/>
    <w:rsid w:val="00B50AE6"/>
    <w:rsid w:val="00B50B0F"/>
    <w:rsid w:val="00B50C4D"/>
    <w:rsid w:val="00B50CCB"/>
    <w:rsid w:val="00B50E88"/>
    <w:rsid w:val="00B50F36"/>
    <w:rsid w:val="00B50FC3"/>
    <w:rsid w:val="00B5105B"/>
    <w:rsid w:val="00B510EF"/>
    <w:rsid w:val="00B5112D"/>
    <w:rsid w:val="00B5153C"/>
    <w:rsid w:val="00B51674"/>
    <w:rsid w:val="00B5173F"/>
    <w:rsid w:val="00B517C6"/>
    <w:rsid w:val="00B51870"/>
    <w:rsid w:val="00B51882"/>
    <w:rsid w:val="00B51914"/>
    <w:rsid w:val="00B5197F"/>
    <w:rsid w:val="00B51B8C"/>
    <w:rsid w:val="00B51D31"/>
    <w:rsid w:val="00B51E53"/>
    <w:rsid w:val="00B5204D"/>
    <w:rsid w:val="00B521D5"/>
    <w:rsid w:val="00B526A1"/>
    <w:rsid w:val="00B5270C"/>
    <w:rsid w:val="00B52823"/>
    <w:rsid w:val="00B52830"/>
    <w:rsid w:val="00B5283F"/>
    <w:rsid w:val="00B52933"/>
    <w:rsid w:val="00B52E6B"/>
    <w:rsid w:val="00B53022"/>
    <w:rsid w:val="00B5302B"/>
    <w:rsid w:val="00B534C4"/>
    <w:rsid w:val="00B534E0"/>
    <w:rsid w:val="00B535EE"/>
    <w:rsid w:val="00B53848"/>
    <w:rsid w:val="00B538ED"/>
    <w:rsid w:val="00B53C2A"/>
    <w:rsid w:val="00B53F84"/>
    <w:rsid w:val="00B53F9C"/>
    <w:rsid w:val="00B542FF"/>
    <w:rsid w:val="00B5436D"/>
    <w:rsid w:val="00B543AD"/>
    <w:rsid w:val="00B5441C"/>
    <w:rsid w:val="00B545F6"/>
    <w:rsid w:val="00B5469D"/>
    <w:rsid w:val="00B54736"/>
    <w:rsid w:val="00B5480E"/>
    <w:rsid w:val="00B54901"/>
    <w:rsid w:val="00B54910"/>
    <w:rsid w:val="00B54C56"/>
    <w:rsid w:val="00B54F49"/>
    <w:rsid w:val="00B54F91"/>
    <w:rsid w:val="00B55093"/>
    <w:rsid w:val="00B550D5"/>
    <w:rsid w:val="00B55161"/>
    <w:rsid w:val="00B556D6"/>
    <w:rsid w:val="00B55799"/>
    <w:rsid w:val="00B557EA"/>
    <w:rsid w:val="00B55980"/>
    <w:rsid w:val="00B55A34"/>
    <w:rsid w:val="00B55AE6"/>
    <w:rsid w:val="00B55B4A"/>
    <w:rsid w:val="00B55B76"/>
    <w:rsid w:val="00B55C5A"/>
    <w:rsid w:val="00B56045"/>
    <w:rsid w:val="00B56271"/>
    <w:rsid w:val="00B5638A"/>
    <w:rsid w:val="00B56531"/>
    <w:rsid w:val="00B56596"/>
    <w:rsid w:val="00B56707"/>
    <w:rsid w:val="00B5673B"/>
    <w:rsid w:val="00B56A77"/>
    <w:rsid w:val="00B56E30"/>
    <w:rsid w:val="00B56ECE"/>
    <w:rsid w:val="00B5700E"/>
    <w:rsid w:val="00B5702D"/>
    <w:rsid w:val="00B572B8"/>
    <w:rsid w:val="00B573C0"/>
    <w:rsid w:val="00B57597"/>
    <w:rsid w:val="00B575FD"/>
    <w:rsid w:val="00B5778E"/>
    <w:rsid w:val="00B5784D"/>
    <w:rsid w:val="00B57B6A"/>
    <w:rsid w:val="00B57BC9"/>
    <w:rsid w:val="00B57C40"/>
    <w:rsid w:val="00B57EEE"/>
    <w:rsid w:val="00B601AA"/>
    <w:rsid w:val="00B6032F"/>
    <w:rsid w:val="00B603FA"/>
    <w:rsid w:val="00B6048C"/>
    <w:rsid w:val="00B60C00"/>
    <w:rsid w:val="00B60CD6"/>
    <w:rsid w:val="00B60CF8"/>
    <w:rsid w:val="00B60EA5"/>
    <w:rsid w:val="00B61086"/>
    <w:rsid w:val="00B610C5"/>
    <w:rsid w:val="00B611FB"/>
    <w:rsid w:val="00B6138E"/>
    <w:rsid w:val="00B61562"/>
    <w:rsid w:val="00B61608"/>
    <w:rsid w:val="00B616E5"/>
    <w:rsid w:val="00B61AC2"/>
    <w:rsid w:val="00B61D28"/>
    <w:rsid w:val="00B620E0"/>
    <w:rsid w:val="00B6227D"/>
    <w:rsid w:val="00B622F8"/>
    <w:rsid w:val="00B62428"/>
    <w:rsid w:val="00B62510"/>
    <w:rsid w:val="00B625C7"/>
    <w:rsid w:val="00B625D4"/>
    <w:rsid w:val="00B62774"/>
    <w:rsid w:val="00B6280D"/>
    <w:rsid w:val="00B6297C"/>
    <w:rsid w:val="00B62A34"/>
    <w:rsid w:val="00B62E95"/>
    <w:rsid w:val="00B63408"/>
    <w:rsid w:val="00B6342B"/>
    <w:rsid w:val="00B634EB"/>
    <w:rsid w:val="00B6353B"/>
    <w:rsid w:val="00B63754"/>
    <w:rsid w:val="00B637A3"/>
    <w:rsid w:val="00B63859"/>
    <w:rsid w:val="00B639D8"/>
    <w:rsid w:val="00B63C2C"/>
    <w:rsid w:val="00B641BB"/>
    <w:rsid w:val="00B6426B"/>
    <w:rsid w:val="00B6426D"/>
    <w:rsid w:val="00B6481C"/>
    <w:rsid w:val="00B648BD"/>
    <w:rsid w:val="00B6493C"/>
    <w:rsid w:val="00B64CC0"/>
    <w:rsid w:val="00B64D1F"/>
    <w:rsid w:val="00B6510B"/>
    <w:rsid w:val="00B65370"/>
    <w:rsid w:val="00B65854"/>
    <w:rsid w:val="00B65AA2"/>
    <w:rsid w:val="00B65B1A"/>
    <w:rsid w:val="00B65BD6"/>
    <w:rsid w:val="00B65C3E"/>
    <w:rsid w:val="00B65E02"/>
    <w:rsid w:val="00B65FC9"/>
    <w:rsid w:val="00B6619D"/>
    <w:rsid w:val="00B66214"/>
    <w:rsid w:val="00B66332"/>
    <w:rsid w:val="00B663A1"/>
    <w:rsid w:val="00B663AB"/>
    <w:rsid w:val="00B664A7"/>
    <w:rsid w:val="00B66570"/>
    <w:rsid w:val="00B667F9"/>
    <w:rsid w:val="00B669CF"/>
    <w:rsid w:val="00B66AE9"/>
    <w:rsid w:val="00B66B1B"/>
    <w:rsid w:val="00B66BBC"/>
    <w:rsid w:val="00B66D03"/>
    <w:rsid w:val="00B66D79"/>
    <w:rsid w:val="00B6736C"/>
    <w:rsid w:val="00B67470"/>
    <w:rsid w:val="00B67B9E"/>
    <w:rsid w:val="00B67CF5"/>
    <w:rsid w:val="00B67DB4"/>
    <w:rsid w:val="00B67EBD"/>
    <w:rsid w:val="00B67EC9"/>
    <w:rsid w:val="00B67EDC"/>
    <w:rsid w:val="00B70174"/>
    <w:rsid w:val="00B70407"/>
    <w:rsid w:val="00B7043D"/>
    <w:rsid w:val="00B706E7"/>
    <w:rsid w:val="00B70706"/>
    <w:rsid w:val="00B708FA"/>
    <w:rsid w:val="00B70903"/>
    <w:rsid w:val="00B70B90"/>
    <w:rsid w:val="00B70FB6"/>
    <w:rsid w:val="00B711D3"/>
    <w:rsid w:val="00B7120E"/>
    <w:rsid w:val="00B7122F"/>
    <w:rsid w:val="00B71548"/>
    <w:rsid w:val="00B71598"/>
    <w:rsid w:val="00B716A9"/>
    <w:rsid w:val="00B717F2"/>
    <w:rsid w:val="00B71CCB"/>
    <w:rsid w:val="00B71EBA"/>
    <w:rsid w:val="00B71F2D"/>
    <w:rsid w:val="00B71F44"/>
    <w:rsid w:val="00B7202C"/>
    <w:rsid w:val="00B72163"/>
    <w:rsid w:val="00B72335"/>
    <w:rsid w:val="00B7239C"/>
    <w:rsid w:val="00B7258C"/>
    <w:rsid w:val="00B729C7"/>
    <w:rsid w:val="00B729CD"/>
    <w:rsid w:val="00B72B50"/>
    <w:rsid w:val="00B72BA8"/>
    <w:rsid w:val="00B72C0C"/>
    <w:rsid w:val="00B72C33"/>
    <w:rsid w:val="00B73030"/>
    <w:rsid w:val="00B73494"/>
    <w:rsid w:val="00B737B7"/>
    <w:rsid w:val="00B737F4"/>
    <w:rsid w:val="00B739FA"/>
    <w:rsid w:val="00B73E30"/>
    <w:rsid w:val="00B73EF8"/>
    <w:rsid w:val="00B741D0"/>
    <w:rsid w:val="00B743B3"/>
    <w:rsid w:val="00B7452F"/>
    <w:rsid w:val="00B74664"/>
    <w:rsid w:val="00B74962"/>
    <w:rsid w:val="00B74BAE"/>
    <w:rsid w:val="00B74E88"/>
    <w:rsid w:val="00B74ED7"/>
    <w:rsid w:val="00B74F53"/>
    <w:rsid w:val="00B7505B"/>
    <w:rsid w:val="00B75197"/>
    <w:rsid w:val="00B75394"/>
    <w:rsid w:val="00B754F5"/>
    <w:rsid w:val="00B75562"/>
    <w:rsid w:val="00B757A1"/>
    <w:rsid w:val="00B75CFF"/>
    <w:rsid w:val="00B75DBA"/>
    <w:rsid w:val="00B75E0F"/>
    <w:rsid w:val="00B75E30"/>
    <w:rsid w:val="00B75FD1"/>
    <w:rsid w:val="00B7607F"/>
    <w:rsid w:val="00B76144"/>
    <w:rsid w:val="00B7679F"/>
    <w:rsid w:val="00B76B36"/>
    <w:rsid w:val="00B76C17"/>
    <w:rsid w:val="00B76C9D"/>
    <w:rsid w:val="00B76CD5"/>
    <w:rsid w:val="00B76DDD"/>
    <w:rsid w:val="00B76FB6"/>
    <w:rsid w:val="00B776EA"/>
    <w:rsid w:val="00B777BF"/>
    <w:rsid w:val="00B777C0"/>
    <w:rsid w:val="00B77E73"/>
    <w:rsid w:val="00B77EF6"/>
    <w:rsid w:val="00B8050B"/>
    <w:rsid w:val="00B806BA"/>
    <w:rsid w:val="00B80809"/>
    <w:rsid w:val="00B80B81"/>
    <w:rsid w:val="00B80D2F"/>
    <w:rsid w:val="00B80DB5"/>
    <w:rsid w:val="00B80FD0"/>
    <w:rsid w:val="00B8173B"/>
    <w:rsid w:val="00B818D7"/>
    <w:rsid w:val="00B818EC"/>
    <w:rsid w:val="00B81AAA"/>
    <w:rsid w:val="00B81C3A"/>
    <w:rsid w:val="00B81E12"/>
    <w:rsid w:val="00B82497"/>
    <w:rsid w:val="00B82574"/>
    <w:rsid w:val="00B82731"/>
    <w:rsid w:val="00B82752"/>
    <w:rsid w:val="00B82B3F"/>
    <w:rsid w:val="00B82B78"/>
    <w:rsid w:val="00B82F58"/>
    <w:rsid w:val="00B8331A"/>
    <w:rsid w:val="00B835E4"/>
    <w:rsid w:val="00B8371D"/>
    <w:rsid w:val="00B8390C"/>
    <w:rsid w:val="00B83AE9"/>
    <w:rsid w:val="00B83B0E"/>
    <w:rsid w:val="00B83D6B"/>
    <w:rsid w:val="00B83DE0"/>
    <w:rsid w:val="00B840C6"/>
    <w:rsid w:val="00B84555"/>
    <w:rsid w:val="00B845D9"/>
    <w:rsid w:val="00B8471C"/>
    <w:rsid w:val="00B847A0"/>
    <w:rsid w:val="00B84815"/>
    <w:rsid w:val="00B84820"/>
    <w:rsid w:val="00B8485C"/>
    <w:rsid w:val="00B84AB3"/>
    <w:rsid w:val="00B84B78"/>
    <w:rsid w:val="00B84B8A"/>
    <w:rsid w:val="00B84CFD"/>
    <w:rsid w:val="00B85042"/>
    <w:rsid w:val="00B850B9"/>
    <w:rsid w:val="00B851E4"/>
    <w:rsid w:val="00B852BE"/>
    <w:rsid w:val="00B85310"/>
    <w:rsid w:val="00B85B23"/>
    <w:rsid w:val="00B86171"/>
    <w:rsid w:val="00B861A2"/>
    <w:rsid w:val="00B86214"/>
    <w:rsid w:val="00B86355"/>
    <w:rsid w:val="00B86901"/>
    <w:rsid w:val="00B86C6A"/>
    <w:rsid w:val="00B87044"/>
    <w:rsid w:val="00B87201"/>
    <w:rsid w:val="00B87487"/>
    <w:rsid w:val="00B874DC"/>
    <w:rsid w:val="00B874E4"/>
    <w:rsid w:val="00B87542"/>
    <w:rsid w:val="00B875C1"/>
    <w:rsid w:val="00B8764B"/>
    <w:rsid w:val="00B876E4"/>
    <w:rsid w:val="00B87754"/>
    <w:rsid w:val="00B8777A"/>
    <w:rsid w:val="00B87AE1"/>
    <w:rsid w:val="00B87C81"/>
    <w:rsid w:val="00B87CC5"/>
    <w:rsid w:val="00B87D30"/>
    <w:rsid w:val="00B87D31"/>
    <w:rsid w:val="00B87D87"/>
    <w:rsid w:val="00B87DF5"/>
    <w:rsid w:val="00B87EB8"/>
    <w:rsid w:val="00B900DE"/>
    <w:rsid w:val="00B902B2"/>
    <w:rsid w:val="00B90476"/>
    <w:rsid w:val="00B904D9"/>
    <w:rsid w:val="00B90881"/>
    <w:rsid w:val="00B90A26"/>
    <w:rsid w:val="00B9132A"/>
    <w:rsid w:val="00B91416"/>
    <w:rsid w:val="00B91424"/>
    <w:rsid w:val="00B9143F"/>
    <w:rsid w:val="00B914DD"/>
    <w:rsid w:val="00B91707"/>
    <w:rsid w:val="00B918E5"/>
    <w:rsid w:val="00B91A9D"/>
    <w:rsid w:val="00B91B9F"/>
    <w:rsid w:val="00B91DEA"/>
    <w:rsid w:val="00B91FE6"/>
    <w:rsid w:val="00B92357"/>
    <w:rsid w:val="00B924BA"/>
    <w:rsid w:val="00B92671"/>
    <w:rsid w:val="00B928C8"/>
    <w:rsid w:val="00B928E6"/>
    <w:rsid w:val="00B92A65"/>
    <w:rsid w:val="00B92EC0"/>
    <w:rsid w:val="00B93116"/>
    <w:rsid w:val="00B93154"/>
    <w:rsid w:val="00B9324B"/>
    <w:rsid w:val="00B932D6"/>
    <w:rsid w:val="00B933C3"/>
    <w:rsid w:val="00B936F6"/>
    <w:rsid w:val="00B93708"/>
    <w:rsid w:val="00B937C9"/>
    <w:rsid w:val="00B93A77"/>
    <w:rsid w:val="00B93A8B"/>
    <w:rsid w:val="00B93ABB"/>
    <w:rsid w:val="00B93ACA"/>
    <w:rsid w:val="00B93C81"/>
    <w:rsid w:val="00B93D71"/>
    <w:rsid w:val="00B94044"/>
    <w:rsid w:val="00B94083"/>
    <w:rsid w:val="00B940A6"/>
    <w:rsid w:val="00B94109"/>
    <w:rsid w:val="00B943FC"/>
    <w:rsid w:val="00B94444"/>
    <w:rsid w:val="00B944EA"/>
    <w:rsid w:val="00B94513"/>
    <w:rsid w:val="00B9469D"/>
    <w:rsid w:val="00B9483C"/>
    <w:rsid w:val="00B949CC"/>
    <w:rsid w:val="00B94A7F"/>
    <w:rsid w:val="00B94BA0"/>
    <w:rsid w:val="00B94DD0"/>
    <w:rsid w:val="00B94E3D"/>
    <w:rsid w:val="00B94F12"/>
    <w:rsid w:val="00B94FAA"/>
    <w:rsid w:val="00B95042"/>
    <w:rsid w:val="00B9542F"/>
    <w:rsid w:val="00B9574F"/>
    <w:rsid w:val="00B95755"/>
    <w:rsid w:val="00B95A9F"/>
    <w:rsid w:val="00B95B5A"/>
    <w:rsid w:val="00B95F1B"/>
    <w:rsid w:val="00B95F92"/>
    <w:rsid w:val="00B961BD"/>
    <w:rsid w:val="00B961DF"/>
    <w:rsid w:val="00B962DB"/>
    <w:rsid w:val="00B965EC"/>
    <w:rsid w:val="00B96627"/>
    <w:rsid w:val="00B96725"/>
    <w:rsid w:val="00B9681E"/>
    <w:rsid w:val="00B968BF"/>
    <w:rsid w:val="00B96B97"/>
    <w:rsid w:val="00B96E72"/>
    <w:rsid w:val="00B96F68"/>
    <w:rsid w:val="00B9714E"/>
    <w:rsid w:val="00B971A9"/>
    <w:rsid w:val="00B971C8"/>
    <w:rsid w:val="00B974CB"/>
    <w:rsid w:val="00B9758E"/>
    <w:rsid w:val="00B97658"/>
    <w:rsid w:val="00B9771C"/>
    <w:rsid w:val="00B9780B"/>
    <w:rsid w:val="00B97A31"/>
    <w:rsid w:val="00B97A3E"/>
    <w:rsid w:val="00B97A44"/>
    <w:rsid w:val="00B97B54"/>
    <w:rsid w:val="00B97C9A"/>
    <w:rsid w:val="00B97E18"/>
    <w:rsid w:val="00B97E1C"/>
    <w:rsid w:val="00BA00FA"/>
    <w:rsid w:val="00BA00FE"/>
    <w:rsid w:val="00BA0278"/>
    <w:rsid w:val="00BA0709"/>
    <w:rsid w:val="00BA08F1"/>
    <w:rsid w:val="00BA0B86"/>
    <w:rsid w:val="00BA0B88"/>
    <w:rsid w:val="00BA0BA4"/>
    <w:rsid w:val="00BA0CA2"/>
    <w:rsid w:val="00BA0E18"/>
    <w:rsid w:val="00BA1072"/>
    <w:rsid w:val="00BA116E"/>
    <w:rsid w:val="00BA137E"/>
    <w:rsid w:val="00BA13D5"/>
    <w:rsid w:val="00BA15CF"/>
    <w:rsid w:val="00BA17D3"/>
    <w:rsid w:val="00BA1A5D"/>
    <w:rsid w:val="00BA1A69"/>
    <w:rsid w:val="00BA1DBC"/>
    <w:rsid w:val="00BA2003"/>
    <w:rsid w:val="00BA20A6"/>
    <w:rsid w:val="00BA226E"/>
    <w:rsid w:val="00BA24A5"/>
    <w:rsid w:val="00BA24F5"/>
    <w:rsid w:val="00BA2586"/>
    <w:rsid w:val="00BA2745"/>
    <w:rsid w:val="00BA297A"/>
    <w:rsid w:val="00BA2B9E"/>
    <w:rsid w:val="00BA2BEB"/>
    <w:rsid w:val="00BA2BFA"/>
    <w:rsid w:val="00BA2D1E"/>
    <w:rsid w:val="00BA2D48"/>
    <w:rsid w:val="00BA31AD"/>
    <w:rsid w:val="00BA320C"/>
    <w:rsid w:val="00BA357A"/>
    <w:rsid w:val="00BA3612"/>
    <w:rsid w:val="00BA38F2"/>
    <w:rsid w:val="00BA3D11"/>
    <w:rsid w:val="00BA3DA1"/>
    <w:rsid w:val="00BA3F4B"/>
    <w:rsid w:val="00BA4142"/>
    <w:rsid w:val="00BA443B"/>
    <w:rsid w:val="00BA44C2"/>
    <w:rsid w:val="00BA44D9"/>
    <w:rsid w:val="00BA4742"/>
    <w:rsid w:val="00BA475E"/>
    <w:rsid w:val="00BA4967"/>
    <w:rsid w:val="00BA4D90"/>
    <w:rsid w:val="00BA4ED1"/>
    <w:rsid w:val="00BA51A7"/>
    <w:rsid w:val="00BA580C"/>
    <w:rsid w:val="00BA58D2"/>
    <w:rsid w:val="00BA5A99"/>
    <w:rsid w:val="00BA5BA1"/>
    <w:rsid w:val="00BA5EF3"/>
    <w:rsid w:val="00BA62A7"/>
    <w:rsid w:val="00BA644B"/>
    <w:rsid w:val="00BA65DE"/>
    <w:rsid w:val="00BA6786"/>
    <w:rsid w:val="00BA6AC1"/>
    <w:rsid w:val="00BA6AF7"/>
    <w:rsid w:val="00BA6C55"/>
    <w:rsid w:val="00BA6CC6"/>
    <w:rsid w:val="00BA6E5F"/>
    <w:rsid w:val="00BA6ED1"/>
    <w:rsid w:val="00BA70BB"/>
    <w:rsid w:val="00BA7394"/>
    <w:rsid w:val="00BA73AA"/>
    <w:rsid w:val="00BA78F1"/>
    <w:rsid w:val="00BA7C8B"/>
    <w:rsid w:val="00BA7CB9"/>
    <w:rsid w:val="00BA7DF7"/>
    <w:rsid w:val="00BA7E6D"/>
    <w:rsid w:val="00BA7EA3"/>
    <w:rsid w:val="00BB0084"/>
    <w:rsid w:val="00BB00CF"/>
    <w:rsid w:val="00BB0466"/>
    <w:rsid w:val="00BB056A"/>
    <w:rsid w:val="00BB0675"/>
    <w:rsid w:val="00BB0763"/>
    <w:rsid w:val="00BB07F4"/>
    <w:rsid w:val="00BB08DF"/>
    <w:rsid w:val="00BB0925"/>
    <w:rsid w:val="00BB0CCC"/>
    <w:rsid w:val="00BB0ED6"/>
    <w:rsid w:val="00BB19EA"/>
    <w:rsid w:val="00BB1A2D"/>
    <w:rsid w:val="00BB1B1B"/>
    <w:rsid w:val="00BB1C38"/>
    <w:rsid w:val="00BB1C5B"/>
    <w:rsid w:val="00BB1CE3"/>
    <w:rsid w:val="00BB20EA"/>
    <w:rsid w:val="00BB2189"/>
    <w:rsid w:val="00BB239F"/>
    <w:rsid w:val="00BB2506"/>
    <w:rsid w:val="00BB2676"/>
    <w:rsid w:val="00BB28DA"/>
    <w:rsid w:val="00BB3006"/>
    <w:rsid w:val="00BB30A0"/>
    <w:rsid w:val="00BB32CC"/>
    <w:rsid w:val="00BB3346"/>
    <w:rsid w:val="00BB35E9"/>
    <w:rsid w:val="00BB36D3"/>
    <w:rsid w:val="00BB3856"/>
    <w:rsid w:val="00BB3866"/>
    <w:rsid w:val="00BB38E8"/>
    <w:rsid w:val="00BB3B0F"/>
    <w:rsid w:val="00BB3B7D"/>
    <w:rsid w:val="00BB3CEF"/>
    <w:rsid w:val="00BB3E3E"/>
    <w:rsid w:val="00BB3FA9"/>
    <w:rsid w:val="00BB40D3"/>
    <w:rsid w:val="00BB4331"/>
    <w:rsid w:val="00BB4532"/>
    <w:rsid w:val="00BB4668"/>
    <w:rsid w:val="00BB4722"/>
    <w:rsid w:val="00BB47EB"/>
    <w:rsid w:val="00BB4861"/>
    <w:rsid w:val="00BB48BF"/>
    <w:rsid w:val="00BB4D46"/>
    <w:rsid w:val="00BB4D6A"/>
    <w:rsid w:val="00BB4D6D"/>
    <w:rsid w:val="00BB4DCF"/>
    <w:rsid w:val="00BB503A"/>
    <w:rsid w:val="00BB53F8"/>
    <w:rsid w:val="00BB55B3"/>
    <w:rsid w:val="00BB5622"/>
    <w:rsid w:val="00BB57BE"/>
    <w:rsid w:val="00BB5843"/>
    <w:rsid w:val="00BB58C0"/>
    <w:rsid w:val="00BB58E3"/>
    <w:rsid w:val="00BB5A68"/>
    <w:rsid w:val="00BB5E1B"/>
    <w:rsid w:val="00BB6037"/>
    <w:rsid w:val="00BB608D"/>
    <w:rsid w:val="00BB61B9"/>
    <w:rsid w:val="00BB6395"/>
    <w:rsid w:val="00BB64DD"/>
    <w:rsid w:val="00BB6625"/>
    <w:rsid w:val="00BB6845"/>
    <w:rsid w:val="00BB69D0"/>
    <w:rsid w:val="00BB6AD6"/>
    <w:rsid w:val="00BB6B12"/>
    <w:rsid w:val="00BB6C21"/>
    <w:rsid w:val="00BB6C68"/>
    <w:rsid w:val="00BB6F0F"/>
    <w:rsid w:val="00BB71BC"/>
    <w:rsid w:val="00BB71E3"/>
    <w:rsid w:val="00BB74A6"/>
    <w:rsid w:val="00BB757E"/>
    <w:rsid w:val="00BB77A1"/>
    <w:rsid w:val="00BB77F6"/>
    <w:rsid w:val="00BB78A5"/>
    <w:rsid w:val="00BB7A92"/>
    <w:rsid w:val="00BB7B2F"/>
    <w:rsid w:val="00BB7C13"/>
    <w:rsid w:val="00BB7C89"/>
    <w:rsid w:val="00BB7F8A"/>
    <w:rsid w:val="00BC0058"/>
    <w:rsid w:val="00BC00B5"/>
    <w:rsid w:val="00BC025D"/>
    <w:rsid w:val="00BC03AF"/>
    <w:rsid w:val="00BC03C1"/>
    <w:rsid w:val="00BC0556"/>
    <w:rsid w:val="00BC089B"/>
    <w:rsid w:val="00BC08CE"/>
    <w:rsid w:val="00BC09DE"/>
    <w:rsid w:val="00BC0AE9"/>
    <w:rsid w:val="00BC0CF6"/>
    <w:rsid w:val="00BC0E2B"/>
    <w:rsid w:val="00BC0E46"/>
    <w:rsid w:val="00BC11E1"/>
    <w:rsid w:val="00BC13F3"/>
    <w:rsid w:val="00BC1416"/>
    <w:rsid w:val="00BC143D"/>
    <w:rsid w:val="00BC1588"/>
    <w:rsid w:val="00BC15DD"/>
    <w:rsid w:val="00BC15F0"/>
    <w:rsid w:val="00BC183B"/>
    <w:rsid w:val="00BC194F"/>
    <w:rsid w:val="00BC19BA"/>
    <w:rsid w:val="00BC1B98"/>
    <w:rsid w:val="00BC1D5F"/>
    <w:rsid w:val="00BC1E7C"/>
    <w:rsid w:val="00BC2152"/>
    <w:rsid w:val="00BC2378"/>
    <w:rsid w:val="00BC238F"/>
    <w:rsid w:val="00BC23DB"/>
    <w:rsid w:val="00BC247C"/>
    <w:rsid w:val="00BC25BF"/>
    <w:rsid w:val="00BC264D"/>
    <w:rsid w:val="00BC266E"/>
    <w:rsid w:val="00BC294C"/>
    <w:rsid w:val="00BC2C1E"/>
    <w:rsid w:val="00BC2E03"/>
    <w:rsid w:val="00BC2F0C"/>
    <w:rsid w:val="00BC2F59"/>
    <w:rsid w:val="00BC3275"/>
    <w:rsid w:val="00BC33DC"/>
    <w:rsid w:val="00BC34C9"/>
    <w:rsid w:val="00BC3621"/>
    <w:rsid w:val="00BC37AD"/>
    <w:rsid w:val="00BC3D0D"/>
    <w:rsid w:val="00BC452B"/>
    <w:rsid w:val="00BC4551"/>
    <w:rsid w:val="00BC4741"/>
    <w:rsid w:val="00BC4A72"/>
    <w:rsid w:val="00BC4CA0"/>
    <w:rsid w:val="00BC4D15"/>
    <w:rsid w:val="00BC4E4E"/>
    <w:rsid w:val="00BC4E85"/>
    <w:rsid w:val="00BC4F80"/>
    <w:rsid w:val="00BC5116"/>
    <w:rsid w:val="00BC5181"/>
    <w:rsid w:val="00BC5220"/>
    <w:rsid w:val="00BC52B7"/>
    <w:rsid w:val="00BC53E9"/>
    <w:rsid w:val="00BC5402"/>
    <w:rsid w:val="00BC5588"/>
    <w:rsid w:val="00BC55AE"/>
    <w:rsid w:val="00BC566E"/>
    <w:rsid w:val="00BC580F"/>
    <w:rsid w:val="00BC58F4"/>
    <w:rsid w:val="00BC5AEB"/>
    <w:rsid w:val="00BC5B4A"/>
    <w:rsid w:val="00BC5C4E"/>
    <w:rsid w:val="00BC5D4E"/>
    <w:rsid w:val="00BC5F58"/>
    <w:rsid w:val="00BC661D"/>
    <w:rsid w:val="00BC6CB7"/>
    <w:rsid w:val="00BC6D0F"/>
    <w:rsid w:val="00BC73CE"/>
    <w:rsid w:val="00BC746A"/>
    <w:rsid w:val="00BC746F"/>
    <w:rsid w:val="00BC77E8"/>
    <w:rsid w:val="00BC7AF3"/>
    <w:rsid w:val="00BC7BEE"/>
    <w:rsid w:val="00BC7CEF"/>
    <w:rsid w:val="00BC7D2B"/>
    <w:rsid w:val="00BD02CD"/>
    <w:rsid w:val="00BD0438"/>
    <w:rsid w:val="00BD0449"/>
    <w:rsid w:val="00BD04DF"/>
    <w:rsid w:val="00BD06F4"/>
    <w:rsid w:val="00BD0845"/>
    <w:rsid w:val="00BD0864"/>
    <w:rsid w:val="00BD0939"/>
    <w:rsid w:val="00BD0B50"/>
    <w:rsid w:val="00BD0B60"/>
    <w:rsid w:val="00BD0C1A"/>
    <w:rsid w:val="00BD0C83"/>
    <w:rsid w:val="00BD0D01"/>
    <w:rsid w:val="00BD0E88"/>
    <w:rsid w:val="00BD0FB7"/>
    <w:rsid w:val="00BD11E6"/>
    <w:rsid w:val="00BD1558"/>
    <w:rsid w:val="00BD198E"/>
    <w:rsid w:val="00BD1B7B"/>
    <w:rsid w:val="00BD1B96"/>
    <w:rsid w:val="00BD1BC7"/>
    <w:rsid w:val="00BD1BF7"/>
    <w:rsid w:val="00BD1DB3"/>
    <w:rsid w:val="00BD1E76"/>
    <w:rsid w:val="00BD1F40"/>
    <w:rsid w:val="00BD264B"/>
    <w:rsid w:val="00BD27A2"/>
    <w:rsid w:val="00BD28D6"/>
    <w:rsid w:val="00BD29CE"/>
    <w:rsid w:val="00BD2A82"/>
    <w:rsid w:val="00BD2B8E"/>
    <w:rsid w:val="00BD2BAF"/>
    <w:rsid w:val="00BD2DE9"/>
    <w:rsid w:val="00BD30D6"/>
    <w:rsid w:val="00BD34CC"/>
    <w:rsid w:val="00BD3605"/>
    <w:rsid w:val="00BD37AC"/>
    <w:rsid w:val="00BD3A5E"/>
    <w:rsid w:val="00BD3ACC"/>
    <w:rsid w:val="00BD3B00"/>
    <w:rsid w:val="00BD41A1"/>
    <w:rsid w:val="00BD41F2"/>
    <w:rsid w:val="00BD423C"/>
    <w:rsid w:val="00BD45C7"/>
    <w:rsid w:val="00BD4650"/>
    <w:rsid w:val="00BD4751"/>
    <w:rsid w:val="00BD48DB"/>
    <w:rsid w:val="00BD4C3E"/>
    <w:rsid w:val="00BD4CE1"/>
    <w:rsid w:val="00BD5654"/>
    <w:rsid w:val="00BD580B"/>
    <w:rsid w:val="00BD5AB1"/>
    <w:rsid w:val="00BD5B30"/>
    <w:rsid w:val="00BD5D95"/>
    <w:rsid w:val="00BD5DA4"/>
    <w:rsid w:val="00BD5E6D"/>
    <w:rsid w:val="00BD5FC4"/>
    <w:rsid w:val="00BD6002"/>
    <w:rsid w:val="00BD648D"/>
    <w:rsid w:val="00BD651E"/>
    <w:rsid w:val="00BD6594"/>
    <w:rsid w:val="00BD66F1"/>
    <w:rsid w:val="00BD6774"/>
    <w:rsid w:val="00BD6D82"/>
    <w:rsid w:val="00BD6DAE"/>
    <w:rsid w:val="00BD6DC8"/>
    <w:rsid w:val="00BD6F8C"/>
    <w:rsid w:val="00BD6FA8"/>
    <w:rsid w:val="00BD6FF4"/>
    <w:rsid w:val="00BD7143"/>
    <w:rsid w:val="00BD715F"/>
    <w:rsid w:val="00BD720E"/>
    <w:rsid w:val="00BD72FC"/>
    <w:rsid w:val="00BD75C4"/>
    <w:rsid w:val="00BD77FD"/>
    <w:rsid w:val="00BD78E4"/>
    <w:rsid w:val="00BD79D8"/>
    <w:rsid w:val="00BD7D2C"/>
    <w:rsid w:val="00BD7E41"/>
    <w:rsid w:val="00BD7EB4"/>
    <w:rsid w:val="00BE001D"/>
    <w:rsid w:val="00BE0152"/>
    <w:rsid w:val="00BE01FF"/>
    <w:rsid w:val="00BE03F6"/>
    <w:rsid w:val="00BE06C6"/>
    <w:rsid w:val="00BE0840"/>
    <w:rsid w:val="00BE0854"/>
    <w:rsid w:val="00BE0B29"/>
    <w:rsid w:val="00BE0BE2"/>
    <w:rsid w:val="00BE0E2C"/>
    <w:rsid w:val="00BE0F9E"/>
    <w:rsid w:val="00BE10D9"/>
    <w:rsid w:val="00BE10FA"/>
    <w:rsid w:val="00BE1439"/>
    <w:rsid w:val="00BE1507"/>
    <w:rsid w:val="00BE1A16"/>
    <w:rsid w:val="00BE1C11"/>
    <w:rsid w:val="00BE20D6"/>
    <w:rsid w:val="00BE20D9"/>
    <w:rsid w:val="00BE2145"/>
    <w:rsid w:val="00BE21D3"/>
    <w:rsid w:val="00BE226B"/>
    <w:rsid w:val="00BE258B"/>
    <w:rsid w:val="00BE265A"/>
    <w:rsid w:val="00BE2720"/>
    <w:rsid w:val="00BE27B8"/>
    <w:rsid w:val="00BE27E1"/>
    <w:rsid w:val="00BE29CB"/>
    <w:rsid w:val="00BE2AA7"/>
    <w:rsid w:val="00BE2B41"/>
    <w:rsid w:val="00BE2BA6"/>
    <w:rsid w:val="00BE2C04"/>
    <w:rsid w:val="00BE2C82"/>
    <w:rsid w:val="00BE2CE9"/>
    <w:rsid w:val="00BE2E67"/>
    <w:rsid w:val="00BE3235"/>
    <w:rsid w:val="00BE33E6"/>
    <w:rsid w:val="00BE3555"/>
    <w:rsid w:val="00BE3A22"/>
    <w:rsid w:val="00BE3AA9"/>
    <w:rsid w:val="00BE3ABF"/>
    <w:rsid w:val="00BE3ACB"/>
    <w:rsid w:val="00BE3C5A"/>
    <w:rsid w:val="00BE3E46"/>
    <w:rsid w:val="00BE3F03"/>
    <w:rsid w:val="00BE430C"/>
    <w:rsid w:val="00BE441C"/>
    <w:rsid w:val="00BE4841"/>
    <w:rsid w:val="00BE4869"/>
    <w:rsid w:val="00BE4AA2"/>
    <w:rsid w:val="00BE4AEF"/>
    <w:rsid w:val="00BE4D2A"/>
    <w:rsid w:val="00BE4EF7"/>
    <w:rsid w:val="00BE4F85"/>
    <w:rsid w:val="00BE52EF"/>
    <w:rsid w:val="00BE53CF"/>
    <w:rsid w:val="00BE54EE"/>
    <w:rsid w:val="00BE54F8"/>
    <w:rsid w:val="00BE5842"/>
    <w:rsid w:val="00BE58C1"/>
    <w:rsid w:val="00BE593F"/>
    <w:rsid w:val="00BE5972"/>
    <w:rsid w:val="00BE5C41"/>
    <w:rsid w:val="00BE5D78"/>
    <w:rsid w:val="00BE5E8F"/>
    <w:rsid w:val="00BE5EB8"/>
    <w:rsid w:val="00BE5F05"/>
    <w:rsid w:val="00BE620F"/>
    <w:rsid w:val="00BE64AC"/>
    <w:rsid w:val="00BE64C1"/>
    <w:rsid w:val="00BE6881"/>
    <w:rsid w:val="00BE6968"/>
    <w:rsid w:val="00BE697E"/>
    <w:rsid w:val="00BE6AB3"/>
    <w:rsid w:val="00BE6B37"/>
    <w:rsid w:val="00BE6C09"/>
    <w:rsid w:val="00BE6C57"/>
    <w:rsid w:val="00BE6CE9"/>
    <w:rsid w:val="00BE6E83"/>
    <w:rsid w:val="00BE6F4C"/>
    <w:rsid w:val="00BE70CE"/>
    <w:rsid w:val="00BE70EC"/>
    <w:rsid w:val="00BF000B"/>
    <w:rsid w:val="00BF042E"/>
    <w:rsid w:val="00BF04B1"/>
    <w:rsid w:val="00BF0504"/>
    <w:rsid w:val="00BF0927"/>
    <w:rsid w:val="00BF0A67"/>
    <w:rsid w:val="00BF0BE8"/>
    <w:rsid w:val="00BF0C6A"/>
    <w:rsid w:val="00BF0CDF"/>
    <w:rsid w:val="00BF0E23"/>
    <w:rsid w:val="00BF0F5D"/>
    <w:rsid w:val="00BF0F88"/>
    <w:rsid w:val="00BF0F91"/>
    <w:rsid w:val="00BF10AD"/>
    <w:rsid w:val="00BF1216"/>
    <w:rsid w:val="00BF136E"/>
    <w:rsid w:val="00BF14D2"/>
    <w:rsid w:val="00BF15AD"/>
    <w:rsid w:val="00BF15D2"/>
    <w:rsid w:val="00BF16E2"/>
    <w:rsid w:val="00BF1B8B"/>
    <w:rsid w:val="00BF1C53"/>
    <w:rsid w:val="00BF1C89"/>
    <w:rsid w:val="00BF1EFD"/>
    <w:rsid w:val="00BF2261"/>
    <w:rsid w:val="00BF23D6"/>
    <w:rsid w:val="00BF2615"/>
    <w:rsid w:val="00BF2664"/>
    <w:rsid w:val="00BF26DE"/>
    <w:rsid w:val="00BF2917"/>
    <w:rsid w:val="00BF2934"/>
    <w:rsid w:val="00BF2A54"/>
    <w:rsid w:val="00BF2BD0"/>
    <w:rsid w:val="00BF2CA0"/>
    <w:rsid w:val="00BF2CDF"/>
    <w:rsid w:val="00BF2D70"/>
    <w:rsid w:val="00BF2D8E"/>
    <w:rsid w:val="00BF2DB3"/>
    <w:rsid w:val="00BF2E09"/>
    <w:rsid w:val="00BF2E90"/>
    <w:rsid w:val="00BF2F13"/>
    <w:rsid w:val="00BF3229"/>
    <w:rsid w:val="00BF3377"/>
    <w:rsid w:val="00BF3517"/>
    <w:rsid w:val="00BF3622"/>
    <w:rsid w:val="00BF374F"/>
    <w:rsid w:val="00BF3800"/>
    <w:rsid w:val="00BF3A10"/>
    <w:rsid w:val="00BF3A1C"/>
    <w:rsid w:val="00BF3BD5"/>
    <w:rsid w:val="00BF3C16"/>
    <w:rsid w:val="00BF3CA6"/>
    <w:rsid w:val="00BF4093"/>
    <w:rsid w:val="00BF4108"/>
    <w:rsid w:val="00BF4132"/>
    <w:rsid w:val="00BF414E"/>
    <w:rsid w:val="00BF417A"/>
    <w:rsid w:val="00BF432D"/>
    <w:rsid w:val="00BF4ACD"/>
    <w:rsid w:val="00BF4C3E"/>
    <w:rsid w:val="00BF4D42"/>
    <w:rsid w:val="00BF4E66"/>
    <w:rsid w:val="00BF50D2"/>
    <w:rsid w:val="00BF59C3"/>
    <w:rsid w:val="00BF5A02"/>
    <w:rsid w:val="00BF5C4A"/>
    <w:rsid w:val="00BF5FC9"/>
    <w:rsid w:val="00BF627E"/>
    <w:rsid w:val="00BF628B"/>
    <w:rsid w:val="00BF642F"/>
    <w:rsid w:val="00BF64F5"/>
    <w:rsid w:val="00BF669D"/>
    <w:rsid w:val="00BF6D9F"/>
    <w:rsid w:val="00BF6E5A"/>
    <w:rsid w:val="00BF70C7"/>
    <w:rsid w:val="00BF790B"/>
    <w:rsid w:val="00BF7B1E"/>
    <w:rsid w:val="00BF7B8D"/>
    <w:rsid w:val="00BF7BC4"/>
    <w:rsid w:val="00BF7BD1"/>
    <w:rsid w:val="00C002AE"/>
    <w:rsid w:val="00C003C3"/>
    <w:rsid w:val="00C003E1"/>
    <w:rsid w:val="00C008F8"/>
    <w:rsid w:val="00C00B61"/>
    <w:rsid w:val="00C00DC1"/>
    <w:rsid w:val="00C00DCB"/>
    <w:rsid w:val="00C01022"/>
    <w:rsid w:val="00C01135"/>
    <w:rsid w:val="00C01241"/>
    <w:rsid w:val="00C0139A"/>
    <w:rsid w:val="00C013E3"/>
    <w:rsid w:val="00C01A15"/>
    <w:rsid w:val="00C01A4B"/>
    <w:rsid w:val="00C01E76"/>
    <w:rsid w:val="00C01F00"/>
    <w:rsid w:val="00C020DA"/>
    <w:rsid w:val="00C02696"/>
    <w:rsid w:val="00C0279A"/>
    <w:rsid w:val="00C027F5"/>
    <w:rsid w:val="00C02853"/>
    <w:rsid w:val="00C028F9"/>
    <w:rsid w:val="00C0297C"/>
    <w:rsid w:val="00C029F6"/>
    <w:rsid w:val="00C02A50"/>
    <w:rsid w:val="00C02AB9"/>
    <w:rsid w:val="00C02B48"/>
    <w:rsid w:val="00C02BEB"/>
    <w:rsid w:val="00C02CE0"/>
    <w:rsid w:val="00C03288"/>
    <w:rsid w:val="00C03620"/>
    <w:rsid w:val="00C0374F"/>
    <w:rsid w:val="00C03758"/>
    <w:rsid w:val="00C03784"/>
    <w:rsid w:val="00C039A3"/>
    <w:rsid w:val="00C03A67"/>
    <w:rsid w:val="00C03A7B"/>
    <w:rsid w:val="00C03CAE"/>
    <w:rsid w:val="00C03D8B"/>
    <w:rsid w:val="00C03DC3"/>
    <w:rsid w:val="00C03ED8"/>
    <w:rsid w:val="00C03F81"/>
    <w:rsid w:val="00C042D6"/>
    <w:rsid w:val="00C0445F"/>
    <w:rsid w:val="00C0448A"/>
    <w:rsid w:val="00C04699"/>
    <w:rsid w:val="00C047F1"/>
    <w:rsid w:val="00C0492F"/>
    <w:rsid w:val="00C0495C"/>
    <w:rsid w:val="00C04B30"/>
    <w:rsid w:val="00C04BB9"/>
    <w:rsid w:val="00C04C62"/>
    <w:rsid w:val="00C04CF3"/>
    <w:rsid w:val="00C04D57"/>
    <w:rsid w:val="00C04DD9"/>
    <w:rsid w:val="00C04F37"/>
    <w:rsid w:val="00C0503D"/>
    <w:rsid w:val="00C05049"/>
    <w:rsid w:val="00C05242"/>
    <w:rsid w:val="00C0573D"/>
    <w:rsid w:val="00C057AD"/>
    <w:rsid w:val="00C05C00"/>
    <w:rsid w:val="00C05EE0"/>
    <w:rsid w:val="00C0601B"/>
    <w:rsid w:val="00C0664F"/>
    <w:rsid w:val="00C06661"/>
    <w:rsid w:val="00C06736"/>
    <w:rsid w:val="00C0684B"/>
    <w:rsid w:val="00C06BE7"/>
    <w:rsid w:val="00C0721E"/>
    <w:rsid w:val="00C077C8"/>
    <w:rsid w:val="00C0789C"/>
    <w:rsid w:val="00C07973"/>
    <w:rsid w:val="00C0799E"/>
    <w:rsid w:val="00C07B44"/>
    <w:rsid w:val="00C10114"/>
    <w:rsid w:val="00C1028A"/>
    <w:rsid w:val="00C104A6"/>
    <w:rsid w:val="00C10729"/>
    <w:rsid w:val="00C108C9"/>
    <w:rsid w:val="00C108E7"/>
    <w:rsid w:val="00C10B24"/>
    <w:rsid w:val="00C110B9"/>
    <w:rsid w:val="00C111E9"/>
    <w:rsid w:val="00C112AB"/>
    <w:rsid w:val="00C113C4"/>
    <w:rsid w:val="00C11514"/>
    <w:rsid w:val="00C11ABD"/>
    <w:rsid w:val="00C11C35"/>
    <w:rsid w:val="00C11C37"/>
    <w:rsid w:val="00C11C7A"/>
    <w:rsid w:val="00C11E3A"/>
    <w:rsid w:val="00C11E9A"/>
    <w:rsid w:val="00C11F47"/>
    <w:rsid w:val="00C11F4F"/>
    <w:rsid w:val="00C1259F"/>
    <w:rsid w:val="00C125F0"/>
    <w:rsid w:val="00C12765"/>
    <w:rsid w:val="00C12784"/>
    <w:rsid w:val="00C12FE5"/>
    <w:rsid w:val="00C130E1"/>
    <w:rsid w:val="00C13420"/>
    <w:rsid w:val="00C13724"/>
    <w:rsid w:val="00C1375F"/>
    <w:rsid w:val="00C13940"/>
    <w:rsid w:val="00C139FD"/>
    <w:rsid w:val="00C13FB0"/>
    <w:rsid w:val="00C143D8"/>
    <w:rsid w:val="00C144F0"/>
    <w:rsid w:val="00C14573"/>
    <w:rsid w:val="00C14607"/>
    <w:rsid w:val="00C1468C"/>
    <w:rsid w:val="00C14794"/>
    <w:rsid w:val="00C14906"/>
    <w:rsid w:val="00C14973"/>
    <w:rsid w:val="00C149CC"/>
    <w:rsid w:val="00C14A29"/>
    <w:rsid w:val="00C14AA8"/>
    <w:rsid w:val="00C14E18"/>
    <w:rsid w:val="00C14F0B"/>
    <w:rsid w:val="00C14F68"/>
    <w:rsid w:val="00C14F9B"/>
    <w:rsid w:val="00C14FA3"/>
    <w:rsid w:val="00C150F1"/>
    <w:rsid w:val="00C154B1"/>
    <w:rsid w:val="00C155C6"/>
    <w:rsid w:val="00C1566C"/>
    <w:rsid w:val="00C1596E"/>
    <w:rsid w:val="00C15B65"/>
    <w:rsid w:val="00C15C56"/>
    <w:rsid w:val="00C1609D"/>
    <w:rsid w:val="00C16306"/>
    <w:rsid w:val="00C164B4"/>
    <w:rsid w:val="00C1656A"/>
    <w:rsid w:val="00C165AA"/>
    <w:rsid w:val="00C165BE"/>
    <w:rsid w:val="00C165FF"/>
    <w:rsid w:val="00C166EA"/>
    <w:rsid w:val="00C16950"/>
    <w:rsid w:val="00C16BEE"/>
    <w:rsid w:val="00C173B7"/>
    <w:rsid w:val="00C17481"/>
    <w:rsid w:val="00C175DE"/>
    <w:rsid w:val="00C17605"/>
    <w:rsid w:val="00C1763B"/>
    <w:rsid w:val="00C17764"/>
    <w:rsid w:val="00C17A1E"/>
    <w:rsid w:val="00C17A89"/>
    <w:rsid w:val="00C17C40"/>
    <w:rsid w:val="00C17DC3"/>
    <w:rsid w:val="00C200DD"/>
    <w:rsid w:val="00C201A0"/>
    <w:rsid w:val="00C20287"/>
    <w:rsid w:val="00C20290"/>
    <w:rsid w:val="00C20451"/>
    <w:rsid w:val="00C20473"/>
    <w:rsid w:val="00C204CF"/>
    <w:rsid w:val="00C20572"/>
    <w:rsid w:val="00C206F2"/>
    <w:rsid w:val="00C20B46"/>
    <w:rsid w:val="00C20BAC"/>
    <w:rsid w:val="00C20CBA"/>
    <w:rsid w:val="00C20D84"/>
    <w:rsid w:val="00C20F62"/>
    <w:rsid w:val="00C211E5"/>
    <w:rsid w:val="00C2140B"/>
    <w:rsid w:val="00C215D7"/>
    <w:rsid w:val="00C2173E"/>
    <w:rsid w:val="00C21856"/>
    <w:rsid w:val="00C21B2A"/>
    <w:rsid w:val="00C21B60"/>
    <w:rsid w:val="00C21BD2"/>
    <w:rsid w:val="00C21C9E"/>
    <w:rsid w:val="00C21CE9"/>
    <w:rsid w:val="00C21E26"/>
    <w:rsid w:val="00C22017"/>
    <w:rsid w:val="00C220E8"/>
    <w:rsid w:val="00C221C7"/>
    <w:rsid w:val="00C22215"/>
    <w:rsid w:val="00C22285"/>
    <w:rsid w:val="00C22306"/>
    <w:rsid w:val="00C22467"/>
    <w:rsid w:val="00C2248D"/>
    <w:rsid w:val="00C22614"/>
    <w:rsid w:val="00C22A75"/>
    <w:rsid w:val="00C22A9B"/>
    <w:rsid w:val="00C22AE0"/>
    <w:rsid w:val="00C22C47"/>
    <w:rsid w:val="00C22CF8"/>
    <w:rsid w:val="00C22D84"/>
    <w:rsid w:val="00C22DCF"/>
    <w:rsid w:val="00C22F93"/>
    <w:rsid w:val="00C22FEA"/>
    <w:rsid w:val="00C230AE"/>
    <w:rsid w:val="00C23153"/>
    <w:rsid w:val="00C23254"/>
    <w:rsid w:val="00C2348B"/>
    <w:rsid w:val="00C236D9"/>
    <w:rsid w:val="00C238BB"/>
    <w:rsid w:val="00C23917"/>
    <w:rsid w:val="00C23A7E"/>
    <w:rsid w:val="00C23B71"/>
    <w:rsid w:val="00C23D8E"/>
    <w:rsid w:val="00C23F88"/>
    <w:rsid w:val="00C2410C"/>
    <w:rsid w:val="00C24126"/>
    <w:rsid w:val="00C242C9"/>
    <w:rsid w:val="00C24306"/>
    <w:rsid w:val="00C24402"/>
    <w:rsid w:val="00C24418"/>
    <w:rsid w:val="00C2453C"/>
    <w:rsid w:val="00C24A30"/>
    <w:rsid w:val="00C24A6F"/>
    <w:rsid w:val="00C24A70"/>
    <w:rsid w:val="00C24B52"/>
    <w:rsid w:val="00C24F61"/>
    <w:rsid w:val="00C250AE"/>
    <w:rsid w:val="00C25308"/>
    <w:rsid w:val="00C2531D"/>
    <w:rsid w:val="00C25525"/>
    <w:rsid w:val="00C25535"/>
    <w:rsid w:val="00C255E5"/>
    <w:rsid w:val="00C2560B"/>
    <w:rsid w:val="00C256B6"/>
    <w:rsid w:val="00C2574F"/>
    <w:rsid w:val="00C2588E"/>
    <w:rsid w:val="00C258B8"/>
    <w:rsid w:val="00C25B5F"/>
    <w:rsid w:val="00C25B62"/>
    <w:rsid w:val="00C25C19"/>
    <w:rsid w:val="00C25C1D"/>
    <w:rsid w:val="00C25F15"/>
    <w:rsid w:val="00C2602A"/>
    <w:rsid w:val="00C26489"/>
    <w:rsid w:val="00C264D4"/>
    <w:rsid w:val="00C265CC"/>
    <w:rsid w:val="00C2685A"/>
    <w:rsid w:val="00C26A59"/>
    <w:rsid w:val="00C26ADB"/>
    <w:rsid w:val="00C26C56"/>
    <w:rsid w:val="00C26C62"/>
    <w:rsid w:val="00C26C84"/>
    <w:rsid w:val="00C26D56"/>
    <w:rsid w:val="00C26F85"/>
    <w:rsid w:val="00C26FB8"/>
    <w:rsid w:val="00C27051"/>
    <w:rsid w:val="00C27225"/>
    <w:rsid w:val="00C27274"/>
    <w:rsid w:val="00C274F5"/>
    <w:rsid w:val="00C2774D"/>
    <w:rsid w:val="00C2775F"/>
    <w:rsid w:val="00C2794C"/>
    <w:rsid w:val="00C27D32"/>
    <w:rsid w:val="00C27D92"/>
    <w:rsid w:val="00C3004D"/>
    <w:rsid w:val="00C30264"/>
    <w:rsid w:val="00C3033D"/>
    <w:rsid w:val="00C303BE"/>
    <w:rsid w:val="00C30523"/>
    <w:rsid w:val="00C309ED"/>
    <w:rsid w:val="00C30AD6"/>
    <w:rsid w:val="00C30F9E"/>
    <w:rsid w:val="00C3107C"/>
    <w:rsid w:val="00C312AE"/>
    <w:rsid w:val="00C3136F"/>
    <w:rsid w:val="00C31927"/>
    <w:rsid w:val="00C31D22"/>
    <w:rsid w:val="00C321D5"/>
    <w:rsid w:val="00C32273"/>
    <w:rsid w:val="00C3254D"/>
    <w:rsid w:val="00C327F9"/>
    <w:rsid w:val="00C32A1F"/>
    <w:rsid w:val="00C32B0B"/>
    <w:rsid w:val="00C32E53"/>
    <w:rsid w:val="00C32E7B"/>
    <w:rsid w:val="00C32FEB"/>
    <w:rsid w:val="00C33069"/>
    <w:rsid w:val="00C33135"/>
    <w:rsid w:val="00C331EB"/>
    <w:rsid w:val="00C333C1"/>
    <w:rsid w:val="00C334EA"/>
    <w:rsid w:val="00C337E4"/>
    <w:rsid w:val="00C3390B"/>
    <w:rsid w:val="00C33A61"/>
    <w:rsid w:val="00C33C0F"/>
    <w:rsid w:val="00C33D8D"/>
    <w:rsid w:val="00C33F16"/>
    <w:rsid w:val="00C33FCB"/>
    <w:rsid w:val="00C3401E"/>
    <w:rsid w:val="00C340EC"/>
    <w:rsid w:val="00C342E2"/>
    <w:rsid w:val="00C343C5"/>
    <w:rsid w:val="00C34732"/>
    <w:rsid w:val="00C34AAA"/>
    <w:rsid w:val="00C34B42"/>
    <w:rsid w:val="00C34B4F"/>
    <w:rsid w:val="00C34D61"/>
    <w:rsid w:val="00C34E75"/>
    <w:rsid w:val="00C34EF9"/>
    <w:rsid w:val="00C351F2"/>
    <w:rsid w:val="00C353F0"/>
    <w:rsid w:val="00C35434"/>
    <w:rsid w:val="00C35728"/>
    <w:rsid w:val="00C358D1"/>
    <w:rsid w:val="00C35F73"/>
    <w:rsid w:val="00C35F89"/>
    <w:rsid w:val="00C3627F"/>
    <w:rsid w:val="00C36523"/>
    <w:rsid w:val="00C3680F"/>
    <w:rsid w:val="00C36838"/>
    <w:rsid w:val="00C36856"/>
    <w:rsid w:val="00C369FE"/>
    <w:rsid w:val="00C36BEF"/>
    <w:rsid w:val="00C36D40"/>
    <w:rsid w:val="00C36E88"/>
    <w:rsid w:val="00C36EC6"/>
    <w:rsid w:val="00C3718B"/>
    <w:rsid w:val="00C37411"/>
    <w:rsid w:val="00C37535"/>
    <w:rsid w:val="00C376FB"/>
    <w:rsid w:val="00C3786C"/>
    <w:rsid w:val="00C37D32"/>
    <w:rsid w:val="00C37DB7"/>
    <w:rsid w:val="00C37E25"/>
    <w:rsid w:val="00C402F1"/>
    <w:rsid w:val="00C4043F"/>
    <w:rsid w:val="00C4052C"/>
    <w:rsid w:val="00C40560"/>
    <w:rsid w:val="00C406F6"/>
    <w:rsid w:val="00C4078D"/>
    <w:rsid w:val="00C408BB"/>
    <w:rsid w:val="00C40C53"/>
    <w:rsid w:val="00C40CB5"/>
    <w:rsid w:val="00C40D70"/>
    <w:rsid w:val="00C412B6"/>
    <w:rsid w:val="00C4144B"/>
    <w:rsid w:val="00C41695"/>
    <w:rsid w:val="00C416BB"/>
    <w:rsid w:val="00C4171F"/>
    <w:rsid w:val="00C41AC2"/>
    <w:rsid w:val="00C41E29"/>
    <w:rsid w:val="00C42502"/>
    <w:rsid w:val="00C42511"/>
    <w:rsid w:val="00C42576"/>
    <w:rsid w:val="00C4268C"/>
    <w:rsid w:val="00C427C6"/>
    <w:rsid w:val="00C4290C"/>
    <w:rsid w:val="00C42B3E"/>
    <w:rsid w:val="00C42E43"/>
    <w:rsid w:val="00C43017"/>
    <w:rsid w:val="00C43022"/>
    <w:rsid w:val="00C430D9"/>
    <w:rsid w:val="00C43754"/>
    <w:rsid w:val="00C4378E"/>
    <w:rsid w:val="00C438B7"/>
    <w:rsid w:val="00C43A6C"/>
    <w:rsid w:val="00C43C22"/>
    <w:rsid w:val="00C43E34"/>
    <w:rsid w:val="00C44711"/>
    <w:rsid w:val="00C4474A"/>
    <w:rsid w:val="00C44863"/>
    <w:rsid w:val="00C4492A"/>
    <w:rsid w:val="00C44A0C"/>
    <w:rsid w:val="00C44C71"/>
    <w:rsid w:val="00C44CBF"/>
    <w:rsid w:val="00C44E37"/>
    <w:rsid w:val="00C44FE3"/>
    <w:rsid w:val="00C4508E"/>
    <w:rsid w:val="00C4515E"/>
    <w:rsid w:val="00C45240"/>
    <w:rsid w:val="00C454F3"/>
    <w:rsid w:val="00C45708"/>
    <w:rsid w:val="00C458B5"/>
    <w:rsid w:val="00C45DA4"/>
    <w:rsid w:val="00C46142"/>
    <w:rsid w:val="00C462F8"/>
    <w:rsid w:val="00C4634A"/>
    <w:rsid w:val="00C463FB"/>
    <w:rsid w:val="00C46522"/>
    <w:rsid w:val="00C466B3"/>
    <w:rsid w:val="00C4677C"/>
    <w:rsid w:val="00C4690B"/>
    <w:rsid w:val="00C46BE4"/>
    <w:rsid w:val="00C46CCC"/>
    <w:rsid w:val="00C47228"/>
    <w:rsid w:val="00C4735A"/>
    <w:rsid w:val="00C47507"/>
    <w:rsid w:val="00C475B9"/>
    <w:rsid w:val="00C4786F"/>
    <w:rsid w:val="00C47A85"/>
    <w:rsid w:val="00C47C34"/>
    <w:rsid w:val="00C47D8F"/>
    <w:rsid w:val="00C47E61"/>
    <w:rsid w:val="00C47E89"/>
    <w:rsid w:val="00C47FA4"/>
    <w:rsid w:val="00C50052"/>
    <w:rsid w:val="00C503AB"/>
    <w:rsid w:val="00C503ED"/>
    <w:rsid w:val="00C507DA"/>
    <w:rsid w:val="00C50902"/>
    <w:rsid w:val="00C50A69"/>
    <w:rsid w:val="00C50B0D"/>
    <w:rsid w:val="00C50C2B"/>
    <w:rsid w:val="00C50CC6"/>
    <w:rsid w:val="00C50E5E"/>
    <w:rsid w:val="00C51344"/>
    <w:rsid w:val="00C519C9"/>
    <w:rsid w:val="00C51C25"/>
    <w:rsid w:val="00C51C67"/>
    <w:rsid w:val="00C51CC8"/>
    <w:rsid w:val="00C51D0F"/>
    <w:rsid w:val="00C51F3C"/>
    <w:rsid w:val="00C51FD7"/>
    <w:rsid w:val="00C52626"/>
    <w:rsid w:val="00C52888"/>
    <w:rsid w:val="00C528FE"/>
    <w:rsid w:val="00C52BEE"/>
    <w:rsid w:val="00C52C40"/>
    <w:rsid w:val="00C52E6D"/>
    <w:rsid w:val="00C53108"/>
    <w:rsid w:val="00C531CE"/>
    <w:rsid w:val="00C5327E"/>
    <w:rsid w:val="00C534E3"/>
    <w:rsid w:val="00C5368A"/>
    <w:rsid w:val="00C5373B"/>
    <w:rsid w:val="00C53742"/>
    <w:rsid w:val="00C5381D"/>
    <w:rsid w:val="00C53890"/>
    <w:rsid w:val="00C53950"/>
    <w:rsid w:val="00C53B7C"/>
    <w:rsid w:val="00C53CF8"/>
    <w:rsid w:val="00C53F2D"/>
    <w:rsid w:val="00C54042"/>
    <w:rsid w:val="00C5448E"/>
    <w:rsid w:val="00C544CC"/>
    <w:rsid w:val="00C546B2"/>
    <w:rsid w:val="00C54B1C"/>
    <w:rsid w:val="00C54BC5"/>
    <w:rsid w:val="00C54E2A"/>
    <w:rsid w:val="00C54F2D"/>
    <w:rsid w:val="00C54F8E"/>
    <w:rsid w:val="00C551FE"/>
    <w:rsid w:val="00C5532E"/>
    <w:rsid w:val="00C55569"/>
    <w:rsid w:val="00C5574A"/>
    <w:rsid w:val="00C557E5"/>
    <w:rsid w:val="00C558BE"/>
    <w:rsid w:val="00C558D2"/>
    <w:rsid w:val="00C559A9"/>
    <w:rsid w:val="00C559E8"/>
    <w:rsid w:val="00C55A60"/>
    <w:rsid w:val="00C55D3F"/>
    <w:rsid w:val="00C5605C"/>
    <w:rsid w:val="00C562D0"/>
    <w:rsid w:val="00C5654C"/>
    <w:rsid w:val="00C5696F"/>
    <w:rsid w:val="00C56AEA"/>
    <w:rsid w:val="00C56B86"/>
    <w:rsid w:val="00C56BAC"/>
    <w:rsid w:val="00C56C2C"/>
    <w:rsid w:val="00C56C32"/>
    <w:rsid w:val="00C56D9F"/>
    <w:rsid w:val="00C56DFE"/>
    <w:rsid w:val="00C57054"/>
    <w:rsid w:val="00C57112"/>
    <w:rsid w:val="00C571F5"/>
    <w:rsid w:val="00C57496"/>
    <w:rsid w:val="00C57744"/>
    <w:rsid w:val="00C57750"/>
    <w:rsid w:val="00C578FD"/>
    <w:rsid w:val="00C57943"/>
    <w:rsid w:val="00C579BA"/>
    <w:rsid w:val="00C57B6F"/>
    <w:rsid w:val="00C57C25"/>
    <w:rsid w:val="00C57D91"/>
    <w:rsid w:val="00C57DF3"/>
    <w:rsid w:val="00C57E09"/>
    <w:rsid w:val="00C600AA"/>
    <w:rsid w:val="00C60187"/>
    <w:rsid w:val="00C602A1"/>
    <w:rsid w:val="00C60398"/>
    <w:rsid w:val="00C60523"/>
    <w:rsid w:val="00C60590"/>
    <w:rsid w:val="00C605D6"/>
    <w:rsid w:val="00C607E9"/>
    <w:rsid w:val="00C6084A"/>
    <w:rsid w:val="00C60B20"/>
    <w:rsid w:val="00C60D36"/>
    <w:rsid w:val="00C60DCC"/>
    <w:rsid w:val="00C60E76"/>
    <w:rsid w:val="00C60E91"/>
    <w:rsid w:val="00C610B1"/>
    <w:rsid w:val="00C610B4"/>
    <w:rsid w:val="00C6117F"/>
    <w:rsid w:val="00C61196"/>
    <w:rsid w:val="00C6119B"/>
    <w:rsid w:val="00C61227"/>
    <w:rsid w:val="00C6124E"/>
    <w:rsid w:val="00C613C7"/>
    <w:rsid w:val="00C61476"/>
    <w:rsid w:val="00C615A2"/>
    <w:rsid w:val="00C6168D"/>
    <w:rsid w:val="00C616BC"/>
    <w:rsid w:val="00C617D2"/>
    <w:rsid w:val="00C61949"/>
    <w:rsid w:val="00C61B8C"/>
    <w:rsid w:val="00C61CD7"/>
    <w:rsid w:val="00C61F55"/>
    <w:rsid w:val="00C61FBB"/>
    <w:rsid w:val="00C6205B"/>
    <w:rsid w:val="00C62104"/>
    <w:rsid w:val="00C621A2"/>
    <w:rsid w:val="00C62335"/>
    <w:rsid w:val="00C62341"/>
    <w:rsid w:val="00C6265C"/>
    <w:rsid w:val="00C626CC"/>
    <w:rsid w:val="00C626DC"/>
    <w:rsid w:val="00C62764"/>
    <w:rsid w:val="00C629C8"/>
    <w:rsid w:val="00C62BDB"/>
    <w:rsid w:val="00C62CF5"/>
    <w:rsid w:val="00C62E51"/>
    <w:rsid w:val="00C62EDF"/>
    <w:rsid w:val="00C63008"/>
    <w:rsid w:val="00C63227"/>
    <w:rsid w:val="00C632C3"/>
    <w:rsid w:val="00C63300"/>
    <w:rsid w:val="00C6332A"/>
    <w:rsid w:val="00C63331"/>
    <w:rsid w:val="00C6340F"/>
    <w:rsid w:val="00C63534"/>
    <w:rsid w:val="00C63A9D"/>
    <w:rsid w:val="00C63B23"/>
    <w:rsid w:val="00C63CE7"/>
    <w:rsid w:val="00C63E14"/>
    <w:rsid w:val="00C63F49"/>
    <w:rsid w:val="00C6405C"/>
    <w:rsid w:val="00C646DA"/>
    <w:rsid w:val="00C64801"/>
    <w:rsid w:val="00C64864"/>
    <w:rsid w:val="00C64A08"/>
    <w:rsid w:val="00C64AC2"/>
    <w:rsid w:val="00C64C5D"/>
    <w:rsid w:val="00C64CCA"/>
    <w:rsid w:val="00C64F77"/>
    <w:rsid w:val="00C651E8"/>
    <w:rsid w:val="00C65278"/>
    <w:rsid w:val="00C65375"/>
    <w:rsid w:val="00C65472"/>
    <w:rsid w:val="00C655E3"/>
    <w:rsid w:val="00C65678"/>
    <w:rsid w:val="00C65BCF"/>
    <w:rsid w:val="00C65E93"/>
    <w:rsid w:val="00C65F68"/>
    <w:rsid w:val="00C66181"/>
    <w:rsid w:val="00C66456"/>
    <w:rsid w:val="00C66713"/>
    <w:rsid w:val="00C6679A"/>
    <w:rsid w:val="00C668CF"/>
    <w:rsid w:val="00C66A2B"/>
    <w:rsid w:val="00C66A3E"/>
    <w:rsid w:val="00C66B4D"/>
    <w:rsid w:val="00C66E71"/>
    <w:rsid w:val="00C66F93"/>
    <w:rsid w:val="00C6705B"/>
    <w:rsid w:val="00C6720C"/>
    <w:rsid w:val="00C677AC"/>
    <w:rsid w:val="00C67923"/>
    <w:rsid w:val="00C67D91"/>
    <w:rsid w:val="00C7022E"/>
    <w:rsid w:val="00C7057F"/>
    <w:rsid w:val="00C70907"/>
    <w:rsid w:val="00C70953"/>
    <w:rsid w:val="00C70D5E"/>
    <w:rsid w:val="00C70D96"/>
    <w:rsid w:val="00C710FB"/>
    <w:rsid w:val="00C71171"/>
    <w:rsid w:val="00C71261"/>
    <w:rsid w:val="00C713BF"/>
    <w:rsid w:val="00C71488"/>
    <w:rsid w:val="00C7161E"/>
    <w:rsid w:val="00C71653"/>
    <w:rsid w:val="00C717D4"/>
    <w:rsid w:val="00C71B1B"/>
    <w:rsid w:val="00C71CB0"/>
    <w:rsid w:val="00C72179"/>
    <w:rsid w:val="00C72235"/>
    <w:rsid w:val="00C72377"/>
    <w:rsid w:val="00C7243F"/>
    <w:rsid w:val="00C725BC"/>
    <w:rsid w:val="00C725C9"/>
    <w:rsid w:val="00C725E7"/>
    <w:rsid w:val="00C72718"/>
    <w:rsid w:val="00C729EC"/>
    <w:rsid w:val="00C72ACC"/>
    <w:rsid w:val="00C72B05"/>
    <w:rsid w:val="00C72D3E"/>
    <w:rsid w:val="00C72E66"/>
    <w:rsid w:val="00C7302C"/>
    <w:rsid w:val="00C7319E"/>
    <w:rsid w:val="00C73291"/>
    <w:rsid w:val="00C734A3"/>
    <w:rsid w:val="00C7351F"/>
    <w:rsid w:val="00C73583"/>
    <w:rsid w:val="00C73670"/>
    <w:rsid w:val="00C73C24"/>
    <w:rsid w:val="00C73CD4"/>
    <w:rsid w:val="00C73DE3"/>
    <w:rsid w:val="00C73E78"/>
    <w:rsid w:val="00C73F83"/>
    <w:rsid w:val="00C73FC6"/>
    <w:rsid w:val="00C740E0"/>
    <w:rsid w:val="00C741A6"/>
    <w:rsid w:val="00C743DE"/>
    <w:rsid w:val="00C744B6"/>
    <w:rsid w:val="00C74599"/>
    <w:rsid w:val="00C7469E"/>
    <w:rsid w:val="00C746FC"/>
    <w:rsid w:val="00C74741"/>
    <w:rsid w:val="00C74793"/>
    <w:rsid w:val="00C7493E"/>
    <w:rsid w:val="00C749A9"/>
    <w:rsid w:val="00C74A4F"/>
    <w:rsid w:val="00C74C5E"/>
    <w:rsid w:val="00C74CB1"/>
    <w:rsid w:val="00C7503D"/>
    <w:rsid w:val="00C7519F"/>
    <w:rsid w:val="00C75318"/>
    <w:rsid w:val="00C7538B"/>
    <w:rsid w:val="00C7550B"/>
    <w:rsid w:val="00C7557A"/>
    <w:rsid w:val="00C75658"/>
    <w:rsid w:val="00C757B2"/>
    <w:rsid w:val="00C757B4"/>
    <w:rsid w:val="00C759B5"/>
    <w:rsid w:val="00C75ACC"/>
    <w:rsid w:val="00C75B25"/>
    <w:rsid w:val="00C75DA2"/>
    <w:rsid w:val="00C75DC7"/>
    <w:rsid w:val="00C75DF6"/>
    <w:rsid w:val="00C76408"/>
    <w:rsid w:val="00C7642D"/>
    <w:rsid w:val="00C76B3B"/>
    <w:rsid w:val="00C76E23"/>
    <w:rsid w:val="00C77042"/>
    <w:rsid w:val="00C772D9"/>
    <w:rsid w:val="00C77444"/>
    <w:rsid w:val="00C774F7"/>
    <w:rsid w:val="00C775A5"/>
    <w:rsid w:val="00C7763F"/>
    <w:rsid w:val="00C7771E"/>
    <w:rsid w:val="00C77B26"/>
    <w:rsid w:val="00C77B52"/>
    <w:rsid w:val="00C77B68"/>
    <w:rsid w:val="00C77DB7"/>
    <w:rsid w:val="00C77E92"/>
    <w:rsid w:val="00C80065"/>
    <w:rsid w:val="00C800E8"/>
    <w:rsid w:val="00C800FB"/>
    <w:rsid w:val="00C80188"/>
    <w:rsid w:val="00C8042A"/>
    <w:rsid w:val="00C8064D"/>
    <w:rsid w:val="00C806A9"/>
    <w:rsid w:val="00C807EB"/>
    <w:rsid w:val="00C80821"/>
    <w:rsid w:val="00C80DAA"/>
    <w:rsid w:val="00C80EE3"/>
    <w:rsid w:val="00C80EF5"/>
    <w:rsid w:val="00C80F07"/>
    <w:rsid w:val="00C8103F"/>
    <w:rsid w:val="00C8107D"/>
    <w:rsid w:val="00C810A9"/>
    <w:rsid w:val="00C81165"/>
    <w:rsid w:val="00C81218"/>
    <w:rsid w:val="00C81369"/>
    <w:rsid w:val="00C813F7"/>
    <w:rsid w:val="00C8146B"/>
    <w:rsid w:val="00C81494"/>
    <w:rsid w:val="00C81788"/>
    <w:rsid w:val="00C819B4"/>
    <w:rsid w:val="00C81B08"/>
    <w:rsid w:val="00C82296"/>
    <w:rsid w:val="00C82317"/>
    <w:rsid w:val="00C823C4"/>
    <w:rsid w:val="00C82405"/>
    <w:rsid w:val="00C82442"/>
    <w:rsid w:val="00C8247F"/>
    <w:rsid w:val="00C824B9"/>
    <w:rsid w:val="00C82601"/>
    <w:rsid w:val="00C82704"/>
    <w:rsid w:val="00C827E3"/>
    <w:rsid w:val="00C82B13"/>
    <w:rsid w:val="00C82E95"/>
    <w:rsid w:val="00C835EC"/>
    <w:rsid w:val="00C83615"/>
    <w:rsid w:val="00C837B4"/>
    <w:rsid w:val="00C837BE"/>
    <w:rsid w:val="00C8396F"/>
    <w:rsid w:val="00C83A7C"/>
    <w:rsid w:val="00C83AA7"/>
    <w:rsid w:val="00C83BAC"/>
    <w:rsid w:val="00C841A1"/>
    <w:rsid w:val="00C848CD"/>
    <w:rsid w:val="00C8493F"/>
    <w:rsid w:val="00C8495E"/>
    <w:rsid w:val="00C84C7B"/>
    <w:rsid w:val="00C84CAC"/>
    <w:rsid w:val="00C84D16"/>
    <w:rsid w:val="00C84D57"/>
    <w:rsid w:val="00C84D6E"/>
    <w:rsid w:val="00C84E5E"/>
    <w:rsid w:val="00C84EDF"/>
    <w:rsid w:val="00C84F4C"/>
    <w:rsid w:val="00C850A0"/>
    <w:rsid w:val="00C850C7"/>
    <w:rsid w:val="00C8535C"/>
    <w:rsid w:val="00C854B9"/>
    <w:rsid w:val="00C85515"/>
    <w:rsid w:val="00C858E9"/>
    <w:rsid w:val="00C85A8B"/>
    <w:rsid w:val="00C85B13"/>
    <w:rsid w:val="00C85B19"/>
    <w:rsid w:val="00C85B23"/>
    <w:rsid w:val="00C85B33"/>
    <w:rsid w:val="00C85C91"/>
    <w:rsid w:val="00C86109"/>
    <w:rsid w:val="00C86200"/>
    <w:rsid w:val="00C86373"/>
    <w:rsid w:val="00C8637C"/>
    <w:rsid w:val="00C865BF"/>
    <w:rsid w:val="00C8672F"/>
    <w:rsid w:val="00C86876"/>
    <w:rsid w:val="00C86947"/>
    <w:rsid w:val="00C86AAF"/>
    <w:rsid w:val="00C87018"/>
    <w:rsid w:val="00C8704E"/>
    <w:rsid w:val="00C870A5"/>
    <w:rsid w:val="00C870AA"/>
    <w:rsid w:val="00C8723E"/>
    <w:rsid w:val="00C87552"/>
    <w:rsid w:val="00C875DF"/>
    <w:rsid w:val="00C876D6"/>
    <w:rsid w:val="00C87704"/>
    <w:rsid w:val="00C8772A"/>
    <w:rsid w:val="00C8774F"/>
    <w:rsid w:val="00C87884"/>
    <w:rsid w:val="00C87917"/>
    <w:rsid w:val="00C87A2B"/>
    <w:rsid w:val="00C87B5F"/>
    <w:rsid w:val="00C87D30"/>
    <w:rsid w:val="00C87D8A"/>
    <w:rsid w:val="00C87EA4"/>
    <w:rsid w:val="00C87EA5"/>
    <w:rsid w:val="00C90145"/>
    <w:rsid w:val="00C90164"/>
    <w:rsid w:val="00C90752"/>
    <w:rsid w:val="00C909D4"/>
    <w:rsid w:val="00C90ACF"/>
    <w:rsid w:val="00C90F33"/>
    <w:rsid w:val="00C91003"/>
    <w:rsid w:val="00C91320"/>
    <w:rsid w:val="00C91464"/>
    <w:rsid w:val="00C914EA"/>
    <w:rsid w:val="00C916B9"/>
    <w:rsid w:val="00C91723"/>
    <w:rsid w:val="00C91844"/>
    <w:rsid w:val="00C919EA"/>
    <w:rsid w:val="00C91FF9"/>
    <w:rsid w:val="00C92027"/>
    <w:rsid w:val="00C9213F"/>
    <w:rsid w:val="00C921E3"/>
    <w:rsid w:val="00C92214"/>
    <w:rsid w:val="00C92398"/>
    <w:rsid w:val="00C9247B"/>
    <w:rsid w:val="00C925B4"/>
    <w:rsid w:val="00C9268C"/>
    <w:rsid w:val="00C92A7A"/>
    <w:rsid w:val="00C92DC2"/>
    <w:rsid w:val="00C92E54"/>
    <w:rsid w:val="00C92F4F"/>
    <w:rsid w:val="00C92FC6"/>
    <w:rsid w:val="00C931B8"/>
    <w:rsid w:val="00C931C2"/>
    <w:rsid w:val="00C9373A"/>
    <w:rsid w:val="00C93A5A"/>
    <w:rsid w:val="00C93B70"/>
    <w:rsid w:val="00C93BCB"/>
    <w:rsid w:val="00C93CDD"/>
    <w:rsid w:val="00C93D37"/>
    <w:rsid w:val="00C93E19"/>
    <w:rsid w:val="00C93E5A"/>
    <w:rsid w:val="00C93FE9"/>
    <w:rsid w:val="00C94107"/>
    <w:rsid w:val="00C9425C"/>
    <w:rsid w:val="00C943D3"/>
    <w:rsid w:val="00C9442B"/>
    <w:rsid w:val="00C94476"/>
    <w:rsid w:val="00C94521"/>
    <w:rsid w:val="00C94619"/>
    <w:rsid w:val="00C9465B"/>
    <w:rsid w:val="00C94B55"/>
    <w:rsid w:val="00C94E11"/>
    <w:rsid w:val="00C94EC4"/>
    <w:rsid w:val="00C94FBC"/>
    <w:rsid w:val="00C9509E"/>
    <w:rsid w:val="00C95351"/>
    <w:rsid w:val="00C95699"/>
    <w:rsid w:val="00C9585F"/>
    <w:rsid w:val="00C95990"/>
    <w:rsid w:val="00C95AA3"/>
    <w:rsid w:val="00C95ED8"/>
    <w:rsid w:val="00C95F25"/>
    <w:rsid w:val="00C95FEC"/>
    <w:rsid w:val="00C96016"/>
    <w:rsid w:val="00C9616A"/>
    <w:rsid w:val="00C96349"/>
    <w:rsid w:val="00C96503"/>
    <w:rsid w:val="00C96614"/>
    <w:rsid w:val="00C9661A"/>
    <w:rsid w:val="00C96A42"/>
    <w:rsid w:val="00C96AC8"/>
    <w:rsid w:val="00C96C6F"/>
    <w:rsid w:val="00C96D60"/>
    <w:rsid w:val="00C96D9E"/>
    <w:rsid w:val="00C96EBA"/>
    <w:rsid w:val="00C97081"/>
    <w:rsid w:val="00C97220"/>
    <w:rsid w:val="00C9724E"/>
    <w:rsid w:val="00C97296"/>
    <w:rsid w:val="00C9731F"/>
    <w:rsid w:val="00C97694"/>
    <w:rsid w:val="00C97C93"/>
    <w:rsid w:val="00C97DE4"/>
    <w:rsid w:val="00C97E5D"/>
    <w:rsid w:val="00C97E6A"/>
    <w:rsid w:val="00CA013C"/>
    <w:rsid w:val="00CA0142"/>
    <w:rsid w:val="00CA0457"/>
    <w:rsid w:val="00CA072F"/>
    <w:rsid w:val="00CA0751"/>
    <w:rsid w:val="00CA0917"/>
    <w:rsid w:val="00CA100E"/>
    <w:rsid w:val="00CA10C9"/>
    <w:rsid w:val="00CA11DF"/>
    <w:rsid w:val="00CA1270"/>
    <w:rsid w:val="00CA189E"/>
    <w:rsid w:val="00CA1A07"/>
    <w:rsid w:val="00CA1A8A"/>
    <w:rsid w:val="00CA1AAA"/>
    <w:rsid w:val="00CA1D7B"/>
    <w:rsid w:val="00CA1F00"/>
    <w:rsid w:val="00CA206F"/>
    <w:rsid w:val="00CA226B"/>
    <w:rsid w:val="00CA2A2F"/>
    <w:rsid w:val="00CA2A82"/>
    <w:rsid w:val="00CA2ABB"/>
    <w:rsid w:val="00CA2C3D"/>
    <w:rsid w:val="00CA2CFB"/>
    <w:rsid w:val="00CA2D02"/>
    <w:rsid w:val="00CA2D57"/>
    <w:rsid w:val="00CA2FFC"/>
    <w:rsid w:val="00CA30DC"/>
    <w:rsid w:val="00CA3123"/>
    <w:rsid w:val="00CA319B"/>
    <w:rsid w:val="00CA33EC"/>
    <w:rsid w:val="00CA34F7"/>
    <w:rsid w:val="00CA3553"/>
    <w:rsid w:val="00CA3625"/>
    <w:rsid w:val="00CA37AE"/>
    <w:rsid w:val="00CA3880"/>
    <w:rsid w:val="00CA39A2"/>
    <w:rsid w:val="00CA3B66"/>
    <w:rsid w:val="00CA3CA0"/>
    <w:rsid w:val="00CA3CE3"/>
    <w:rsid w:val="00CA3DD1"/>
    <w:rsid w:val="00CA3E98"/>
    <w:rsid w:val="00CA3F0D"/>
    <w:rsid w:val="00CA405C"/>
    <w:rsid w:val="00CA409A"/>
    <w:rsid w:val="00CA4100"/>
    <w:rsid w:val="00CA415C"/>
    <w:rsid w:val="00CA419B"/>
    <w:rsid w:val="00CA4331"/>
    <w:rsid w:val="00CA4348"/>
    <w:rsid w:val="00CA46BF"/>
    <w:rsid w:val="00CA4706"/>
    <w:rsid w:val="00CA4893"/>
    <w:rsid w:val="00CA4A23"/>
    <w:rsid w:val="00CA4B1E"/>
    <w:rsid w:val="00CA4B74"/>
    <w:rsid w:val="00CA4D86"/>
    <w:rsid w:val="00CA4F8F"/>
    <w:rsid w:val="00CA51FC"/>
    <w:rsid w:val="00CA52FE"/>
    <w:rsid w:val="00CA5754"/>
    <w:rsid w:val="00CA590B"/>
    <w:rsid w:val="00CA5991"/>
    <w:rsid w:val="00CA5BC1"/>
    <w:rsid w:val="00CA5E5F"/>
    <w:rsid w:val="00CA5E81"/>
    <w:rsid w:val="00CA5F31"/>
    <w:rsid w:val="00CA63A4"/>
    <w:rsid w:val="00CA6435"/>
    <w:rsid w:val="00CA67DE"/>
    <w:rsid w:val="00CA6B92"/>
    <w:rsid w:val="00CA6BF4"/>
    <w:rsid w:val="00CA6CA0"/>
    <w:rsid w:val="00CA6E21"/>
    <w:rsid w:val="00CA722A"/>
    <w:rsid w:val="00CA72AA"/>
    <w:rsid w:val="00CA74F7"/>
    <w:rsid w:val="00CA765E"/>
    <w:rsid w:val="00CA7972"/>
    <w:rsid w:val="00CA79B8"/>
    <w:rsid w:val="00CA7B0F"/>
    <w:rsid w:val="00CA7C00"/>
    <w:rsid w:val="00CA7C1B"/>
    <w:rsid w:val="00CA7D1A"/>
    <w:rsid w:val="00CA7D29"/>
    <w:rsid w:val="00CA7DDB"/>
    <w:rsid w:val="00CA7FD1"/>
    <w:rsid w:val="00CB0708"/>
    <w:rsid w:val="00CB080A"/>
    <w:rsid w:val="00CB0A13"/>
    <w:rsid w:val="00CB0A25"/>
    <w:rsid w:val="00CB0E59"/>
    <w:rsid w:val="00CB0F1E"/>
    <w:rsid w:val="00CB11B9"/>
    <w:rsid w:val="00CB11D7"/>
    <w:rsid w:val="00CB13DE"/>
    <w:rsid w:val="00CB162A"/>
    <w:rsid w:val="00CB16BC"/>
    <w:rsid w:val="00CB17BC"/>
    <w:rsid w:val="00CB1B33"/>
    <w:rsid w:val="00CB20DD"/>
    <w:rsid w:val="00CB2416"/>
    <w:rsid w:val="00CB2460"/>
    <w:rsid w:val="00CB24B1"/>
    <w:rsid w:val="00CB294C"/>
    <w:rsid w:val="00CB2DF5"/>
    <w:rsid w:val="00CB380A"/>
    <w:rsid w:val="00CB3833"/>
    <w:rsid w:val="00CB3995"/>
    <w:rsid w:val="00CB3B68"/>
    <w:rsid w:val="00CB3C04"/>
    <w:rsid w:val="00CB3C79"/>
    <w:rsid w:val="00CB3D6D"/>
    <w:rsid w:val="00CB3EDB"/>
    <w:rsid w:val="00CB3FE2"/>
    <w:rsid w:val="00CB3FE5"/>
    <w:rsid w:val="00CB403E"/>
    <w:rsid w:val="00CB40BB"/>
    <w:rsid w:val="00CB474B"/>
    <w:rsid w:val="00CB49E0"/>
    <w:rsid w:val="00CB4A5B"/>
    <w:rsid w:val="00CB4AC4"/>
    <w:rsid w:val="00CB4C19"/>
    <w:rsid w:val="00CB4CC8"/>
    <w:rsid w:val="00CB4CF7"/>
    <w:rsid w:val="00CB4DFB"/>
    <w:rsid w:val="00CB4E2C"/>
    <w:rsid w:val="00CB4ECD"/>
    <w:rsid w:val="00CB5244"/>
    <w:rsid w:val="00CB55A9"/>
    <w:rsid w:val="00CB593A"/>
    <w:rsid w:val="00CB5ABB"/>
    <w:rsid w:val="00CB5B81"/>
    <w:rsid w:val="00CB5E0E"/>
    <w:rsid w:val="00CB5E4F"/>
    <w:rsid w:val="00CB5E95"/>
    <w:rsid w:val="00CB5FBD"/>
    <w:rsid w:val="00CB6280"/>
    <w:rsid w:val="00CB63A3"/>
    <w:rsid w:val="00CB65C0"/>
    <w:rsid w:val="00CB678C"/>
    <w:rsid w:val="00CB683F"/>
    <w:rsid w:val="00CB6986"/>
    <w:rsid w:val="00CB69B9"/>
    <w:rsid w:val="00CB6BCC"/>
    <w:rsid w:val="00CB6E54"/>
    <w:rsid w:val="00CB7322"/>
    <w:rsid w:val="00CB734B"/>
    <w:rsid w:val="00CB7613"/>
    <w:rsid w:val="00CB761E"/>
    <w:rsid w:val="00CB7636"/>
    <w:rsid w:val="00CB77C5"/>
    <w:rsid w:val="00CB7878"/>
    <w:rsid w:val="00CB7895"/>
    <w:rsid w:val="00CB7898"/>
    <w:rsid w:val="00CB7944"/>
    <w:rsid w:val="00CB79D0"/>
    <w:rsid w:val="00CB79D1"/>
    <w:rsid w:val="00CB7AC7"/>
    <w:rsid w:val="00CB7B71"/>
    <w:rsid w:val="00CB7D84"/>
    <w:rsid w:val="00CB7F5D"/>
    <w:rsid w:val="00CB7F8C"/>
    <w:rsid w:val="00CC00FA"/>
    <w:rsid w:val="00CC01AD"/>
    <w:rsid w:val="00CC01CB"/>
    <w:rsid w:val="00CC02B6"/>
    <w:rsid w:val="00CC0420"/>
    <w:rsid w:val="00CC0456"/>
    <w:rsid w:val="00CC0487"/>
    <w:rsid w:val="00CC05CC"/>
    <w:rsid w:val="00CC0720"/>
    <w:rsid w:val="00CC0A9E"/>
    <w:rsid w:val="00CC0AC4"/>
    <w:rsid w:val="00CC0CF7"/>
    <w:rsid w:val="00CC0DE8"/>
    <w:rsid w:val="00CC1457"/>
    <w:rsid w:val="00CC159C"/>
    <w:rsid w:val="00CC16EC"/>
    <w:rsid w:val="00CC19C4"/>
    <w:rsid w:val="00CC1AA1"/>
    <w:rsid w:val="00CC1BE8"/>
    <w:rsid w:val="00CC2118"/>
    <w:rsid w:val="00CC2137"/>
    <w:rsid w:val="00CC24E1"/>
    <w:rsid w:val="00CC2550"/>
    <w:rsid w:val="00CC25D4"/>
    <w:rsid w:val="00CC2667"/>
    <w:rsid w:val="00CC2728"/>
    <w:rsid w:val="00CC2775"/>
    <w:rsid w:val="00CC27A9"/>
    <w:rsid w:val="00CC27DE"/>
    <w:rsid w:val="00CC283B"/>
    <w:rsid w:val="00CC29D3"/>
    <w:rsid w:val="00CC2AE9"/>
    <w:rsid w:val="00CC2B13"/>
    <w:rsid w:val="00CC2BA7"/>
    <w:rsid w:val="00CC2FFD"/>
    <w:rsid w:val="00CC30FC"/>
    <w:rsid w:val="00CC3152"/>
    <w:rsid w:val="00CC327D"/>
    <w:rsid w:val="00CC3479"/>
    <w:rsid w:val="00CC3569"/>
    <w:rsid w:val="00CC3664"/>
    <w:rsid w:val="00CC3665"/>
    <w:rsid w:val="00CC394C"/>
    <w:rsid w:val="00CC39CF"/>
    <w:rsid w:val="00CC3C0E"/>
    <w:rsid w:val="00CC3C21"/>
    <w:rsid w:val="00CC3C42"/>
    <w:rsid w:val="00CC3D22"/>
    <w:rsid w:val="00CC3E5B"/>
    <w:rsid w:val="00CC4159"/>
    <w:rsid w:val="00CC415C"/>
    <w:rsid w:val="00CC4323"/>
    <w:rsid w:val="00CC438B"/>
    <w:rsid w:val="00CC4993"/>
    <w:rsid w:val="00CC4D15"/>
    <w:rsid w:val="00CC4D3B"/>
    <w:rsid w:val="00CC4D59"/>
    <w:rsid w:val="00CC54C6"/>
    <w:rsid w:val="00CC54E6"/>
    <w:rsid w:val="00CC55D8"/>
    <w:rsid w:val="00CC56A2"/>
    <w:rsid w:val="00CC5714"/>
    <w:rsid w:val="00CC5D91"/>
    <w:rsid w:val="00CC5E64"/>
    <w:rsid w:val="00CC5EF4"/>
    <w:rsid w:val="00CC5F1C"/>
    <w:rsid w:val="00CC6056"/>
    <w:rsid w:val="00CC60B9"/>
    <w:rsid w:val="00CC62C2"/>
    <w:rsid w:val="00CC6384"/>
    <w:rsid w:val="00CC687C"/>
    <w:rsid w:val="00CC6C13"/>
    <w:rsid w:val="00CC6C4D"/>
    <w:rsid w:val="00CC6C8B"/>
    <w:rsid w:val="00CC6E65"/>
    <w:rsid w:val="00CC6EF5"/>
    <w:rsid w:val="00CC6FA6"/>
    <w:rsid w:val="00CC6FF9"/>
    <w:rsid w:val="00CC7017"/>
    <w:rsid w:val="00CC74FB"/>
    <w:rsid w:val="00CC7722"/>
    <w:rsid w:val="00CC780B"/>
    <w:rsid w:val="00CC7B8D"/>
    <w:rsid w:val="00CC7E1A"/>
    <w:rsid w:val="00CD0230"/>
    <w:rsid w:val="00CD027C"/>
    <w:rsid w:val="00CD0455"/>
    <w:rsid w:val="00CD052B"/>
    <w:rsid w:val="00CD06FB"/>
    <w:rsid w:val="00CD0796"/>
    <w:rsid w:val="00CD0A8D"/>
    <w:rsid w:val="00CD0C14"/>
    <w:rsid w:val="00CD0E58"/>
    <w:rsid w:val="00CD118B"/>
    <w:rsid w:val="00CD138E"/>
    <w:rsid w:val="00CD14C7"/>
    <w:rsid w:val="00CD1691"/>
    <w:rsid w:val="00CD171C"/>
    <w:rsid w:val="00CD175D"/>
    <w:rsid w:val="00CD1962"/>
    <w:rsid w:val="00CD1E26"/>
    <w:rsid w:val="00CD1EC7"/>
    <w:rsid w:val="00CD1F0D"/>
    <w:rsid w:val="00CD2021"/>
    <w:rsid w:val="00CD2027"/>
    <w:rsid w:val="00CD2098"/>
    <w:rsid w:val="00CD20F5"/>
    <w:rsid w:val="00CD2289"/>
    <w:rsid w:val="00CD22A5"/>
    <w:rsid w:val="00CD22FE"/>
    <w:rsid w:val="00CD2466"/>
    <w:rsid w:val="00CD24FB"/>
    <w:rsid w:val="00CD26A5"/>
    <w:rsid w:val="00CD29D9"/>
    <w:rsid w:val="00CD2AB7"/>
    <w:rsid w:val="00CD2B31"/>
    <w:rsid w:val="00CD2C79"/>
    <w:rsid w:val="00CD2D57"/>
    <w:rsid w:val="00CD2D9A"/>
    <w:rsid w:val="00CD3395"/>
    <w:rsid w:val="00CD3554"/>
    <w:rsid w:val="00CD3BF1"/>
    <w:rsid w:val="00CD3D53"/>
    <w:rsid w:val="00CD3F44"/>
    <w:rsid w:val="00CD40DC"/>
    <w:rsid w:val="00CD41B4"/>
    <w:rsid w:val="00CD41CD"/>
    <w:rsid w:val="00CD43BB"/>
    <w:rsid w:val="00CD43C8"/>
    <w:rsid w:val="00CD4521"/>
    <w:rsid w:val="00CD4703"/>
    <w:rsid w:val="00CD485F"/>
    <w:rsid w:val="00CD4A48"/>
    <w:rsid w:val="00CD4A7A"/>
    <w:rsid w:val="00CD4C4D"/>
    <w:rsid w:val="00CD4C95"/>
    <w:rsid w:val="00CD4ED2"/>
    <w:rsid w:val="00CD4F6B"/>
    <w:rsid w:val="00CD4F7B"/>
    <w:rsid w:val="00CD5043"/>
    <w:rsid w:val="00CD51F6"/>
    <w:rsid w:val="00CD531D"/>
    <w:rsid w:val="00CD5514"/>
    <w:rsid w:val="00CD5515"/>
    <w:rsid w:val="00CD5818"/>
    <w:rsid w:val="00CD5891"/>
    <w:rsid w:val="00CD592B"/>
    <w:rsid w:val="00CD5A81"/>
    <w:rsid w:val="00CD5F38"/>
    <w:rsid w:val="00CD5FEC"/>
    <w:rsid w:val="00CD60E6"/>
    <w:rsid w:val="00CD6154"/>
    <w:rsid w:val="00CD6247"/>
    <w:rsid w:val="00CD6252"/>
    <w:rsid w:val="00CD6309"/>
    <w:rsid w:val="00CD6315"/>
    <w:rsid w:val="00CD664C"/>
    <w:rsid w:val="00CD66C4"/>
    <w:rsid w:val="00CD66E2"/>
    <w:rsid w:val="00CD6C56"/>
    <w:rsid w:val="00CD6D09"/>
    <w:rsid w:val="00CD6E8C"/>
    <w:rsid w:val="00CD6F02"/>
    <w:rsid w:val="00CD706C"/>
    <w:rsid w:val="00CD70B1"/>
    <w:rsid w:val="00CD754B"/>
    <w:rsid w:val="00CD769F"/>
    <w:rsid w:val="00CD7DC3"/>
    <w:rsid w:val="00CD7EB2"/>
    <w:rsid w:val="00CD7FD1"/>
    <w:rsid w:val="00CE0123"/>
    <w:rsid w:val="00CE0129"/>
    <w:rsid w:val="00CE01C6"/>
    <w:rsid w:val="00CE01C7"/>
    <w:rsid w:val="00CE01F8"/>
    <w:rsid w:val="00CE0234"/>
    <w:rsid w:val="00CE0373"/>
    <w:rsid w:val="00CE06A4"/>
    <w:rsid w:val="00CE073B"/>
    <w:rsid w:val="00CE07F0"/>
    <w:rsid w:val="00CE0AA2"/>
    <w:rsid w:val="00CE0B64"/>
    <w:rsid w:val="00CE0CD8"/>
    <w:rsid w:val="00CE0FEC"/>
    <w:rsid w:val="00CE11B1"/>
    <w:rsid w:val="00CE1265"/>
    <w:rsid w:val="00CE1439"/>
    <w:rsid w:val="00CE1493"/>
    <w:rsid w:val="00CE16F7"/>
    <w:rsid w:val="00CE1798"/>
    <w:rsid w:val="00CE1847"/>
    <w:rsid w:val="00CE1866"/>
    <w:rsid w:val="00CE199B"/>
    <w:rsid w:val="00CE1B0B"/>
    <w:rsid w:val="00CE1B0D"/>
    <w:rsid w:val="00CE1C83"/>
    <w:rsid w:val="00CE1CAB"/>
    <w:rsid w:val="00CE1D2F"/>
    <w:rsid w:val="00CE1DA3"/>
    <w:rsid w:val="00CE1E6F"/>
    <w:rsid w:val="00CE1EEA"/>
    <w:rsid w:val="00CE1F47"/>
    <w:rsid w:val="00CE1FAD"/>
    <w:rsid w:val="00CE23CC"/>
    <w:rsid w:val="00CE2726"/>
    <w:rsid w:val="00CE2AC9"/>
    <w:rsid w:val="00CE2E1B"/>
    <w:rsid w:val="00CE2E64"/>
    <w:rsid w:val="00CE36AB"/>
    <w:rsid w:val="00CE36E6"/>
    <w:rsid w:val="00CE3BE2"/>
    <w:rsid w:val="00CE3C31"/>
    <w:rsid w:val="00CE4078"/>
    <w:rsid w:val="00CE42C2"/>
    <w:rsid w:val="00CE44EC"/>
    <w:rsid w:val="00CE4954"/>
    <w:rsid w:val="00CE4BDA"/>
    <w:rsid w:val="00CE4D29"/>
    <w:rsid w:val="00CE4F35"/>
    <w:rsid w:val="00CE50A0"/>
    <w:rsid w:val="00CE5222"/>
    <w:rsid w:val="00CE5541"/>
    <w:rsid w:val="00CE55E3"/>
    <w:rsid w:val="00CE56A4"/>
    <w:rsid w:val="00CE56A9"/>
    <w:rsid w:val="00CE5A53"/>
    <w:rsid w:val="00CE5AF9"/>
    <w:rsid w:val="00CE5BD9"/>
    <w:rsid w:val="00CE5D85"/>
    <w:rsid w:val="00CE5D95"/>
    <w:rsid w:val="00CE5DD8"/>
    <w:rsid w:val="00CE5F21"/>
    <w:rsid w:val="00CE5FF8"/>
    <w:rsid w:val="00CE62C6"/>
    <w:rsid w:val="00CE62F7"/>
    <w:rsid w:val="00CE63D8"/>
    <w:rsid w:val="00CE6465"/>
    <w:rsid w:val="00CE65AB"/>
    <w:rsid w:val="00CE6646"/>
    <w:rsid w:val="00CE6702"/>
    <w:rsid w:val="00CE6763"/>
    <w:rsid w:val="00CE6808"/>
    <w:rsid w:val="00CE6C81"/>
    <w:rsid w:val="00CE6CBE"/>
    <w:rsid w:val="00CE6D54"/>
    <w:rsid w:val="00CE6DF6"/>
    <w:rsid w:val="00CE6ECA"/>
    <w:rsid w:val="00CE7158"/>
    <w:rsid w:val="00CE7229"/>
    <w:rsid w:val="00CE72D6"/>
    <w:rsid w:val="00CE72DD"/>
    <w:rsid w:val="00CE7327"/>
    <w:rsid w:val="00CE734D"/>
    <w:rsid w:val="00CE76C9"/>
    <w:rsid w:val="00CE771A"/>
    <w:rsid w:val="00CE7A54"/>
    <w:rsid w:val="00CE7BCD"/>
    <w:rsid w:val="00CE7BDD"/>
    <w:rsid w:val="00CE7DEE"/>
    <w:rsid w:val="00CE7EEE"/>
    <w:rsid w:val="00CF00FD"/>
    <w:rsid w:val="00CF0148"/>
    <w:rsid w:val="00CF0568"/>
    <w:rsid w:val="00CF0965"/>
    <w:rsid w:val="00CF0985"/>
    <w:rsid w:val="00CF0E81"/>
    <w:rsid w:val="00CF0FB2"/>
    <w:rsid w:val="00CF1209"/>
    <w:rsid w:val="00CF12C6"/>
    <w:rsid w:val="00CF17E3"/>
    <w:rsid w:val="00CF199C"/>
    <w:rsid w:val="00CF1A17"/>
    <w:rsid w:val="00CF1B62"/>
    <w:rsid w:val="00CF1C52"/>
    <w:rsid w:val="00CF1C57"/>
    <w:rsid w:val="00CF1D5E"/>
    <w:rsid w:val="00CF1E54"/>
    <w:rsid w:val="00CF1F55"/>
    <w:rsid w:val="00CF20D5"/>
    <w:rsid w:val="00CF221B"/>
    <w:rsid w:val="00CF23C5"/>
    <w:rsid w:val="00CF2BA9"/>
    <w:rsid w:val="00CF2CC3"/>
    <w:rsid w:val="00CF2D31"/>
    <w:rsid w:val="00CF2E67"/>
    <w:rsid w:val="00CF2F62"/>
    <w:rsid w:val="00CF331A"/>
    <w:rsid w:val="00CF35FC"/>
    <w:rsid w:val="00CF3907"/>
    <w:rsid w:val="00CF3B4D"/>
    <w:rsid w:val="00CF3BC2"/>
    <w:rsid w:val="00CF3BC3"/>
    <w:rsid w:val="00CF3C30"/>
    <w:rsid w:val="00CF3D5F"/>
    <w:rsid w:val="00CF3E4B"/>
    <w:rsid w:val="00CF445F"/>
    <w:rsid w:val="00CF44A7"/>
    <w:rsid w:val="00CF46A1"/>
    <w:rsid w:val="00CF47D6"/>
    <w:rsid w:val="00CF4AAD"/>
    <w:rsid w:val="00CF4BF5"/>
    <w:rsid w:val="00CF4CAB"/>
    <w:rsid w:val="00CF520D"/>
    <w:rsid w:val="00CF52B7"/>
    <w:rsid w:val="00CF53E2"/>
    <w:rsid w:val="00CF574C"/>
    <w:rsid w:val="00CF598F"/>
    <w:rsid w:val="00CF5C09"/>
    <w:rsid w:val="00CF5F69"/>
    <w:rsid w:val="00CF61B9"/>
    <w:rsid w:val="00CF6238"/>
    <w:rsid w:val="00CF650D"/>
    <w:rsid w:val="00CF6922"/>
    <w:rsid w:val="00CF6986"/>
    <w:rsid w:val="00CF6E79"/>
    <w:rsid w:val="00CF7143"/>
    <w:rsid w:val="00CF718C"/>
    <w:rsid w:val="00CF7289"/>
    <w:rsid w:val="00CF7297"/>
    <w:rsid w:val="00CF72B6"/>
    <w:rsid w:val="00CF7732"/>
    <w:rsid w:val="00CF7836"/>
    <w:rsid w:val="00CF7909"/>
    <w:rsid w:val="00CF7930"/>
    <w:rsid w:val="00CF7D86"/>
    <w:rsid w:val="00CF7E53"/>
    <w:rsid w:val="00CF7F4D"/>
    <w:rsid w:val="00D00036"/>
    <w:rsid w:val="00D000FF"/>
    <w:rsid w:val="00D00184"/>
    <w:rsid w:val="00D0030A"/>
    <w:rsid w:val="00D0030C"/>
    <w:rsid w:val="00D0056A"/>
    <w:rsid w:val="00D0060B"/>
    <w:rsid w:val="00D00826"/>
    <w:rsid w:val="00D008A9"/>
    <w:rsid w:val="00D0099D"/>
    <w:rsid w:val="00D00F41"/>
    <w:rsid w:val="00D01148"/>
    <w:rsid w:val="00D01930"/>
    <w:rsid w:val="00D01ADD"/>
    <w:rsid w:val="00D01CA7"/>
    <w:rsid w:val="00D01DDE"/>
    <w:rsid w:val="00D02021"/>
    <w:rsid w:val="00D0212D"/>
    <w:rsid w:val="00D021A6"/>
    <w:rsid w:val="00D022FF"/>
    <w:rsid w:val="00D025A9"/>
    <w:rsid w:val="00D02604"/>
    <w:rsid w:val="00D0279B"/>
    <w:rsid w:val="00D027C9"/>
    <w:rsid w:val="00D028A7"/>
    <w:rsid w:val="00D02A26"/>
    <w:rsid w:val="00D02A8F"/>
    <w:rsid w:val="00D02C96"/>
    <w:rsid w:val="00D02E53"/>
    <w:rsid w:val="00D02ED1"/>
    <w:rsid w:val="00D03116"/>
    <w:rsid w:val="00D03525"/>
    <w:rsid w:val="00D035B2"/>
    <w:rsid w:val="00D03602"/>
    <w:rsid w:val="00D0375D"/>
    <w:rsid w:val="00D037A6"/>
    <w:rsid w:val="00D037B8"/>
    <w:rsid w:val="00D03DBE"/>
    <w:rsid w:val="00D03DE4"/>
    <w:rsid w:val="00D0409E"/>
    <w:rsid w:val="00D044A8"/>
    <w:rsid w:val="00D0452A"/>
    <w:rsid w:val="00D045DF"/>
    <w:rsid w:val="00D046CC"/>
    <w:rsid w:val="00D04AA5"/>
    <w:rsid w:val="00D04BF5"/>
    <w:rsid w:val="00D04E42"/>
    <w:rsid w:val="00D0510A"/>
    <w:rsid w:val="00D052B4"/>
    <w:rsid w:val="00D052E6"/>
    <w:rsid w:val="00D052EA"/>
    <w:rsid w:val="00D055F1"/>
    <w:rsid w:val="00D0562D"/>
    <w:rsid w:val="00D057AE"/>
    <w:rsid w:val="00D05B05"/>
    <w:rsid w:val="00D05DAC"/>
    <w:rsid w:val="00D05ED6"/>
    <w:rsid w:val="00D05FCE"/>
    <w:rsid w:val="00D06100"/>
    <w:rsid w:val="00D06425"/>
    <w:rsid w:val="00D06683"/>
    <w:rsid w:val="00D0680A"/>
    <w:rsid w:val="00D0684B"/>
    <w:rsid w:val="00D0697A"/>
    <w:rsid w:val="00D06CB4"/>
    <w:rsid w:val="00D06D0D"/>
    <w:rsid w:val="00D06F38"/>
    <w:rsid w:val="00D07147"/>
    <w:rsid w:val="00D073BD"/>
    <w:rsid w:val="00D07549"/>
    <w:rsid w:val="00D077B9"/>
    <w:rsid w:val="00D07968"/>
    <w:rsid w:val="00D07A95"/>
    <w:rsid w:val="00D07DB3"/>
    <w:rsid w:val="00D07E98"/>
    <w:rsid w:val="00D07F44"/>
    <w:rsid w:val="00D100B1"/>
    <w:rsid w:val="00D1014B"/>
    <w:rsid w:val="00D10236"/>
    <w:rsid w:val="00D1064A"/>
    <w:rsid w:val="00D10659"/>
    <w:rsid w:val="00D10664"/>
    <w:rsid w:val="00D10728"/>
    <w:rsid w:val="00D1075E"/>
    <w:rsid w:val="00D107F2"/>
    <w:rsid w:val="00D108C8"/>
    <w:rsid w:val="00D10977"/>
    <w:rsid w:val="00D10A6C"/>
    <w:rsid w:val="00D10B43"/>
    <w:rsid w:val="00D10BDB"/>
    <w:rsid w:val="00D10BDD"/>
    <w:rsid w:val="00D10D0E"/>
    <w:rsid w:val="00D10DC2"/>
    <w:rsid w:val="00D1119B"/>
    <w:rsid w:val="00D11AC9"/>
    <w:rsid w:val="00D11FA4"/>
    <w:rsid w:val="00D11FB0"/>
    <w:rsid w:val="00D120E8"/>
    <w:rsid w:val="00D1254A"/>
    <w:rsid w:val="00D127AB"/>
    <w:rsid w:val="00D127E3"/>
    <w:rsid w:val="00D127ED"/>
    <w:rsid w:val="00D129D7"/>
    <w:rsid w:val="00D12A5E"/>
    <w:rsid w:val="00D12AEF"/>
    <w:rsid w:val="00D12E29"/>
    <w:rsid w:val="00D12FE2"/>
    <w:rsid w:val="00D134BF"/>
    <w:rsid w:val="00D135DD"/>
    <w:rsid w:val="00D13BA8"/>
    <w:rsid w:val="00D13C67"/>
    <w:rsid w:val="00D13C68"/>
    <w:rsid w:val="00D14308"/>
    <w:rsid w:val="00D1437F"/>
    <w:rsid w:val="00D1455A"/>
    <w:rsid w:val="00D14576"/>
    <w:rsid w:val="00D14748"/>
    <w:rsid w:val="00D148A7"/>
    <w:rsid w:val="00D148C8"/>
    <w:rsid w:val="00D14D04"/>
    <w:rsid w:val="00D14DA5"/>
    <w:rsid w:val="00D14EA8"/>
    <w:rsid w:val="00D14FA2"/>
    <w:rsid w:val="00D1532B"/>
    <w:rsid w:val="00D1549D"/>
    <w:rsid w:val="00D1559D"/>
    <w:rsid w:val="00D155B6"/>
    <w:rsid w:val="00D157E7"/>
    <w:rsid w:val="00D15A70"/>
    <w:rsid w:val="00D15BC1"/>
    <w:rsid w:val="00D15BC8"/>
    <w:rsid w:val="00D15C6F"/>
    <w:rsid w:val="00D15D4D"/>
    <w:rsid w:val="00D15D7C"/>
    <w:rsid w:val="00D15F0D"/>
    <w:rsid w:val="00D15FB8"/>
    <w:rsid w:val="00D15FC5"/>
    <w:rsid w:val="00D15FD4"/>
    <w:rsid w:val="00D16068"/>
    <w:rsid w:val="00D16212"/>
    <w:rsid w:val="00D16374"/>
    <w:rsid w:val="00D164D4"/>
    <w:rsid w:val="00D16518"/>
    <w:rsid w:val="00D165BA"/>
    <w:rsid w:val="00D16A1A"/>
    <w:rsid w:val="00D16C62"/>
    <w:rsid w:val="00D16C86"/>
    <w:rsid w:val="00D16F91"/>
    <w:rsid w:val="00D16FFA"/>
    <w:rsid w:val="00D17065"/>
    <w:rsid w:val="00D1748B"/>
    <w:rsid w:val="00D174DB"/>
    <w:rsid w:val="00D1757A"/>
    <w:rsid w:val="00D17A09"/>
    <w:rsid w:val="00D17A61"/>
    <w:rsid w:val="00D17C16"/>
    <w:rsid w:val="00D17E3F"/>
    <w:rsid w:val="00D17F67"/>
    <w:rsid w:val="00D17FE2"/>
    <w:rsid w:val="00D2002A"/>
    <w:rsid w:val="00D2002B"/>
    <w:rsid w:val="00D20039"/>
    <w:rsid w:val="00D20149"/>
    <w:rsid w:val="00D2022D"/>
    <w:rsid w:val="00D20661"/>
    <w:rsid w:val="00D206A1"/>
    <w:rsid w:val="00D207B4"/>
    <w:rsid w:val="00D207ED"/>
    <w:rsid w:val="00D20A76"/>
    <w:rsid w:val="00D20B1D"/>
    <w:rsid w:val="00D20B6E"/>
    <w:rsid w:val="00D20BB2"/>
    <w:rsid w:val="00D20BE5"/>
    <w:rsid w:val="00D20C98"/>
    <w:rsid w:val="00D211AA"/>
    <w:rsid w:val="00D2125C"/>
    <w:rsid w:val="00D212ED"/>
    <w:rsid w:val="00D2201B"/>
    <w:rsid w:val="00D2205C"/>
    <w:rsid w:val="00D22208"/>
    <w:rsid w:val="00D2223E"/>
    <w:rsid w:val="00D222B6"/>
    <w:rsid w:val="00D223FD"/>
    <w:rsid w:val="00D22424"/>
    <w:rsid w:val="00D224D1"/>
    <w:rsid w:val="00D22ABE"/>
    <w:rsid w:val="00D22B1B"/>
    <w:rsid w:val="00D22BCE"/>
    <w:rsid w:val="00D22D89"/>
    <w:rsid w:val="00D23016"/>
    <w:rsid w:val="00D23195"/>
    <w:rsid w:val="00D235C1"/>
    <w:rsid w:val="00D23713"/>
    <w:rsid w:val="00D2372E"/>
    <w:rsid w:val="00D238E0"/>
    <w:rsid w:val="00D23B0F"/>
    <w:rsid w:val="00D23B63"/>
    <w:rsid w:val="00D23C92"/>
    <w:rsid w:val="00D23C96"/>
    <w:rsid w:val="00D23DBF"/>
    <w:rsid w:val="00D23EED"/>
    <w:rsid w:val="00D24060"/>
    <w:rsid w:val="00D24387"/>
    <w:rsid w:val="00D2455F"/>
    <w:rsid w:val="00D24958"/>
    <w:rsid w:val="00D24B0C"/>
    <w:rsid w:val="00D24BDF"/>
    <w:rsid w:val="00D24CA2"/>
    <w:rsid w:val="00D24EEE"/>
    <w:rsid w:val="00D250E6"/>
    <w:rsid w:val="00D251C3"/>
    <w:rsid w:val="00D251CB"/>
    <w:rsid w:val="00D252DF"/>
    <w:rsid w:val="00D252E6"/>
    <w:rsid w:val="00D25305"/>
    <w:rsid w:val="00D2534C"/>
    <w:rsid w:val="00D25540"/>
    <w:rsid w:val="00D25C2D"/>
    <w:rsid w:val="00D25C71"/>
    <w:rsid w:val="00D25CA1"/>
    <w:rsid w:val="00D25FB2"/>
    <w:rsid w:val="00D26005"/>
    <w:rsid w:val="00D2617A"/>
    <w:rsid w:val="00D26249"/>
    <w:rsid w:val="00D262BC"/>
    <w:rsid w:val="00D265A0"/>
    <w:rsid w:val="00D265A8"/>
    <w:rsid w:val="00D26811"/>
    <w:rsid w:val="00D26BBA"/>
    <w:rsid w:val="00D26CC6"/>
    <w:rsid w:val="00D26FA2"/>
    <w:rsid w:val="00D27188"/>
    <w:rsid w:val="00D27284"/>
    <w:rsid w:val="00D272C9"/>
    <w:rsid w:val="00D2733D"/>
    <w:rsid w:val="00D273DE"/>
    <w:rsid w:val="00D2749F"/>
    <w:rsid w:val="00D2770D"/>
    <w:rsid w:val="00D277A2"/>
    <w:rsid w:val="00D27874"/>
    <w:rsid w:val="00D278F0"/>
    <w:rsid w:val="00D27A83"/>
    <w:rsid w:val="00D27A90"/>
    <w:rsid w:val="00D27F5D"/>
    <w:rsid w:val="00D30176"/>
    <w:rsid w:val="00D30500"/>
    <w:rsid w:val="00D305D8"/>
    <w:rsid w:val="00D306C5"/>
    <w:rsid w:val="00D30BD8"/>
    <w:rsid w:val="00D30C02"/>
    <w:rsid w:val="00D30DDF"/>
    <w:rsid w:val="00D30FD9"/>
    <w:rsid w:val="00D310AD"/>
    <w:rsid w:val="00D3135B"/>
    <w:rsid w:val="00D3141A"/>
    <w:rsid w:val="00D31528"/>
    <w:rsid w:val="00D3183C"/>
    <w:rsid w:val="00D31999"/>
    <w:rsid w:val="00D31AB1"/>
    <w:rsid w:val="00D31BCD"/>
    <w:rsid w:val="00D31CA3"/>
    <w:rsid w:val="00D31D3A"/>
    <w:rsid w:val="00D31D86"/>
    <w:rsid w:val="00D321F5"/>
    <w:rsid w:val="00D322B5"/>
    <w:rsid w:val="00D32454"/>
    <w:rsid w:val="00D3274F"/>
    <w:rsid w:val="00D3289A"/>
    <w:rsid w:val="00D329FC"/>
    <w:rsid w:val="00D32A1F"/>
    <w:rsid w:val="00D32A25"/>
    <w:rsid w:val="00D32A81"/>
    <w:rsid w:val="00D32CE0"/>
    <w:rsid w:val="00D32E09"/>
    <w:rsid w:val="00D3308C"/>
    <w:rsid w:val="00D3309A"/>
    <w:rsid w:val="00D33235"/>
    <w:rsid w:val="00D332EE"/>
    <w:rsid w:val="00D332F0"/>
    <w:rsid w:val="00D33387"/>
    <w:rsid w:val="00D3349C"/>
    <w:rsid w:val="00D334C7"/>
    <w:rsid w:val="00D3376D"/>
    <w:rsid w:val="00D33789"/>
    <w:rsid w:val="00D338F7"/>
    <w:rsid w:val="00D33CC4"/>
    <w:rsid w:val="00D33EA7"/>
    <w:rsid w:val="00D340DF"/>
    <w:rsid w:val="00D34181"/>
    <w:rsid w:val="00D34192"/>
    <w:rsid w:val="00D34242"/>
    <w:rsid w:val="00D347DB"/>
    <w:rsid w:val="00D348EF"/>
    <w:rsid w:val="00D349D4"/>
    <w:rsid w:val="00D34E1A"/>
    <w:rsid w:val="00D34F8D"/>
    <w:rsid w:val="00D35139"/>
    <w:rsid w:val="00D351A2"/>
    <w:rsid w:val="00D3537D"/>
    <w:rsid w:val="00D3548C"/>
    <w:rsid w:val="00D35650"/>
    <w:rsid w:val="00D357B4"/>
    <w:rsid w:val="00D357D6"/>
    <w:rsid w:val="00D35B80"/>
    <w:rsid w:val="00D35C1B"/>
    <w:rsid w:val="00D35E3C"/>
    <w:rsid w:val="00D366C4"/>
    <w:rsid w:val="00D36867"/>
    <w:rsid w:val="00D3686B"/>
    <w:rsid w:val="00D36A5A"/>
    <w:rsid w:val="00D36D17"/>
    <w:rsid w:val="00D36DB9"/>
    <w:rsid w:val="00D36F91"/>
    <w:rsid w:val="00D3702A"/>
    <w:rsid w:val="00D3717A"/>
    <w:rsid w:val="00D371E6"/>
    <w:rsid w:val="00D3720D"/>
    <w:rsid w:val="00D37400"/>
    <w:rsid w:val="00D3761E"/>
    <w:rsid w:val="00D3768C"/>
    <w:rsid w:val="00D377D0"/>
    <w:rsid w:val="00D378F1"/>
    <w:rsid w:val="00D37B04"/>
    <w:rsid w:val="00D37E70"/>
    <w:rsid w:val="00D4009D"/>
    <w:rsid w:val="00D4045E"/>
    <w:rsid w:val="00D405EC"/>
    <w:rsid w:val="00D4068F"/>
    <w:rsid w:val="00D408B4"/>
    <w:rsid w:val="00D40AC0"/>
    <w:rsid w:val="00D40B07"/>
    <w:rsid w:val="00D40B22"/>
    <w:rsid w:val="00D40C41"/>
    <w:rsid w:val="00D40C84"/>
    <w:rsid w:val="00D40D9C"/>
    <w:rsid w:val="00D40EDA"/>
    <w:rsid w:val="00D41231"/>
    <w:rsid w:val="00D412EF"/>
    <w:rsid w:val="00D4142D"/>
    <w:rsid w:val="00D41447"/>
    <w:rsid w:val="00D4147F"/>
    <w:rsid w:val="00D416D4"/>
    <w:rsid w:val="00D418A4"/>
    <w:rsid w:val="00D41962"/>
    <w:rsid w:val="00D41992"/>
    <w:rsid w:val="00D41BD1"/>
    <w:rsid w:val="00D42294"/>
    <w:rsid w:val="00D422B4"/>
    <w:rsid w:val="00D42717"/>
    <w:rsid w:val="00D4278D"/>
    <w:rsid w:val="00D428C0"/>
    <w:rsid w:val="00D42FD2"/>
    <w:rsid w:val="00D4345D"/>
    <w:rsid w:val="00D436D4"/>
    <w:rsid w:val="00D43889"/>
    <w:rsid w:val="00D43ADE"/>
    <w:rsid w:val="00D43B48"/>
    <w:rsid w:val="00D43C07"/>
    <w:rsid w:val="00D43CE0"/>
    <w:rsid w:val="00D43EE2"/>
    <w:rsid w:val="00D44043"/>
    <w:rsid w:val="00D44184"/>
    <w:rsid w:val="00D4435D"/>
    <w:rsid w:val="00D4447E"/>
    <w:rsid w:val="00D44480"/>
    <w:rsid w:val="00D444FA"/>
    <w:rsid w:val="00D4454C"/>
    <w:rsid w:val="00D44597"/>
    <w:rsid w:val="00D4469B"/>
    <w:rsid w:val="00D44729"/>
    <w:rsid w:val="00D44758"/>
    <w:rsid w:val="00D449CF"/>
    <w:rsid w:val="00D44A0D"/>
    <w:rsid w:val="00D44CE5"/>
    <w:rsid w:val="00D44E83"/>
    <w:rsid w:val="00D44F4E"/>
    <w:rsid w:val="00D44F53"/>
    <w:rsid w:val="00D4501F"/>
    <w:rsid w:val="00D45106"/>
    <w:rsid w:val="00D45329"/>
    <w:rsid w:val="00D453B6"/>
    <w:rsid w:val="00D45458"/>
    <w:rsid w:val="00D455CF"/>
    <w:rsid w:val="00D457B4"/>
    <w:rsid w:val="00D45B19"/>
    <w:rsid w:val="00D45C42"/>
    <w:rsid w:val="00D45F42"/>
    <w:rsid w:val="00D45F4D"/>
    <w:rsid w:val="00D46201"/>
    <w:rsid w:val="00D46412"/>
    <w:rsid w:val="00D466A8"/>
    <w:rsid w:val="00D468C6"/>
    <w:rsid w:val="00D468DE"/>
    <w:rsid w:val="00D46A12"/>
    <w:rsid w:val="00D46B6F"/>
    <w:rsid w:val="00D46BF0"/>
    <w:rsid w:val="00D46CCC"/>
    <w:rsid w:val="00D46D3F"/>
    <w:rsid w:val="00D46D8E"/>
    <w:rsid w:val="00D46DE2"/>
    <w:rsid w:val="00D4705E"/>
    <w:rsid w:val="00D47207"/>
    <w:rsid w:val="00D473BF"/>
    <w:rsid w:val="00D47DE9"/>
    <w:rsid w:val="00D47F9B"/>
    <w:rsid w:val="00D47FBF"/>
    <w:rsid w:val="00D502AB"/>
    <w:rsid w:val="00D502D9"/>
    <w:rsid w:val="00D50319"/>
    <w:rsid w:val="00D50536"/>
    <w:rsid w:val="00D506BE"/>
    <w:rsid w:val="00D50CC7"/>
    <w:rsid w:val="00D50DA5"/>
    <w:rsid w:val="00D50F8E"/>
    <w:rsid w:val="00D513CA"/>
    <w:rsid w:val="00D514F6"/>
    <w:rsid w:val="00D516BE"/>
    <w:rsid w:val="00D51EBC"/>
    <w:rsid w:val="00D520C7"/>
    <w:rsid w:val="00D5219F"/>
    <w:rsid w:val="00D521BB"/>
    <w:rsid w:val="00D521BF"/>
    <w:rsid w:val="00D525BD"/>
    <w:rsid w:val="00D526AA"/>
    <w:rsid w:val="00D52857"/>
    <w:rsid w:val="00D5304E"/>
    <w:rsid w:val="00D5338A"/>
    <w:rsid w:val="00D53453"/>
    <w:rsid w:val="00D534BA"/>
    <w:rsid w:val="00D536A2"/>
    <w:rsid w:val="00D536C4"/>
    <w:rsid w:val="00D538CA"/>
    <w:rsid w:val="00D53AD8"/>
    <w:rsid w:val="00D53D1F"/>
    <w:rsid w:val="00D53E53"/>
    <w:rsid w:val="00D53FE7"/>
    <w:rsid w:val="00D54057"/>
    <w:rsid w:val="00D5409F"/>
    <w:rsid w:val="00D54475"/>
    <w:rsid w:val="00D545FC"/>
    <w:rsid w:val="00D54A06"/>
    <w:rsid w:val="00D54B20"/>
    <w:rsid w:val="00D54D5A"/>
    <w:rsid w:val="00D54FCD"/>
    <w:rsid w:val="00D54FFE"/>
    <w:rsid w:val="00D55090"/>
    <w:rsid w:val="00D55123"/>
    <w:rsid w:val="00D5530F"/>
    <w:rsid w:val="00D5570C"/>
    <w:rsid w:val="00D55735"/>
    <w:rsid w:val="00D557BB"/>
    <w:rsid w:val="00D55CD5"/>
    <w:rsid w:val="00D561B1"/>
    <w:rsid w:val="00D56226"/>
    <w:rsid w:val="00D56447"/>
    <w:rsid w:val="00D564AA"/>
    <w:rsid w:val="00D566B0"/>
    <w:rsid w:val="00D5673C"/>
    <w:rsid w:val="00D56787"/>
    <w:rsid w:val="00D56A2C"/>
    <w:rsid w:val="00D56C5F"/>
    <w:rsid w:val="00D56C6F"/>
    <w:rsid w:val="00D56C82"/>
    <w:rsid w:val="00D56DA4"/>
    <w:rsid w:val="00D56E03"/>
    <w:rsid w:val="00D56E95"/>
    <w:rsid w:val="00D573EA"/>
    <w:rsid w:val="00D57526"/>
    <w:rsid w:val="00D577D4"/>
    <w:rsid w:val="00D57FD3"/>
    <w:rsid w:val="00D600F3"/>
    <w:rsid w:val="00D601A7"/>
    <w:rsid w:val="00D603D0"/>
    <w:rsid w:val="00D6047F"/>
    <w:rsid w:val="00D6089A"/>
    <w:rsid w:val="00D60AD2"/>
    <w:rsid w:val="00D60C57"/>
    <w:rsid w:val="00D60C63"/>
    <w:rsid w:val="00D60CC4"/>
    <w:rsid w:val="00D60D9D"/>
    <w:rsid w:val="00D60EEC"/>
    <w:rsid w:val="00D60F73"/>
    <w:rsid w:val="00D60FBB"/>
    <w:rsid w:val="00D61090"/>
    <w:rsid w:val="00D61124"/>
    <w:rsid w:val="00D6121C"/>
    <w:rsid w:val="00D6146A"/>
    <w:rsid w:val="00D6188B"/>
    <w:rsid w:val="00D618AE"/>
    <w:rsid w:val="00D6192A"/>
    <w:rsid w:val="00D61A13"/>
    <w:rsid w:val="00D6221D"/>
    <w:rsid w:val="00D624B4"/>
    <w:rsid w:val="00D626C9"/>
    <w:rsid w:val="00D627B0"/>
    <w:rsid w:val="00D62B9C"/>
    <w:rsid w:val="00D62BEC"/>
    <w:rsid w:val="00D62E41"/>
    <w:rsid w:val="00D62E50"/>
    <w:rsid w:val="00D62E5B"/>
    <w:rsid w:val="00D63020"/>
    <w:rsid w:val="00D6319A"/>
    <w:rsid w:val="00D632F4"/>
    <w:rsid w:val="00D63372"/>
    <w:rsid w:val="00D6337E"/>
    <w:rsid w:val="00D63F01"/>
    <w:rsid w:val="00D641F8"/>
    <w:rsid w:val="00D6422E"/>
    <w:rsid w:val="00D64264"/>
    <w:rsid w:val="00D64491"/>
    <w:rsid w:val="00D6459F"/>
    <w:rsid w:val="00D64748"/>
    <w:rsid w:val="00D64817"/>
    <w:rsid w:val="00D64872"/>
    <w:rsid w:val="00D64BB3"/>
    <w:rsid w:val="00D64C0C"/>
    <w:rsid w:val="00D653B7"/>
    <w:rsid w:val="00D65AA6"/>
    <w:rsid w:val="00D65D2D"/>
    <w:rsid w:val="00D66001"/>
    <w:rsid w:val="00D665B5"/>
    <w:rsid w:val="00D66667"/>
    <w:rsid w:val="00D6674D"/>
    <w:rsid w:val="00D66812"/>
    <w:rsid w:val="00D6689A"/>
    <w:rsid w:val="00D66CBD"/>
    <w:rsid w:val="00D66D79"/>
    <w:rsid w:val="00D66F04"/>
    <w:rsid w:val="00D67324"/>
    <w:rsid w:val="00D673D0"/>
    <w:rsid w:val="00D67403"/>
    <w:rsid w:val="00D674E9"/>
    <w:rsid w:val="00D6756B"/>
    <w:rsid w:val="00D676ED"/>
    <w:rsid w:val="00D679B1"/>
    <w:rsid w:val="00D67B3D"/>
    <w:rsid w:val="00D67C77"/>
    <w:rsid w:val="00D67E15"/>
    <w:rsid w:val="00D67EDB"/>
    <w:rsid w:val="00D69314"/>
    <w:rsid w:val="00D70189"/>
    <w:rsid w:val="00D70234"/>
    <w:rsid w:val="00D704CC"/>
    <w:rsid w:val="00D70A76"/>
    <w:rsid w:val="00D70C26"/>
    <w:rsid w:val="00D70C52"/>
    <w:rsid w:val="00D70C8C"/>
    <w:rsid w:val="00D70DD4"/>
    <w:rsid w:val="00D70EFE"/>
    <w:rsid w:val="00D70F53"/>
    <w:rsid w:val="00D71050"/>
    <w:rsid w:val="00D711B0"/>
    <w:rsid w:val="00D711D2"/>
    <w:rsid w:val="00D7126A"/>
    <w:rsid w:val="00D71444"/>
    <w:rsid w:val="00D716B9"/>
    <w:rsid w:val="00D71803"/>
    <w:rsid w:val="00D71816"/>
    <w:rsid w:val="00D71A4B"/>
    <w:rsid w:val="00D71B55"/>
    <w:rsid w:val="00D71BC0"/>
    <w:rsid w:val="00D71C37"/>
    <w:rsid w:val="00D71E60"/>
    <w:rsid w:val="00D72165"/>
    <w:rsid w:val="00D72232"/>
    <w:rsid w:val="00D7245B"/>
    <w:rsid w:val="00D724C5"/>
    <w:rsid w:val="00D7258B"/>
    <w:rsid w:val="00D72651"/>
    <w:rsid w:val="00D72EA1"/>
    <w:rsid w:val="00D72EF8"/>
    <w:rsid w:val="00D73314"/>
    <w:rsid w:val="00D73352"/>
    <w:rsid w:val="00D734E3"/>
    <w:rsid w:val="00D736A3"/>
    <w:rsid w:val="00D737BA"/>
    <w:rsid w:val="00D73AC6"/>
    <w:rsid w:val="00D73C45"/>
    <w:rsid w:val="00D73C51"/>
    <w:rsid w:val="00D74043"/>
    <w:rsid w:val="00D740F0"/>
    <w:rsid w:val="00D741FE"/>
    <w:rsid w:val="00D74297"/>
    <w:rsid w:val="00D748C9"/>
    <w:rsid w:val="00D74B6A"/>
    <w:rsid w:val="00D7502A"/>
    <w:rsid w:val="00D753BE"/>
    <w:rsid w:val="00D754C2"/>
    <w:rsid w:val="00D755D8"/>
    <w:rsid w:val="00D75B37"/>
    <w:rsid w:val="00D75C44"/>
    <w:rsid w:val="00D75D51"/>
    <w:rsid w:val="00D75DD7"/>
    <w:rsid w:val="00D75F42"/>
    <w:rsid w:val="00D76032"/>
    <w:rsid w:val="00D76180"/>
    <w:rsid w:val="00D7622C"/>
    <w:rsid w:val="00D762E9"/>
    <w:rsid w:val="00D76482"/>
    <w:rsid w:val="00D765E1"/>
    <w:rsid w:val="00D766CC"/>
    <w:rsid w:val="00D76903"/>
    <w:rsid w:val="00D76CEF"/>
    <w:rsid w:val="00D76D8E"/>
    <w:rsid w:val="00D76DFF"/>
    <w:rsid w:val="00D76F75"/>
    <w:rsid w:val="00D76F7F"/>
    <w:rsid w:val="00D76FD7"/>
    <w:rsid w:val="00D770DA"/>
    <w:rsid w:val="00D77497"/>
    <w:rsid w:val="00D774F3"/>
    <w:rsid w:val="00D7783C"/>
    <w:rsid w:val="00D779E6"/>
    <w:rsid w:val="00D77A2B"/>
    <w:rsid w:val="00D77A91"/>
    <w:rsid w:val="00D77E84"/>
    <w:rsid w:val="00D80369"/>
    <w:rsid w:val="00D803CA"/>
    <w:rsid w:val="00D8063F"/>
    <w:rsid w:val="00D8081A"/>
    <w:rsid w:val="00D8091F"/>
    <w:rsid w:val="00D80B4F"/>
    <w:rsid w:val="00D80E12"/>
    <w:rsid w:val="00D81002"/>
    <w:rsid w:val="00D811D6"/>
    <w:rsid w:val="00D81363"/>
    <w:rsid w:val="00D813EA"/>
    <w:rsid w:val="00D813F7"/>
    <w:rsid w:val="00D8143A"/>
    <w:rsid w:val="00D81448"/>
    <w:rsid w:val="00D814E2"/>
    <w:rsid w:val="00D814E5"/>
    <w:rsid w:val="00D81AC8"/>
    <w:rsid w:val="00D81B52"/>
    <w:rsid w:val="00D81CAE"/>
    <w:rsid w:val="00D81DB9"/>
    <w:rsid w:val="00D81FA0"/>
    <w:rsid w:val="00D81FAF"/>
    <w:rsid w:val="00D81FC6"/>
    <w:rsid w:val="00D8206E"/>
    <w:rsid w:val="00D820F9"/>
    <w:rsid w:val="00D82137"/>
    <w:rsid w:val="00D821EF"/>
    <w:rsid w:val="00D8237C"/>
    <w:rsid w:val="00D823C9"/>
    <w:rsid w:val="00D824DD"/>
    <w:rsid w:val="00D82662"/>
    <w:rsid w:val="00D82688"/>
    <w:rsid w:val="00D82DC9"/>
    <w:rsid w:val="00D82F67"/>
    <w:rsid w:val="00D83115"/>
    <w:rsid w:val="00D83181"/>
    <w:rsid w:val="00D8357B"/>
    <w:rsid w:val="00D83684"/>
    <w:rsid w:val="00D838F8"/>
    <w:rsid w:val="00D841A0"/>
    <w:rsid w:val="00D8430D"/>
    <w:rsid w:val="00D843BF"/>
    <w:rsid w:val="00D846FD"/>
    <w:rsid w:val="00D847CB"/>
    <w:rsid w:val="00D84930"/>
    <w:rsid w:val="00D849AA"/>
    <w:rsid w:val="00D84D8A"/>
    <w:rsid w:val="00D84D9D"/>
    <w:rsid w:val="00D84E1E"/>
    <w:rsid w:val="00D8502D"/>
    <w:rsid w:val="00D856DD"/>
    <w:rsid w:val="00D857A0"/>
    <w:rsid w:val="00D857B3"/>
    <w:rsid w:val="00D8582D"/>
    <w:rsid w:val="00D8595C"/>
    <w:rsid w:val="00D85F7B"/>
    <w:rsid w:val="00D85FD0"/>
    <w:rsid w:val="00D8609F"/>
    <w:rsid w:val="00D861A9"/>
    <w:rsid w:val="00D861C6"/>
    <w:rsid w:val="00D8661D"/>
    <w:rsid w:val="00D86659"/>
    <w:rsid w:val="00D86726"/>
    <w:rsid w:val="00D868BF"/>
    <w:rsid w:val="00D86AD6"/>
    <w:rsid w:val="00D86CA3"/>
    <w:rsid w:val="00D86F67"/>
    <w:rsid w:val="00D86FEF"/>
    <w:rsid w:val="00D873AE"/>
    <w:rsid w:val="00D8748A"/>
    <w:rsid w:val="00D876D3"/>
    <w:rsid w:val="00D876E6"/>
    <w:rsid w:val="00D87953"/>
    <w:rsid w:val="00D87A60"/>
    <w:rsid w:val="00D87AEB"/>
    <w:rsid w:val="00D87E60"/>
    <w:rsid w:val="00D87F4E"/>
    <w:rsid w:val="00D902A5"/>
    <w:rsid w:val="00D90782"/>
    <w:rsid w:val="00D90868"/>
    <w:rsid w:val="00D9091D"/>
    <w:rsid w:val="00D90AA1"/>
    <w:rsid w:val="00D90B76"/>
    <w:rsid w:val="00D90D8C"/>
    <w:rsid w:val="00D910B2"/>
    <w:rsid w:val="00D91424"/>
    <w:rsid w:val="00D91728"/>
    <w:rsid w:val="00D919F9"/>
    <w:rsid w:val="00D91B29"/>
    <w:rsid w:val="00D91BA3"/>
    <w:rsid w:val="00D9206F"/>
    <w:rsid w:val="00D9236F"/>
    <w:rsid w:val="00D925EB"/>
    <w:rsid w:val="00D92955"/>
    <w:rsid w:val="00D92982"/>
    <w:rsid w:val="00D92C33"/>
    <w:rsid w:val="00D92CCC"/>
    <w:rsid w:val="00D92D34"/>
    <w:rsid w:val="00D92D50"/>
    <w:rsid w:val="00D92DCC"/>
    <w:rsid w:val="00D92F5E"/>
    <w:rsid w:val="00D932F9"/>
    <w:rsid w:val="00D93588"/>
    <w:rsid w:val="00D9369A"/>
    <w:rsid w:val="00D936B9"/>
    <w:rsid w:val="00D936D1"/>
    <w:rsid w:val="00D93AF3"/>
    <w:rsid w:val="00D93D34"/>
    <w:rsid w:val="00D9408D"/>
    <w:rsid w:val="00D940D5"/>
    <w:rsid w:val="00D94171"/>
    <w:rsid w:val="00D943B1"/>
    <w:rsid w:val="00D943EF"/>
    <w:rsid w:val="00D94A07"/>
    <w:rsid w:val="00D94C48"/>
    <w:rsid w:val="00D94C4B"/>
    <w:rsid w:val="00D94CED"/>
    <w:rsid w:val="00D95174"/>
    <w:rsid w:val="00D951F8"/>
    <w:rsid w:val="00D9560C"/>
    <w:rsid w:val="00D95799"/>
    <w:rsid w:val="00D95847"/>
    <w:rsid w:val="00D95853"/>
    <w:rsid w:val="00D95C30"/>
    <w:rsid w:val="00D95CBC"/>
    <w:rsid w:val="00D960C7"/>
    <w:rsid w:val="00D9616F"/>
    <w:rsid w:val="00D96360"/>
    <w:rsid w:val="00D96375"/>
    <w:rsid w:val="00D9680D"/>
    <w:rsid w:val="00D96B20"/>
    <w:rsid w:val="00D96B6F"/>
    <w:rsid w:val="00D96E30"/>
    <w:rsid w:val="00D97135"/>
    <w:rsid w:val="00D971F9"/>
    <w:rsid w:val="00D97280"/>
    <w:rsid w:val="00D97335"/>
    <w:rsid w:val="00D97574"/>
    <w:rsid w:val="00D9763C"/>
    <w:rsid w:val="00D977A5"/>
    <w:rsid w:val="00D97A6A"/>
    <w:rsid w:val="00D97A84"/>
    <w:rsid w:val="00D97F77"/>
    <w:rsid w:val="00DA026C"/>
    <w:rsid w:val="00DA0408"/>
    <w:rsid w:val="00DA05CD"/>
    <w:rsid w:val="00DA05D6"/>
    <w:rsid w:val="00DA072A"/>
    <w:rsid w:val="00DA099C"/>
    <w:rsid w:val="00DA099E"/>
    <w:rsid w:val="00DA0B3F"/>
    <w:rsid w:val="00DA0CFA"/>
    <w:rsid w:val="00DA0F85"/>
    <w:rsid w:val="00DA1136"/>
    <w:rsid w:val="00DA11F0"/>
    <w:rsid w:val="00DA1277"/>
    <w:rsid w:val="00DA1431"/>
    <w:rsid w:val="00DA14CC"/>
    <w:rsid w:val="00DA19BB"/>
    <w:rsid w:val="00DA1A62"/>
    <w:rsid w:val="00DA1B2D"/>
    <w:rsid w:val="00DA1CEB"/>
    <w:rsid w:val="00DA1D9A"/>
    <w:rsid w:val="00DA1E59"/>
    <w:rsid w:val="00DA2334"/>
    <w:rsid w:val="00DA26DE"/>
    <w:rsid w:val="00DA2A5A"/>
    <w:rsid w:val="00DA2B49"/>
    <w:rsid w:val="00DA2CCF"/>
    <w:rsid w:val="00DA2DE9"/>
    <w:rsid w:val="00DA2DFF"/>
    <w:rsid w:val="00DA2F73"/>
    <w:rsid w:val="00DA3099"/>
    <w:rsid w:val="00DA31E3"/>
    <w:rsid w:val="00DA3265"/>
    <w:rsid w:val="00DA335A"/>
    <w:rsid w:val="00DA343B"/>
    <w:rsid w:val="00DA34E0"/>
    <w:rsid w:val="00DA35AA"/>
    <w:rsid w:val="00DA3656"/>
    <w:rsid w:val="00DA3841"/>
    <w:rsid w:val="00DA391B"/>
    <w:rsid w:val="00DA3ACF"/>
    <w:rsid w:val="00DA3AD7"/>
    <w:rsid w:val="00DA3BBC"/>
    <w:rsid w:val="00DA3C6B"/>
    <w:rsid w:val="00DA3D20"/>
    <w:rsid w:val="00DA3E0C"/>
    <w:rsid w:val="00DA4055"/>
    <w:rsid w:val="00DA406B"/>
    <w:rsid w:val="00DA416A"/>
    <w:rsid w:val="00DA41B2"/>
    <w:rsid w:val="00DA4464"/>
    <w:rsid w:val="00DA4715"/>
    <w:rsid w:val="00DA47D3"/>
    <w:rsid w:val="00DA4810"/>
    <w:rsid w:val="00DA48B3"/>
    <w:rsid w:val="00DA4D73"/>
    <w:rsid w:val="00DA4E39"/>
    <w:rsid w:val="00DA4FA9"/>
    <w:rsid w:val="00DA50EA"/>
    <w:rsid w:val="00DA51D7"/>
    <w:rsid w:val="00DA521A"/>
    <w:rsid w:val="00DA54B5"/>
    <w:rsid w:val="00DA58B9"/>
    <w:rsid w:val="00DA5A04"/>
    <w:rsid w:val="00DA5A70"/>
    <w:rsid w:val="00DA5A9F"/>
    <w:rsid w:val="00DA5AE1"/>
    <w:rsid w:val="00DA5F48"/>
    <w:rsid w:val="00DA63C7"/>
    <w:rsid w:val="00DA6460"/>
    <w:rsid w:val="00DA65D8"/>
    <w:rsid w:val="00DA66F7"/>
    <w:rsid w:val="00DA69ED"/>
    <w:rsid w:val="00DA6E6B"/>
    <w:rsid w:val="00DA6EB0"/>
    <w:rsid w:val="00DA7142"/>
    <w:rsid w:val="00DA72D4"/>
    <w:rsid w:val="00DA7544"/>
    <w:rsid w:val="00DA79E5"/>
    <w:rsid w:val="00DA7CE4"/>
    <w:rsid w:val="00DA7DE6"/>
    <w:rsid w:val="00DA7E19"/>
    <w:rsid w:val="00DA7E69"/>
    <w:rsid w:val="00DB02C5"/>
    <w:rsid w:val="00DB0596"/>
    <w:rsid w:val="00DB05CF"/>
    <w:rsid w:val="00DB07F0"/>
    <w:rsid w:val="00DB0A2B"/>
    <w:rsid w:val="00DB0B45"/>
    <w:rsid w:val="00DB0B77"/>
    <w:rsid w:val="00DB0BFA"/>
    <w:rsid w:val="00DB0CFB"/>
    <w:rsid w:val="00DB0E34"/>
    <w:rsid w:val="00DB0E9E"/>
    <w:rsid w:val="00DB0F0E"/>
    <w:rsid w:val="00DB1259"/>
    <w:rsid w:val="00DB1455"/>
    <w:rsid w:val="00DB1583"/>
    <w:rsid w:val="00DB15F6"/>
    <w:rsid w:val="00DB174E"/>
    <w:rsid w:val="00DB19FB"/>
    <w:rsid w:val="00DB1A5E"/>
    <w:rsid w:val="00DB1E08"/>
    <w:rsid w:val="00DB1EB3"/>
    <w:rsid w:val="00DB1EF5"/>
    <w:rsid w:val="00DB1F87"/>
    <w:rsid w:val="00DB233B"/>
    <w:rsid w:val="00DB2388"/>
    <w:rsid w:val="00DB2394"/>
    <w:rsid w:val="00DB2410"/>
    <w:rsid w:val="00DB2429"/>
    <w:rsid w:val="00DB24FE"/>
    <w:rsid w:val="00DB2532"/>
    <w:rsid w:val="00DB25AF"/>
    <w:rsid w:val="00DB28D4"/>
    <w:rsid w:val="00DB2BE9"/>
    <w:rsid w:val="00DB2BF3"/>
    <w:rsid w:val="00DB2E37"/>
    <w:rsid w:val="00DB2F57"/>
    <w:rsid w:val="00DB30A1"/>
    <w:rsid w:val="00DB3166"/>
    <w:rsid w:val="00DB31E8"/>
    <w:rsid w:val="00DB329A"/>
    <w:rsid w:val="00DB32FF"/>
    <w:rsid w:val="00DB3400"/>
    <w:rsid w:val="00DB34E3"/>
    <w:rsid w:val="00DB3508"/>
    <w:rsid w:val="00DB35D4"/>
    <w:rsid w:val="00DB36D2"/>
    <w:rsid w:val="00DB390C"/>
    <w:rsid w:val="00DB3977"/>
    <w:rsid w:val="00DB3A83"/>
    <w:rsid w:val="00DB3BCA"/>
    <w:rsid w:val="00DB4175"/>
    <w:rsid w:val="00DB41A9"/>
    <w:rsid w:val="00DB41B4"/>
    <w:rsid w:val="00DB42E7"/>
    <w:rsid w:val="00DB44A1"/>
    <w:rsid w:val="00DB44BA"/>
    <w:rsid w:val="00DB44DF"/>
    <w:rsid w:val="00DB4571"/>
    <w:rsid w:val="00DB4AA8"/>
    <w:rsid w:val="00DB4D04"/>
    <w:rsid w:val="00DB4DBE"/>
    <w:rsid w:val="00DB4F72"/>
    <w:rsid w:val="00DB544C"/>
    <w:rsid w:val="00DB54FA"/>
    <w:rsid w:val="00DB55D1"/>
    <w:rsid w:val="00DB5949"/>
    <w:rsid w:val="00DB5BC9"/>
    <w:rsid w:val="00DB5C4A"/>
    <w:rsid w:val="00DB5CF7"/>
    <w:rsid w:val="00DB5E11"/>
    <w:rsid w:val="00DB5FCB"/>
    <w:rsid w:val="00DB601A"/>
    <w:rsid w:val="00DB605D"/>
    <w:rsid w:val="00DB60A3"/>
    <w:rsid w:val="00DB60B2"/>
    <w:rsid w:val="00DB64CF"/>
    <w:rsid w:val="00DB6513"/>
    <w:rsid w:val="00DB6535"/>
    <w:rsid w:val="00DB6571"/>
    <w:rsid w:val="00DB6582"/>
    <w:rsid w:val="00DB65A5"/>
    <w:rsid w:val="00DB661A"/>
    <w:rsid w:val="00DB66AB"/>
    <w:rsid w:val="00DB68A0"/>
    <w:rsid w:val="00DB68D7"/>
    <w:rsid w:val="00DB6AB7"/>
    <w:rsid w:val="00DB6C33"/>
    <w:rsid w:val="00DB6E1C"/>
    <w:rsid w:val="00DB6E87"/>
    <w:rsid w:val="00DB6F07"/>
    <w:rsid w:val="00DB6F0C"/>
    <w:rsid w:val="00DB7103"/>
    <w:rsid w:val="00DB71F6"/>
    <w:rsid w:val="00DB733D"/>
    <w:rsid w:val="00DB7419"/>
    <w:rsid w:val="00DB74EF"/>
    <w:rsid w:val="00DB75C7"/>
    <w:rsid w:val="00DB7845"/>
    <w:rsid w:val="00DB785E"/>
    <w:rsid w:val="00DB7CFF"/>
    <w:rsid w:val="00DC00FF"/>
    <w:rsid w:val="00DC0258"/>
    <w:rsid w:val="00DC0658"/>
    <w:rsid w:val="00DC074D"/>
    <w:rsid w:val="00DC09F3"/>
    <w:rsid w:val="00DC0C77"/>
    <w:rsid w:val="00DC0E05"/>
    <w:rsid w:val="00DC0E19"/>
    <w:rsid w:val="00DC0E3D"/>
    <w:rsid w:val="00DC0EE5"/>
    <w:rsid w:val="00DC1275"/>
    <w:rsid w:val="00DC145E"/>
    <w:rsid w:val="00DC1472"/>
    <w:rsid w:val="00DC1917"/>
    <w:rsid w:val="00DC1A8D"/>
    <w:rsid w:val="00DC1CE2"/>
    <w:rsid w:val="00DC1E58"/>
    <w:rsid w:val="00DC1EC8"/>
    <w:rsid w:val="00DC1FF7"/>
    <w:rsid w:val="00DC21A6"/>
    <w:rsid w:val="00DC221F"/>
    <w:rsid w:val="00DC23AA"/>
    <w:rsid w:val="00DC2592"/>
    <w:rsid w:val="00DC2917"/>
    <w:rsid w:val="00DC2C0D"/>
    <w:rsid w:val="00DC2CDD"/>
    <w:rsid w:val="00DC2D07"/>
    <w:rsid w:val="00DC2D51"/>
    <w:rsid w:val="00DC2E88"/>
    <w:rsid w:val="00DC33F0"/>
    <w:rsid w:val="00DC349F"/>
    <w:rsid w:val="00DC351B"/>
    <w:rsid w:val="00DC3526"/>
    <w:rsid w:val="00DC3563"/>
    <w:rsid w:val="00DC3987"/>
    <w:rsid w:val="00DC3C87"/>
    <w:rsid w:val="00DC3E06"/>
    <w:rsid w:val="00DC4402"/>
    <w:rsid w:val="00DC4483"/>
    <w:rsid w:val="00DC4564"/>
    <w:rsid w:val="00DC47C2"/>
    <w:rsid w:val="00DC492D"/>
    <w:rsid w:val="00DC494E"/>
    <w:rsid w:val="00DC49F7"/>
    <w:rsid w:val="00DC4D64"/>
    <w:rsid w:val="00DC510F"/>
    <w:rsid w:val="00DC5202"/>
    <w:rsid w:val="00DC52A7"/>
    <w:rsid w:val="00DC5466"/>
    <w:rsid w:val="00DC54DB"/>
    <w:rsid w:val="00DC5625"/>
    <w:rsid w:val="00DC5706"/>
    <w:rsid w:val="00DC5899"/>
    <w:rsid w:val="00DC5A21"/>
    <w:rsid w:val="00DC5B12"/>
    <w:rsid w:val="00DC5B96"/>
    <w:rsid w:val="00DC5F94"/>
    <w:rsid w:val="00DC62B1"/>
    <w:rsid w:val="00DC62B6"/>
    <w:rsid w:val="00DC63C8"/>
    <w:rsid w:val="00DC63E4"/>
    <w:rsid w:val="00DC6539"/>
    <w:rsid w:val="00DC690C"/>
    <w:rsid w:val="00DC6996"/>
    <w:rsid w:val="00DC6AC8"/>
    <w:rsid w:val="00DC6E85"/>
    <w:rsid w:val="00DC70EA"/>
    <w:rsid w:val="00DC7111"/>
    <w:rsid w:val="00DC7417"/>
    <w:rsid w:val="00DC78B6"/>
    <w:rsid w:val="00DC7986"/>
    <w:rsid w:val="00DC7BCD"/>
    <w:rsid w:val="00DC7D95"/>
    <w:rsid w:val="00DC7D98"/>
    <w:rsid w:val="00DC7DCE"/>
    <w:rsid w:val="00DC7F7F"/>
    <w:rsid w:val="00DD005F"/>
    <w:rsid w:val="00DD0248"/>
    <w:rsid w:val="00DD041E"/>
    <w:rsid w:val="00DD0532"/>
    <w:rsid w:val="00DD0562"/>
    <w:rsid w:val="00DD0989"/>
    <w:rsid w:val="00DD0BFF"/>
    <w:rsid w:val="00DD0C4C"/>
    <w:rsid w:val="00DD1085"/>
    <w:rsid w:val="00DD127A"/>
    <w:rsid w:val="00DD14F5"/>
    <w:rsid w:val="00DD1562"/>
    <w:rsid w:val="00DD159A"/>
    <w:rsid w:val="00DD164E"/>
    <w:rsid w:val="00DD17B6"/>
    <w:rsid w:val="00DD1831"/>
    <w:rsid w:val="00DD189E"/>
    <w:rsid w:val="00DD1902"/>
    <w:rsid w:val="00DD1956"/>
    <w:rsid w:val="00DD199C"/>
    <w:rsid w:val="00DD1EB7"/>
    <w:rsid w:val="00DD220D"/>
    <w:rsid w:val="00DD2363"/>
    <w:rsid w:val="00DD2384"/>
    <w:rsid w:val="00DD2446"/>
    <w:rsid w:val="00DD2506"/>
    <w:rsid w:val="00DD2541"/>
    <w:rsid w:val="00DD2542"/>
    <w:rsid w:val="00DD2591"/>
    <w:rsid w:val="00DD2EFC"/>
    <w:rsid w:val="00DD3288"/>
    <w:rsid w:val="00DD3299"/>
    <w:rsid w:val="00DD3353"/>
    <w:rsid w:val="00DD3585"/>
    <w:rsid w:val="00DD3789"/>
    <w:rsid w:val="00DD3A1F"/>
    <w:rsid w:val="00DD3B36"/>
    <w:rsid w:val="00DD3C1B"/>
    <w:rsid w:val="00DD3E0F"/>
    <w:rsid w:val="00DD3ECC"/>
    <w:rsid w:val="00DD3F54"/>
    <w:rsid w:val="00DD3F72"/>
    <w:rsid w:val="00DD40E5"/>
    <w:rsid w:val="00DD40EE"/>
    <w:rsid w:val="00DD43A6"/>
    <w:rsid w:val="00DD4695"/>
    <w:rsid w:val="00DD4947"/>
    <w:rsid w:val="00DD4A4B"/>
    <w:rsid w:val="00DD4BAD"/>
    <w:rsid w:val="00DD4D2C"/>
    <w:rsid w:val="00DD4DE1"/>
    <w:rsid w:val="00DD50F8"/>
    <w:rsid w:val="00DD5688"/>
    <w:rsid w:val="00DD595D"/>
    <w:rsid w:val="00DD5BFC"/>
    <w:rsid w:val="00DD5C67"/>
    <w:rsid w:val="00DD613B"/>
    <w:rsid w:val="00DD62A0"/>
    <w:rsid w:val="00DD62AC"/>
    <w:rsid w:val="00DD66FB"/>
    <w:rsid w:val="00DD67B0"/>
    <w:rsid w:val="00DD695D"/>
    <w:rsid w:val="00DD6B9C"/>
    <w:rsid w:val="00DD6CDC"/>
    <w:rsid w:val="00DD6D2C"/>
    <w:rsid w:val="00DD6EF1"/>
    <w:rsid w:val="00DD6F8D"/>
    <w:rsid w:val="00DD6FE4"/>
    <w:rsid w:val="00DD72F5"/>
    <w:rsid w:val="00DD7642"/>
    <w:rsid w:val="00DD77F4"/>
    <w:rsid w:val="00DD788A"/>
    <w:rsid w:val="00DD7CCE"/>
    <w:rsid w:val="00DD7DCA"/>
    <w:rsid w:val="00DD7EF6"/>
    <w:rsid w:val="00DD7FA8"/>
    <w:rsid w:val="00DE018C"/>
    <w:rsid w:val="00DE0197"/>
    <w:rsid w:val="00DE07DD"/>
    <w:rsid w:val="00DE08EE"/>
    <w:rsid w:val="00DE0CAE"/>
    <w:rsid w:val="00DE0E56"/>
    <w:rsid w:val="00DE0F4E"/>
    <w:rsid w:val="00DE0FE5"/>
    <w:rsid w:val="00DE13B0"/>
    <w:rsid w:val="00DE1541"/>
    <w:rsid w:val="00DE158B"/>
    <w:rsid w:val="00DE15F8"/>
    <w:rsid w:val="00DE16CB"/>
    <w:rsid w:val="00DE17C2"/>
    <w:rsid w:val="00DE1927"/>
    <w:rsid w:val="00DE19E5"/>
    <w:rsid w:val="00DE1B8C"/>
    <w:rsid w:val="00DE1C77"/>
    <w:rsid w:val="00DE1D60"/>
    <w:rsid w:val="00DE1EC8"/>
    <w:rsid w:val="00DE2009"/>
    <w:rsid w:val="00DE244D"/>
    <w:rsid w:val="00DE283B"/>
    <w:rsid w:val="00DE289A"/>
    <w:rsid w:val="00DE2924"/>
    <w:rsid w:val="00DE2BC6"/>
    <w:rsid w:val="00DE2C72"/>
    <w:rsid w:val="00DE30F1"/>
    <w:rsid w:val="00DE34EE"/>
    <w:rsid w:val="00DE34F7"/>
    <w:rsid w:val="00DE35A8"/>
    <w:rsid w:val="00DE38FF"/>
    <w:rsid w:val="00DE3B17"/>
    <w:rsid w:val="00DE3BCE"/>
    <w:rsid w:val="00DE3D77"/>
    <w:rsid w:val="00DE3DEA"/>
    <w:rsid w:val="00DE404D"/>
    <w:rsid w:val="00DE4397"/>
    <w:rsid w:val="00DE43C4"/>
    <w:rsid w:val="00DE440B"/>
    <w:rsid w:val="00DE4472"/>
    <w:rsid w:val="00DE4536"/>
    <w:rsid w:val="00DE4718"/>
    <w:rsid w:val="00DE471A"/>
    <w:rsid w:val="00DE4874"/>
    <w:rsid w:val="00DE4C7B"/>
    <w:rsid w:val="00DE509C"/>
    <w:rsid w:val="00DE5191"/>
    <w:rsid w:val="00DE528E"/>
    <w:rsid w:val="00DE52EB"/>
    <w:rsid w:val="00DE556E"/>
    <w:rsid w:val="00DE557D"/>
    <w:rsid w:val="00DE5789"/>
    <w:rsid w:val="00DE5827"/>
    <w:rsid w:val="00DE5867"/>
    <w:rsid w:val="00DE58CA"/>
    <w:rsid w:val="00DE5A08"/>
    <w:rsid w:val="00DE5F60"/>
    <w:rsid w:val="00DE5FD3"/>
    <w:rsid w:val="00DE60A1"/>
    <w:rsid w:val="00DE638F"/>
    <w:rsid w:val="00DE657F"/>
    <w:rsid w:val="00DE6593"/>
    <w:rsid w:val="00DE6611"/>
    <w:rsid w:val="00DE6752"/>
    <w:rsid w:val="00DE6AC4"/>
    <w:rsid w:val="00DE6C46"/>
    <w:rsid w:val="00DE6C95"/>
    <w:rsid w:val="00DE6F19"/>
    <w:rsid w:val="00DE6F3B"/>
    <w:rsid w:val="00DE6F44"/>
    <w:rsid w:val="00DE7043"/>
    <w:rsid w:val="00DE70F9"/>
    <w:rsid w:val="00DE7315"/>
    <w:rsid w:val="00DE7399"/>
    <w:rsid w:val="00DE7676"/>
    <w:rsid w:val="00DE76CE"/>
    <w:rsid w:val="00DE7C4D"/>
    <w:rsid w:val="00DE7D7F"/>
    <w:rsid w:val="00DE7DC9"/>
    <w:rsid w:val="00DF00EE"/>
    <w:rsid w:val="00DF036C"/>
    <w:rsid w:val="00DF0421"/>
    <w:rsid w:val="00DF09B7"/>
    <w:rsid w:val="00DF0AAB"/>
    <w:rsid w:val="00DF0E89"/>
    <w:rsid w:val="00DF0F82"/>
    <w:rsid w:val="00DF101E"/>
    <w:rsid w:val="00DF1063"/>
    <w:rsid w:val="00DF1101"/>
    <w:rsid w:val="00DF1268"/>
    <w:rsid w:val="00DF12A3"/>
    <w:rsid w:val="00DF1342"/>
    <w:rsid w:val="00DF13C0"/>
    <w:rsid w:val="00DF1768"/>
    <w:rsid w:val="00DF1851"/>
    <w:rsid w:val="00DF1BC3"/>
    <w:rsid w:val="00DF1C58"/>
    <w:rsid w:val="00DF1E46"/>
    <w:rsid w:val="00DF1FD4"/>
    <w:rsid w:val="00DF20BA"/>
    <w:rsid w:val="00DF20EE"/>
    <w:rsid w:val="00DF2270"/>
    <w:rsid w:val="00DF255B"/>
    <w:rsid w:val="00DF2729"/>
    <w:rsid w:val="00DF27DF"/>
    <w:rsid w:val="00DF2924"/>
    <w:rsid w:val="00DF2B70"/>
    <w:rsid w:val="00DF2C92"/>
    <w:rsid w:val="00DF2EC7"/>
    <w:rsid w:val="00DF3064"/>
    <w:rsid w:val="00DF30CD"/>
    <w:rsid w:val="00DF332D"/>
    <w:rsid w:val="00DF3388"/>
    <w:rsid w:val="00DF3474"/>
    <w:rsid w:val="00DF34DA"/>
    <w:rsid w:val="00DF39AB"/>
    <w:rsid w:val="00DF3C94"/>
    <w:rsid w:val="00DF3D58"/>
    <w:rsid w:val="00DF3DB8"/>
    <w:rsid w:val="00DF416C"/>
    <w:rsid w:val="00DF4199"/>
    <w:rsid w:val="00DF4255"/>
    <w:rsid w:val="00DF4299"/>
    <w:rsid w:val="00DF453D"/>
    <w:rsid w:val="00DF474E"/>
    <w:rsid w:val="00DF47F1"/>
    <w:rsid w:val="00DF4890"/>
    <w:rsid w:val="00DF4A1A"/>
    <w:rsid w:val="00DF4AA5"/>
    <w:rsid w:val="00DF4AAA"/>
    <w:rsid w:val="00DF4BFE"/>
    <w:rsid w:val="00DF4C66"/>
    <w:rsid w:val="00DF4C8F"/>
    <w:rsid w:val="00DF4E3E"/>
    <w:rsid w:val="00DF4EAC"/>
    <w:rsid w:val="00DF5273"/>
    <w:rsid w:val="00DF52F0"/>
    <w:rsid w:val="00DF5793"/>
    <w:rsid w:val="00DF5BEE"/>
    <w:rsid w:val="00DF5CCC"/>
    <w:rsid w:val="00DF5E41"/>
    <w:rsid w:val="00DF5F6F"/>
    <w:rsid w:val="00DF601F"/>
    <w:rsid w:val="00DF60C5"/>
    <w:rsid w:val="00DF6235"/>
    <w:rsid w:val="00DF65C3"/>
    <w:rsid w:val="00DF65DC"/>
    <w:rsid w:val="00DF68A1"/>
    <w:rsid w:val="00DF68C2"/>
    <w:rsid w:val="00DF6914"/>
    <w:rsid w:val="00DF694B"/>
    <w:rsid w:val="00DF6A9F"/>
    <w:rsid w:val="00DF6C13"/>
    <w:rsid w:val="00DF6C21"/>
    <w:rsid w:val="00DF6C58"/>
    <w:rsid w:val="00DF6E84"/>
    <w:rsid w:val="00DF6F13"/>
    <w:rsid w:val="00DF720B"/>
    <w:rsid w:val="00DF7266"/>
    <w:rsid w:val="00DF76D7"/>
    <w:rsid w:val="00DF773D"/>
    <w:rsid w:val="00DF781A"/>
    <w:rsid w:val="00DF7A08"/>
    <w:rsid w:val="00DF7CA9"/>
    <w:rsid w:val="00E001A6"/>
    <w:rsid w:val="00E00622"/>
    <w:rsid w:val="00E007A6"/>
    <w:rsid w:val="00E008A1"/>
    <w:rsid w:val="00E00B01"/>
    <w:rsid w:val="00E0110E"/>
    <w:rsid w:val="00E0119D"/>
    <w:rsid w:val="00E013E8"/>
    <w:rsid w:val="00E0157D"/>
    <w:rsid w:val="00E015A2"/>
    <w:rsid w:val="00E01A50"/>
    <w:rsid w:val="00E01E3D"/>
    <w:rsid w:val="00E01FDC"/>
    <w:rsid w:val="00E0206B"/>
    <w:rsid w:val="00E020D4"/>
    <w:rsid w:val="00E02573"/>
    <w:rsid w:val="00E02699"/>
    <w:rsid w:val="00E02709"/>
    <w:rsid w:val="00E02876"/>
    <w:rsid w:val="00E02AD5"/>
    <w:rsid w:val="00E02B6E"/>
    <w:rsid w:val="00E02D63"/>
    <w:rsid w:val="00E02DAE"/>
    <w:rsid w:val="00E030CE"/>
    <w:rsid w:val="00E03256"/>
    <w:rsid w:val="00E03331"/>
    <w:rsid w:val="00E033DE"/>
    <w:rsid w:val="00E034C7"/>
    <w:rsid w:val="00E0359F"/>
    <w:rsid w:val="00E03625"/>
    <w:rsid w:val="00E03647"/>
    <w:rsid w:val="00E03913"/>
    <w:rsid w:val="00E039E7"/>
    <w:rsid w:val="00E03B4F"/>
    <w:rsid w:val="00E03FB7"/>
    <w:rsid w:val="00E0420E"/>
    <w:rsid w:val="00E0431F"/>
    <w:rsid w:val="00E04353"/>
    <w:rsid w:val="00E0435D"/>
    <w:rsid w:val="00E043F8"/>
    <w:rsid w:val="00E04449"/>
    <w:rsid w:val="00E0447C"/>
    <w:rsid w:val="00E0462A"/>
    <w:rsid w:val="00E04797"/>
    <w:rsid w:val="00E047EA"/>
    <w:rsid w:val="00E04963"/>
    <w:rsid w:val="00E049D3"/>
    <w:rsid w:val="00E04E56"/>
    <w:rsid w:val="00E04EB3"/>
    <w:rsid w:val="00E04FFF"/>
    <w:rsid w:val="00E05057"/>
    <w:rsid w:val="00E0523B"/>
    <w:rsid w:val="00E0532E"/>
    <w:rsid w:val="00E0554F"/>
    <w:rsid w:val="00E0571E"/>
    <w:rsid w:val="00E05941"/>
    <w:rsid w:val="00E05A8D"/>
    <w:rsid w:val="00E05BCB"/>
    <w:rsid w:val="00E05CCE"/>
    <w:rsid w:val="00E05DB9"/>
    <w:rsid w:val="00E05F87"/>
    <w:rsid w:val="00E06183"/>
    <w:rsid w:val="00E0634A"/>
    <w:rsid w:val="00E0659A"/>
    <w:rsid w:val="00E0674E"/>
    <w:rsid w:val="00E06AF3"/>
    <w:rsid w:val="00E06B41"/>
    <w:rsid w:val="00E06C5C"/>
    <w:rsid w:val="00E06D81"/>
    <w:rsid w:val="00E07087"/>
    <w:rsid w:val="00E072C1"/>
    <w:rsid w:val="00E072DE"/>
    <w:rsid w:val="00E07602"/>
    <w:rsid w:val="00E077DC"/>
    <w:rsid w:val="00E07884"/>
    <w:rsid w:val="00E07A4B"/>
    <w:rsid w:val="00E07D19"/>
    <w:rsid w:val="00E07D81"/>
    <w:rsid w:val="00E10145"/>
    <w:rsid w:val="00E10348"/>
    <w:rsid w:val="00E10575"/>
    <w:rsid w:val="00E108D9"/>
    <w:rsid w:val="00E10F03"/>
    <w:rsid w:val="00E1112D"/>
    <w:rsid w:val="00E111DB"/>
    <w:rsid w:val="00E111F8"/>
    <w:rsid w:val="00E11359"/>
    <w:rsid w:val="00E116A3"/>
    <w:rsid w:val="00E11804"/>
    <w:rsid w:val="00E1187E"/>
    <w:rsid w:val="00E119C9"/>
    <w:rsid w:val="00E11E55"/>
    <w:rsid w:val="00E11FCB"/>
    <w:rsid w:val="00E12036"/>
    <w:rsid w:val="00E1205E"/>
    <w:rsid w:val="00E12373"/>
    <w:rsid w:val="00E12475"/>
    <w:rsid w:val="00E12583"/>
    <w:rsid w:val="00E12621"/>
    <w:rsid w:val="00E12789"/>
    <w:rsid w:val="00E12AF1"/>
    <w:rsid w:val="00E12B6D"/>
    <w:rsid w:val="00E12C8E"/>
    <w:rsid w:val="00E1300A"/>
    <w:rsid w:val="00E130CA"/>
    <w:rsid w:val="00E13226"/>
    <w:rsid w:val="00E13288"/>
    <w:rsid w:val="00E1335A"/>
    <w:rsid w:val="00E1345A"/>
    <w:rsid w:val="00E134CF"/>
    <w:rsid w:val="00E13601"/>
    <w:rsid w:val="00E13C42"/>
    <w:rsid w:val="00E13D5F"/>
    <w:rsid w:val="00E13E4A"/>
    <w:rsid w:val="00E13E96"/>
    <w:rsid w:val="00E13EBB"/>
    <w:rsid w:val="00E1407D"/>
    <w:rsid w:val="00E140D0"/>
    <w:rsid w:val="00E142CB"/>
    <w:rsid w:val="00E142E0"/>
    <w:rsid w:val="00E145B7"/>
    <w:rsid w:val="00E14649"/>
    <w:rsid w:val="00E14690"/>
    <w:rsid w:val="00E146F1"/>
    <w:rsid w:val="00E1495A"/>
    <w:rsid w:val="00E14978"/>
    <w:rsid w:val="00E14998"/>
    <w:rsid w:val="00E14AB6"/>
    <w:rsid w:val="00E14B3F"/>
    <w:rsid w:val="00E14D44"/>
    <w:rsid w:val="00E14F59"/>
    <w:rsid w:val="00E14F76"/>
    <w:rsid w:val="00E1501E"/>
    <w:rsid w:val="00E15556"/>
    <w:rsid w:val="00E155ED"/>
    <w:rsid w:val="00E156BF"/>
    <w:rsid w:val="00E15B19"/>
    <w:rsid w:val="00E15DC4"/>
    <w:rsid w:val="00E15F94"/>
    <w:rsid w:val="00E15FEC"/>
    <w:rsid w:val="00E1616A"/>
    <w:rsid w:val="00E162C0"/>
    <w:rsid w:val="00E162C5"/>
    <w:rsid w:val="00E164B2"/>
    <w:rsid w:val="00E166F8"/>
    <w:rsid w:val="00E16B2D"/>
    <w:rsid w:val="00E16B3A"/>
    <w:rsid w:val="00E16C5D"/>
    <w:rsid w:val="00E16DC9"/>
    <w:rsid w:val="00E16E0D"/>
    <w:rsid w:val="00E16E70"/>
    <w:rsid w:val="00E16F70"/>
    <w:rsid w:val="00E16F79"/>
    <w:rsid w:val="00E1706B"/>
    <w:rsid w:val="00E17329"/>
    <w:rsid w:val="00E1749A"/>
    <w:rsid w:val="00E175EF"/>
    <w:rsid w:val="00E176A0"/>
    <w:rsid w:val="00E1786E"/>
    <w:rsid w:val="00E179AA"/>
    <w:rsid w:val="00E17B40"/>
    <w:rsid w:val="00E17D6C"/>
    <w:rsid w:val="00E17D6F"/>
    <w:rsid w:val="00E17DA5"/>
    <w:rsid w:val="00E17E84"/>
    <w:rsid w:val="00E202BF"/>
    <w:rsid w:val="00E20303"/>
    <w:rsid w:val="00E20331"/>
    <w:rsid w:val="00E20366"/>
    <w:rsid w:val="00E204CD"/>
    <w:rsid w:val="00E20500"/>
    <w:rsid w:val="00E20514"/>
    <w:rsid w:val="00E20606"/>
    <w:rsid w:val="00E2077A"/>
    <w:rsid w:val="00E2092C"/>
    <w:rsid w:val="00E20A3A"/>
    <w:rsid w:val="00E20B55"/>
    <w:rsid w:val="00E20CB8"/>
    <w:rsid w:val="00E20D54"/>
    <w:rsid w:val="00E20FD7"/>
    <w:rsid w:val="00E210E5"/>
    <w:rsid w:val="00E21151"/>
    <w:rsid w:val="00E212A3"/>
    <w:rsid w:val="00E2142E"/>
    <w:rsid w:val="00E21716"/>
    <w:rsid w:val="00E217B8"/>
    <w:rsid w:val="00E21A68"/>
    <w:rsid w:val="00E21C64"/>
    <w:rsid w:val="00E21F26"/>
    <w:rsid w:val="00E21F35"/>
    <w:rsid w:val="00E2204B"/>
    <w:rsid w:val="00E2205B"/>
    <w:rsid w:val="00E22179"/>
    <w:rsid w:val="00E2226D"/>
    <w:rsid w:val="00E22334"/>
    <w:rsid w:val="00E2234A"/>
    <w:rsid w:val="00E224B2"/>
    <w:rsid w:val="00E2268F"/>
    <w:rsid w:val="00E22892"/>
    <w:rsid w:val="00E22970"/>
    <w:rsid w:val="00E22C58"/>
    <w:rsid w:val="00E22EA6"/>
    <w:rsid w:val="00E22F33"/>
    <w:rsid w:val="00E22F58"/>
    <w:rsid w:val="00E230D3"/>
    <w:rsid w:val="00E233FC"/>
    <w:rsid w:val="00E2385A"/>
    <w:rsid w:val="00E239D7"/>
    <w:rsid w:val="00E23A76"/>
    <w:rsid w:val="00E23E36"/>
    <w:rsid w:val="00E241F2"/>
    <w:rsid w:val="00E24209"/>
    <w:rsid w:val="00E2469C"/>
    <w:rsid w:val="00E246FD"/>
    <w:rsid w:val="00E24927"/>
    <w:rsid w:val="00E24956"/>
    <w:rsid w:val="00E24D8D"/>
    <w:rsid w:val="00E251C3"/>
    <w:rsid w:val="00E252ED"/>
    <w:rsid w:val="00E25317"/>
    <w:rsid w:val="00E2567C"/>
    <w:rsid w:val="00E25757"/>
    <w:rsid w:val="00E25A2C"/>
    <w:rsid w:val="00E25E1F"/>
    <w:rsid w:val="00E25F8B"/>
    <w:rsid w:val="00E25FB4"/>
    <w:rsid w:val="00E25FFB"/>
    <w:rsid w:val="00E26023"/>
    <w:rsid w:val="00E260A2"/>
    <w:rsid w:val="00E262BC"/>
    <w:rsid w:val="00E263A8"/>
    <w:rsid w:val="00E26478"/>
    <w:rsid w:val="00E26640"/>
    <w:rsid w:val="00E26795"/>
    <w:rsid w:val="00E269A8"/>
    <w:rsid w:val="00E269CB"/>
    <w:rsid w:val="00E26AF2"/>
    <w:rsid w:val="00E26C30"/>
    <w:rsid w:val="00E27241"/>
    <w:rsid w:val="00E27253"/>
    <w:rsid w:val="00E27274"/>
    <w:rsid w:val="00E27277"/>
    <w:rsid w:val="00E27296"/>
    <w:rsid w:val="00E2782A"/>
    <w:rsid w:val="00E27D75"/>
    <w:rsid w:val="00E27DFA"/>
    <w:rsid w:val="00E27F77"/>
    <w:rsid w:val="00E3021B"/>
    <w:rsid w:val="00E30246"/>
    <w:rsid w:val="00E303BE"/>
    <w:rsid w:val="00E30546"/>
    <w:rsid w:val="00E30581"/>
    <w:rsid w:val="00E3059E"/>
    <w:rsid w:val="00E30809"/>
    <w:rsid w:val="00E308EA"/>
    <w:rsid w:val="00E30BF5"/>
    <w:rsid w:val="00E30CAF"/>
    <w:rsid w:val="00E30E80"/>
    <w:rsid w:val="00E30F1B"/>
    <w:rsid w:val="00E31244"/>
    <w:rsid w:val="00E313E6"/>
    <w:rsid w:val="00E31531"/>
    <w:rsid w:val="00E31682"/>
    <w:rsid w:val="00E316CC"/>
    <w:rsid w:val="00E31751"/>
    <w:rsid w:val="00E31972"/>
    <w:rsid w:val="00E319EF"/>
    <w:rsid w:val="00E31C29"/>
    <w:rsid w:val="00E31F5B"/>
    <w:rsid w:val="00E32081"/>
    <w:rsid w:val="00E3210D"/>
    <w:rsid w:val="00E324C2"/>
    <w:rsid w:val="00E3250A"/>
    <w:rsid w:val="00E3258A"/>
    <w:rsid w:val="00E326EE"/>
    <w:rsid w:val="00E327FC"/>
    <w:rsid w:val="00E3296C"/>
    <w:rsid w:val="00E32A1C"/>
    <w:rsid w:val="00E32BA3"/>
    <w:rsid w:val="00E32CED"/>
    <w:rsid w:val="00E33032"/>
    <w:rsid w:val="00E331EB"/>
    <w:rsid w:val="00E337D6"/>
    <w:rsid w:val="00E3385D"/>
    <w:rsid w:val="00E339BD"/>
    <w:rsid w:val="00E33DCF"/>
    <w:rsid w:val="00E33EC7"/>
    <w:rsid w:val="00E340B7"/>
    <w:rsid w:val="00E343D8"/>
    <w:rsid w:val="00E345EF"/>
    <w:rsid w:val="00E34738"/>
    <w:rsid w:val="00E3482B"/>
    <w:rsid w:val="00E34A03"/>
    <w:rsid w:val="00E34AF1"/>
    <w:rsid w:val="00E34C2C"/>
    <w:rsid w:val="00E34CD7"/>
    <w:rsid w:val="00E34DA8"/>
    <w:rsid w:val="00E34DE2"/>
    <w:rsid w:val="00E34F22"/>
    <w:rsid w:val="00E351F5"/>
    <w:rsid w:val="00E35229"/>
    <w:rsid w:val="00E35477"/>
    <w:rsid w:val="00E354B2"/>
    <w:rsid w:val="00E35779"/>
    <w:rsid w:val="00E35AFB"/>
    <w:rsid w:val="00E35B48"/>
    <w:rsid w:val="00E35CAC"/>
    <w:rsid w:val="00E35DE0"/>
    <w:rsid w:val="00E360A6"/>
    <w:rsid w:val="00E362A7"/>
    <w:rsid w:val="00E363E2"/>
    <w:rsid w:val="00E364DB"/>
    <w:rsid w:val="00E36791"/>
    <w:rsid w:val="00E3682C"/>
    <w:rsid w:val="00E36B2C"/>
    <w:rsid w:val="00E36CD2"/>
    <w:rsid w:val="00E36CDC"/>
    <w:rsid w:val="00E36D51"/>
    <w:rsid w:val="00E36FD6"/>
    <w:rsid w:val="00E370F6"/>
    <w:rsid w:val="00E3747B"/>
    <w:rsid w:val="00E3753A"/>
    <w:rsid w:val="00E37554"/>
    <w:rsid w:val="00E3783B"/>
    <w:rsid w:val="00E3784F"/>
    <w:rsid w:val="00E378DF"/>
    <w:rsid w:val="00E3792D"/>
    <w:rsid w:val="00E3793C"/>
    <w:rsid w:val="00E37C5A"/>
    <w:rsid w:val="00E400F2"/>
    <w:rsid w:val="00E400FD"/>
    <w:rsid w:val="00E4035A"/>
    <w:rsid w:val="00E403BF"/>
    <w:rsid w:val="00E40498"/>
    <w:rsid w:val="00E404B6"/>
    <w:rsid w:val="00E40BE3"/>
    <w:rsid w:val="00E40C70"/>
    <w:rsid w:val="00E40CE3"/>
    <w:rsid w:val="00E41212"/>
    <w:rsid w:val="00E4150A"/>
    <w:rsid w:val="00E415BA"/>
    <w:rsid w:val="00E41605"/>
    <w:rsid w:val="00E4193B"/>
    <w:rsid w:val="00E41B09"/>
    <w:rsid w:val="00E41B89"/>
    <w:rsid w:val="00E41C0E"/>
    <w:rsid w:val="00E41C6F"/>
    <w:rsid w:val="00E420C0"/>
    <w:rsid w:val="00E420E1"/>
    <w:rsid w:val="00E42147"/>
    <w:rsid w:val="00E421FA"/>
    <w:rsid w:val="00E42294"/>
    <w:rsid w:val="00E42582"/>
    <w:rsid w:val="00E42627"/>
    <w:rsid w:val="00E4278E"/>
    <w:rsid w:val="00E428C7"/>
    <w:rsid w:val="00E429EF"/>
    <w:rsid w:val="00E42DE0"/>
    <w:rsid w:val="00E42F08"/>
    <w:rsid w:val="00E431A2"/>
    <w:rsid w:val="00E43217"/>
    <w:rsid w:val="00E43496"/>
    <w:rsid w:val="00E43583"/>
    <w:rsid w:val="00E4384D"/>
    <w:rsid w:val="00E438E0"/>
    <w:rsid w:val="00E43965"/>
    <w:rsid w:val="00E4398F"/>
    <w:rsid w:val="00E43CC0"/>
    <w:rsid w:val="00E43CEB"/>
    <w:rsid w:val="00E43D5B"/>
    <w:rsid w:val="00E44081"/>
    <w:rsid w:val="00E4437A"/>
    <w:rsid w:val="00E443CB"/>
    <w:rsid w:val="00E4447F"/>
    <w:rsid w:val="00E4451A"/>
    <w:rsid w:val="00E44555"/>
    <w:rsid w:val="00E445AC"/>
    <w:rsid w:val="00E44603"/>
    <w:rsid w:val="00E446FE"/>
    <w:rsid w:val="00E44794"/>
    <w:rsid w:val="00E448F4"/>
    <w:rsid w:val="00E44966"/>
    <w:rsid w:val="00E44975"/>
    <w:rsid w:val="00E4498E"/>
    <w:rsid w:val="00E4499E"/>
    <w:rsid w:val="00E449E3"/>
    <w:rsid w:val="00E44B08"/>
    <w:rsid w:val="00E44B4F"/>
    <w:rsid w:val="00E44C71"/>
    <w:rsid w:val="00E45205"/>
    <w:rsid w:val="00E45491"/>
    <w:rsid w:val="00E456B3"/>
    <w:rsid w:val="00E4573E"/>
    <w:rsid w:val="00E45A37"/>
    <w:rsid w:val="00E45BD4"/>
    <w:rsid w:val="00E45DDC"/>
    <w:rsid w:val="00E45E2B"/>
    <w:rsid w:val="00E45E2C"/>
    <w:rsid w:val="00E461DE"/>
    <w:rsid w:val="00E46306"/>
    <w:rsid w:val="00E463CB"/>
    <w:rsid w:val="00E463F6"/>
    <w:rsid w:val="00E4642D"/>
    <w:rsid w:val="00E465BC"/>
    <w:rsid w:val="00E4672F"/>
    <w:rsid w:val="00E467F9"/>
    <w:rsid w:val="00E468DD"/>
    <w:rsid w:val="00E46C21"/>
    <w:rsid w:val="00E46E3D"/>
    <w:rsid w:val="00E471CB"/>
    <w:rsid w:val="00E471FE"/>
    <w:rsid w:val="00E4724B"/>
    <w:rsid w:val="00E47567"/>
    <w:rsid w:val="00E476DF"/>
    <w:rsid w:val="00E477C8"/>
    <w:rsid w:val="00E47947"/>
    <w:rsid w:val="00E47DA1"/>
    <w:rsid w:val="00E50035"/>
    <w:rsid w:val="00E50220"/>
    <w:rsid w:val="00E5038F"/>
    <w:rsid w:val="00E50543"/>
    <w:rsid w:val="00E50629"/>
    <w:rsid w:val="00E50925"/>
    <w:rsid w:val="00E509E2"/>
    <w:rsid w:val="00E50A1D"/>
    <w:rsid w:val="00E50BDE"/>
    <w:rsid w:val="00E50EC0"/>
    <w:rsid w:val="00E512D4"/>
    <w:rsid w:val="00E51592"/>
    <w:rsid w:val="00E51705"/>
    <w:rsid w:val="00E51D8D"/>
    <w:rsid w:val="00E51E64"/>
    <w:rsid w:val="00E51F75"/>
    <w:rsid w:val="00E51F98"/>
    <w:rsid w:val="00E52011"/>
    <w:rsid w:val="00E5226D"/>
    <w:rsid w:val="00E523E8"/>
    <w:rsid w:val="00E526D3"/>
    <w:rsid w:val="00E527F2"/>
    <w:rsid w:val="00E5282E"/>
    <w:rsid w:val="00E529A5"/>
    <w:rsid w:val="00E529BC"/>
    <w:rsid w:val="00E52B64"/>
    <w:rsid w:val="00E52F19"/>
    <w:rsid w:val="00E5301A"/>
    <w:rsid w:val="00E53079"/>
    <w:rsid w:val="00E530AD"/>
    <w:rsid w:val="00E5317D"/>
    <w:rsid w:val="00E53432"/>
    <w:rsid w:val="00E53810"/>
    <w:rsid w:val="00E53CA9"/>
    <w:rsid w:val="00E53FBA"/>
    <w:rsid w:val="00E542AB"/>
    <w:rsid w:val="00E5445E"/>
    <w:rsid w:val="00E54604"/>
    <w:rsid w:val="00E5472F"/>
    <w:rsid w:val="00E5482A"/>
    <w:rsid w:val="00E5487F"/>
    <w:rsid w:val="00E548C4"/>
    <w:rsid w:val="00E549C4"/>
    <w:rsid w:val="00E54C7A"/>
    <w:rsid w:val="00E54CA2"/>
    <w:rsid w:val="00E54D37"/>
    <w:rsid w:val="00E54FDE"/>
    <w:rsid w:val="00E55043"/>
    <w:rsid w:val="00E55169"/>
    <w:rsid w:val="00E55200"/>
    <w:rsid w:val="00E55563"/>
    <w:rsid w:val="00E557D0"/>
    <w:rsid w:val="00E55834"/>
    <w:rsid w:val="00E55888"/>
    <w:rsid w:val="00E558C0"/>
    <w:rsid w:val="00E55A47"/>
    <w:rsid w:val="00E55B6A"/>
    <w:rsid w:val="00E55C17"/>
    <w:rsid w:val="00E55C28"/>
    <w:rsid w:val="00E55F23"/>
    <w:rsid w:val="00E56260"/>
    <w:rsid w:val="00E5626D"/>
    <w:rsid w:val="00E56363"/>
    <w:rsid w:val="00E563A8"/>
    <w:rsid w:val="00E563B8"/>
    <w:rsid w:val="00E565FB"/>
    <w:rsid w:val="00E5677D"/>
    <w:rsid w:val="00E56938"/>
    <w:rsid w:val="00E56999"/>
    <w:rsid w:val="00E56A4E"/>
    <w:rsid w:val="00E56C6E"/>
    <w:rsid w:val="00E56E19"/>
    <w:rsid w:val="00E570DE"/>
    <w:rsid w:val="00E571A2"/>
    <w:rsid w:val="00E57278"/>
    <w:rsid w:val="00E575CE"/>
    <w:rsid w:val="00E57958"/>
    <w:rsid w:val="00E57AC1"/>
    <w:rsid w:val="00E57AF6"/>
    <w:rsid w:val="00E57BB7"/>
    <w:rsid w:val="00E57BD0"/>
    <w:rsid w:val="00E57CAC"/>
    <w:rsid w:val="00E57DE1"/>
    <w:rsid w:val="00E57FB5"/>
    <w:rsid w:val="00E600BC"/>
    <w:rsid w:val="00E60306"/>
    <w:rsid w:val="00E605D6"/>
    <w:rsid w:val="00E60B4C"/>
    <w:rsid w:val="00E60D64"/>
    <w:rsid w:val="00E60F2E"/>
    <w:rsid w:val="00E6109C"/>
    <w:rsid w:val="00E611A6"/>
    <w:rsid w:val="00E611E8"/>
    <w:rsid w:val="00E613A7"/>
    <w:rsid w:val="00E613E8"/>
    <w:rsid w:val="00E614BD"/>
    <w:rsid w:val="00E61515"/>
    <w:rsid w:val="00E615BB"/>
    <w:rsid w:val="00E6167C"/>
    <w:rsid w:val="00E617D4"/>
    <w:rsid w:val="00E6184E"/>
    <w:rsid w:val="00E61CFB"/>
    <w:rsid w:val="00E61D7E"/>
    <w:rsid w:val="00E61DC2"/>
    <w:rsid w:val="00E61DD7"/>
    <w:rsid w:val="00E61F17"/>
    <w:rsid w:val="00E62160"/>
    <w:rsid w:val="00E6227F"/>
    <w:rsid w:val="00E62472"/>
    <w:rsid w:val="00E6254B"/>
    <w:rsid w:val="00E625DC"/>
    <w:rsid w:val="00E629B4"/>
    <w:rsid w:val="00E62E5F"/>
    <w:rsid w:val="00E62F51"/>
    <w:rsid w:val="00E631D1"/>
    <w:rsid w:val="00E635DE"/>
    <w:rsid w:val="00E63BEC"/>
    <w:rsid w:val="00E63DB9"/>
    <w:rsid w:val="00E63E52"/>
    <w:rsid w:val="00E642D2"/>
    <w:rsid w:val="00E64819"/>
    <w:rsid w:val="00E649B0"/>
    <w:rsid w:val="00E64A16"/>
    <w:rsid w:val="00E64B34"/>
    <w:rsid w:val="00E64B76"/>
    <w:rsid w:val="00E64C15"/>
    <w:rsid w:val="00E64E29"/>
    <w:rsid w:val="00E64F00"/>
    <w:rsid w:val="00E65155"/>
    <w:rsid w:val="00E651BC"/>
    <w:rsid w:val="00E65539"/>
    <w:rsid w:val="00E6579C"/>
    <w:rsid w:val="00E65B63"/>
    <w:rsid w:val="00E65BCE"/>
    <w:rsid w:val="00E65CF8"/>
    <w:rsid w:val="00E65DF5"/>
    <w:rsid w:val="00E660FA"/>
    <w:rsid w:val="00E66752"/>
    <w:rsid w:val="00E66A6A"/>
    <w:rsid w:val="00E66B00"/>
    <w:rsid w:val="00E66C94"/>
    <w:rsid w:val="00E66D8D"/>
    <w:rsid w:val="00E66E00"/>
    <w:rsid w:val="00E67300"/>
    <w:rsid w:val="00E674CE"/>
    <w:rsid w:val="00E674E1"/>
    <w:rsid w:val="00E676EF"/>
    <w:rsid w:val="00E678D8"/>
    <w:rsid w:val="00E679AA"/>
    <w:rsid w:val="00E679B5"/>
    <w:rsid w:val="00E67AB2"/>
    <w:rsid w:val="00E67AB8"/>
    <w:rsid w:val="00E67C8F"/>
    <w:rsid w:val="00E67E24"/>
    <w:rsid w:val="00E67F5B"/>
    <w:rsid w:val="00E67FD3"/>
    <w:rsid w:val="00E7029F"/>
    <w:rsid w:val="00E704E6"/>
    <w:rsid w:val="00E705DB"/>
    <w:rsid w:val="00E70938"/>
    <w:rsid w:val="00E70A7F"/>
    <w:rsid w:val="00E70A84"/>
    <w:rsid w:val="00E70BD7"/>
    <w:rsid w:val="00E70DFA"/>
    <w:rsid w:val="00E710A8"/>
    <w:rsid w:val="00E71323"/>
    <w:rsid w:val="00E714D5"/>
    <w:rsid w:val="00E7154A"/>
    <w:rsid w:val="00E71729"/>
    <w:rsid w:val="00E717FF"/>
    <w:rsid w:val="00E71CDB"/>
    <w:rsid w:val="00E71D0A"/>
    <w:rsid w:val="00E7205A"/>
    <w:rsid w:val="00E72209"/>
    <w:rsid w:val="00E722E8"/>
    <w:rsid w:val="00E723A7"/>
    <w:rsid w:val="00E724E6"/>
    <w:rsid w:val="00E72535"/>
    <w:rsid w:val="00E726D3"/>
    <w:rsid w:val="00E727E3"/>
    <w:rsid w:val="00E72A7C"/>
    <w:rsid w:val="00E72C0E"/>
    <w:rsid w:val="00E72C25"/>
    <w:rsid w:val="00E72EBD"/>
    <w:rsid w:val="00E72F66"/>
    <w:rsid w:val="00E72FF6"/>
    <w:rsid w:val="00E730D2"/>
    <w:rsid w:val="00E732AC"/>
    <w:rsid w:val="00E736E1"/>
    <w:rsid w:val="00E73712"/>
    <w:rsid w:val="00E73893"/>
    <w:rsid w:val="00E73984"/>
    <w:rsid w:val="00E739E2"/>
    <w:rsid w:val="00E73A9B"/>
    <w:rsid w:val="00E73AFE"/>
    <w:rsid w:val="00E73B66"/>
    <w:rsid w:val="00E73E0D"/>
    <w:rsid w:val="00E73EAA"/>
    <w:rsid w:val="00E74174"/>
    <w:rsid w:val="00E74293"/>
    <w:rsid w:val="00E7450C"/>
    <w:rsid w:val="00E74651"/>
    <w:rsid w:val="00E74665"/>
    <w:rsid w:val="00E7472A"/>
    <w:rsid w:val="00E74E40"/>
    <w:rsid w:val="00E74FDA"/>
    <w:rsid w:val="00E75268"/>
    <w:rsid w:val="00E753DC"/>
    <w:rsid w:val="00E75407"/>
    <w:rsid w:val="00E75663"/>
    <w:rsid w:val="00E75669"/>
    <w:rsid w:val="00E75AF6"/>
    <w:rsid w:val="00E75B4E"/>
    <w:rsid w:val="00E75E98"/>
    <w:rsid w:val="00E75F13"/>
    <w:rsid w:val="00E7607F"/>
    <w:rsid w:val="00E76280"/>
    <w:rsid w:val="00E7659F"/>
    <w:rsid w:val="00E765B3"/>
    <w:rsid w:val="00E76654"/>
    <w:rsid w:val="00E768D8"/>
    <w:rsid w:val="00E7698F"/>
    <w:rsid w:val="00E76A18"/>
    <w:rsid w:val="00E76C93"/>
    <w:rsid w:val="00E76D67"/>
    <w:rsid w:val="00E76E0F"/>
    <w:rsid w:val="00E76E3E"/>
    <w:rsid w:val="00E770D4"/>
    <w:rsid w:val="00E771BE"/>
    <w:rsid w:val="00E7726B"/>
    <w:rsid w:val="00E7796D"/>
    <w:rsid w:val="00E77E91"/>
    <w:rsid w:val="00E77EB8"/>
    <w:rsid w:val="00E80142"/>
    <w:rsid w:val="00E80269"/>
    <w:rsid w:val="00E806F7"/>
    <w:rsid w:val="00E80726"/>
    <w:rsid w:val="00E8078C"/>
    <w:rsid w:val="00E8079B"/>
    <w:rsid w:val="00E80BBB"/>
    <w:rsid w:val="00E80C30"/>
    <w:rsid w:val="00E80D0D"/>
    <w:rsid w:val="00E80DFC"/>
    <w:rsid w:val="00E80E1B"/>
    <w:rsid w:val="00E8102E"/>
    <w:rsid w:val="00E811D4"/>
    <w:rsid w:val="00E81292"/>
    <w:rsid w:val="00E814A1"/>
    <w:rsid w:val="00E817AE"/>
    <w:rsid w:val="00E81831"/>
    <w:rsid w:val="00E8188B"/>
    <w:rsid w:val="00E819FB"/>
    <w:rsid w:val="00E81D25"/>
    <w:rsid w:val="00E81DBB"/>
    <w:rsid w:val="00E82A1F"/>
    <w:rsid w:val="00E82EC1"/>
    <w:rsid w:val="00E82ED5"/>
    <w:rsid w:val="00E82F59"/>
    <w:rsid w:val="00E830E6"/>
    <w:rsid w:val="00E8318D"/>
    <w:rsid w:val="00E83224"/>
    <w:rsid w:val="00E8328B"/>
    <w:rsid w:val="00E834C3"/>
    <w:rsid w:val="00E83770"/>
    <w:rsid w:val="00E83893"/>
    <w:rsid w:val="00E83B33"/>
    <w:rsid w:val="00E83C3D"/>
    <w:rsid w:val="00E83CEF"/>
    <w:rsid w:val="00E83CFF"/>
    <w:rsid w:val="00E83EE1"/>
    <w:rsid w:val="00E840E7"/>
    <w:rsid w:val="00E8414E"/>
    <w:rsid w:val="00E8439D"/>
    <w:rsid w:val="00E84755"/>
    <w:rsid w:val="00E848BD"/>
    <w:rsid w:val="00E8491E"/>
    <w:rsid w:val="00E84A73"/>
    <w:rsid w:val="00E84BAE"/>
    <w:rsid w:val="00E84C1E"/>
    <w:rsid w:val="00E84DFF"/>
    <w:rsid w:val="00E84E84"/>
    <w:rsid w:val="00E850DB"/>
    <w:rsid w:val="00E8510A"/>
    <w:rsid w:val="00E85169"/>
    <w:rsid w:val="00E8536E"/>
    <w:rsid w:val="00E853AE"/>
    <w:rsid w:val="00E855BD"/>
    <w:rsid w:val="00E85753"/>
    <w:rsid w:val="00E85B0E"/>
    <w:rsid w:val="00E85BE4"/>
    <w:rsid w:val="00E85DB6"/>
    <w:rsid w:val="00E86088"/>
    <w:rsid w:val="00E8617A"/>
    <w:rsid w:val="00E862A8"/>
    <w:rsid w:val="00E86337"/>
    <w:rsid w:val="00E86399"/>
    <w:rsid w:val="00E86461"/>
    <w:rsid w:val="00E86776"/>
    <w:rsid w:val="00E8695B"/>
    <w:rsid w:val="00E86B18"/>
    <w:rsid w:val="00E86B6A"/>
    <w:rsid w:val="00E86BDC"/>
    <w:rsid w:val="00E86CA2"/>
    <w:rsid w:val="00E86D36"/>
    <w:rsid w:val="00E86F43"/>
    <w:rsid w:val="00E86FAD"/>
    <w:rsid w:val="00E870F8"/>
    <w:rsid w:val="00E87280"/>
    <w:rsid w:val="00E873F5"/>
    <w:rsid w:val="00E87533"/>
    <w:rsid w:val="00E8767E"/>
    <w:rsid w:val="00E876CE"/>
    <w:rsid w:val="00E87706"/>
    <w:rsid w:val="00E8779A"/>
    <w:rsid w:val="00E8780A"/>
    <w:rsid w:val="00E8794A"/>
    <w:rsid w:val="00E87B2F"/>
    <w:rsid w:val="00E87BF1"/>
    <w:rsid w:val="00E87FB9"/>
    <w:rsid w:val="00E87FC2"/>
    <w:rsid w:val="00E9001C"/>
    <w:rsid w:val="00E9029B"/>
    <w:rsid w:val="00E902EB"/>
    <w:rsid w:val="00E90427"/>
    <w:rsid w:val="00E906EB"/>
    <w:rsid w:val="00E90738"/>
    <w:rsid w:val="00E90D20"/>
    <w:rsid w:val="00E9104B"/>
    <w:rsid w:val="00E91311"/>
    <w:rsid w:val="00E91320"/>
    <w:rsid w:val="00E9139A"/>
    <w:rsid w:val="00E91411"/>
    <w:rsid w:val="00E91570"/>
    <w:rsid w:val="00E9190E"/>
    <w:rsid w:val="00E919F8"/>
    <w:rsid w:val="00E91BD2"/>
    <w:rsid w:val="00E91FAC"/>
    <w:rsid w:val="00E92086"/>
    <w:rsid w:val="00E92129"/>
    <w:rsid w:val="00E92234"/>
    <w:rsid w:val="00E92746"/>
    <w:rsid w:val="00E92784"/>
    <w:rsid w:val="00E92971"/>
    <w:rsid w:val="00E92977"/>
    <w:rsid w:val="00E9298E"/>
    <w:rsid w:val="00E92CCE"/>
    <w:rsid w:val="00E92DF1"/>
    <w:rsid w:val="00E9302D"/>
    <w:rsid w:val="00E93175"/>
    <w:rsid w:val="00E9367E"/>
    <w:rsid w:val="00E9369D"/>
    <w:rsid w:val="00E93800"/>
    <w:rsid w:val="00E93BFD"/>
    <w:rsid w:val="00E93D7A"/>
    <w:rsid w:val="00E93ED2"/>
    <w:rsid w:val="00E93FFE"/>
    <w:rsid w:val="00E94513"/>
    <w:rsid w:val="00E94908"/>
    <w:rsid w:val="00E94989"/>
    <w:rsid w:val="00E949A8"/>
    <w:rsid w:val="00E94BB4"/>
    <w:rsid w:val="00E94FF6"/>
    <w:rsid w:val="00E9519F"/>
    <w:rsid w:val="00E951F9"/>
    <w:rsid w:val="00E952EA"/>
    <w:rsid w:val="00E9532B"/>
    <w:rsid w:val="00E95477"/>
    <w:rsid w:val="00E9595F"/>
    <w:rsid w:val="00E95D0B"/>
    <w:rsid w:val="00E95FFF"/>
    <w:rsid w:val="00E961F0"/>
    <w:rsid w:val="00E96318"/>
    <w:rsid w:val="00E96382"/>
    <w:rsid w:val="00E9658C"/>
    <w:rsid w:val="00E965EB"/>
    <w:rsid w:val="00E96620"/>
    <w:rsid w:val="00E967CF"/>
    <w:rsid w:val="00E967EB"/>
    <w:rsid w:val="00E9687D"/>
    <w:rsid w:val="00E96A47"/>
    <w:rsid w:val="00E96A91"/>
    <w:rsid w:val="00E9714C"/>
    <w:rsid w:val="00E97387"/>
    <w:rsid w:val="00E973BC"/>
    <w:rsid w:val="00E9775B"/>
    <w:rsid w:val="00E97CD9"/>
    <w:rsid w:val="00E97F6D"/>
    <w:rsid w:val="00E97FBE"/>
    <w:rsid w:val="00E97FF0"/>
    <w:rsid w:val="00E97FF8"/>
    <w:rsid w:val="00EA0016"/>
    <w:rsid w:val="00EA015E"/>
    <w:rsid w:val="00EA015F"/>
    <w:rsid w:val="00EA020D"/>
    <w:rsid w:val="00EA033B"/>
    <w:rsid w:val="00EA0459"/>
    <w:rsid w:val="00EA050D"/>
    <w:rsid w:val="00EA06A0"/>
    <w:rsid w:val="00EA07BF"/>
    <w:rsid w:val="00EA07DE"/>
    <w:rsid w:val="00EA09FA"/>
    <w:rsid w:val="00EA0B32"/>
    <w:rsid w:val="00EA0EDD"/>
    <w:rsid w:val="00EA0F45"/>
    <w:rsid w:val="00EA0FDE"/>
    <w:rsid w:val="00EA123D"/>
    <w:rsid w:val="00EA126E"/>
    <w:rsid w:val="00EA13C3"/>
    <w:rsid w:val="00EA171B"/>
    <w:rsid w:val="00EA17B4"/>
    <w:rsid w:val="00EA20B9"/>
    <w:rsid w:val="00EA2312"/>
    <w:rsid w:val="00EA236F"/>
    <w:rsid w:val="00EA2429"/>
    <w:rsid w:val="00EA25EB"/>
    <w:rsid w:val="00EA26CB"/>
    <w:rsid w:val="00EA2975"/>
    <w:rsid w:val="00EA2A28"/>
    <w:rsid w:val="00EA2C79"/>
    <w:rsid w:val="00EA2CE7"/>
    <w:rsid w:val="00EA2D4F"/>
    <w:rsid w:val="00EA2E05"/>
    <w:rsid w:val="00EA2E57"/>
    <w:rsid w:val="00EA2EE0"/>
    <w:rsid w:val="00EA321C"/>
    <w:rsid w:val="00EA3383"/>
    <w:rsid w:val="00EA340D"/>
    <w:rsid w:val="00EA34C0"/>
    <w:rsid w:val="00EA355D"/>
    <w:rsid w:val="00EA3719"/>
    <w:rsid w:val="00EA37C8"/>
    <w:rsid w:val="00EA3A45"/>
    <w:rsid w:val="00EA3CB8"/>
    <w:rsid w:val="00EA3D21"/>
    <w:rsid w:val="00EA3D39"/>
    <w:rsid w:val="00EA3F7C"/>
    <w:rsid w:val="00EA41D4"/>
    <w:rsid w:val="00EA4206"/>
    <w:rsid w:val="00EA424F"/>
    <w:rsid w:val="00EA43A0"/>
    <w:rsid w:val="00EA440B"/>
    <w:rsid w:val="00EA465F"/>
    <w:rsid w:val="00EA47C7"/>
    <w:rsid w:val="00EA4BF0"/>
    <w:rsid w:val="00EA4DE7"/>
    <w:rsid w:val="00EA5171"/>
    <w:rsid w:val="00EA5369"/>
    <w:rsid w:val="00EA53C5"/>
    <w:rsid w:val="00EA5415"/>
    <w:rsid w:val="00EA599C"/>
    <w:rsid w:val="00EA5A44"/>
    <w:rsid w:val="00EA5C69"/>
    <w:rsid w:val="00EA5D78"/>
    <w:rsid w:val="00EA5E1B"/>
    <w:rsid w:val="00EA5E9C"/>
    <w:rsid w:val="00EA5EEE"/>
    <w:rsid w:val="00EA5F7C"/>
    <w:rsid w:val="00EA6109"/>
    <w:rsid w:val="00EA6193"/>
    <w:rsid w:val="00EA6582"/>
    <w:rsid w:val="00EA65BE"/>
    <w:rsid w:val="00EA66E2"/>
    <w:rsid w:val="00EA681A"/>
    <w:rsid w:val="00EA6900"/>
    <w:rsid w:val="00EA6921"/>
    <w:rsid w:val="00EA6C50"/>
    <w:rsid w:val="00EA762D"/>
    <w:rsid w:val="00EA77B1"/>
    <w:rsid w:val="00EA782A"/>
    <w:rsid w:val="00EB046B"/>
    <w:rsid w:val="00EB0778"/>
    <w:rsid w:val="00EB0AF1"/>
    <w:rsid w:val="00EB0C9A"/>
    <w:rsid w:val="00EB0FE2"/>
    <w:rsid w:val="00EB10E7"/>
    <w:rsid w:val="00EB1157"/>
    <w:rsid w:val="00EB12E4"/>
    <w:rsid w:val="00EB1305"/>
    <w:rsid w:val="00EB1354"/>
    <w:rsid w:val="00EB1369"/>
    <w:rsid w:val="00EB14C7"/>
    <w:rsid w:val="00EB165C"/>
    <w:rsid w:val="00EB1B1A"/>
    <w:rsid w:val="00EB1DFB"/>
    <w:rsid w:val="00EB2331"/>
    <w:rsid w:val="00EB243C"/>
    <w:rsid w:val="00EB24F5"/>
    <w:rsid w:val="00EB2563"/>
    <w:rsid w:val="00EB26C3"/>
    <w:rsid w:val="00EB289A"/>
    <w:rsid w:val="00EB2A32"/>
    <w:rsid w:val="00EB2B56"/>
    <w:rsid w:val="00EB31B1"/>
    <w:rsid w:val="00EB3241"/>
    <w:rsid w:val="00EB3349"/>
    <w:rsid w:val="00EB3511"/>
    <w:rsid w:val="00EB374D"/>
    <w:rsid w:val="00EB39DC"/>
    <w:rsid w:val="00EB40FE"/>
    <w:rsid w:val="00EB41E4"/>
    <w:rsid w:val="00EB424B"/>
    <w:rsid w:val="00EB49E9"/>
    <w:rsid w:val="00EB4B2F"/>
    <w:rsid w:val="00EB4B88"/>
    <w:rsid w:val="00EB4FBC"/>
    <w:rsid w:val="00EB5013"/>
    <w:rsid w:val="00EB51A9"/>
    <w:rsid w:val="00EB51F5"/>
    <w:rsid w:val="00EB53E0"/>
    <w:rsid w:val="00EB5CD9"/>
    <w:rsid w:val="00EB5DAC"/>
    <w:rsid w:val="00EB6030"/>
    <w:rsid w:val="00EB60AB"/>
    <w:rsid w:val="00EB613F"/>
    <w:rsid w:val="00EB6176"/>
    <w:rsid w:val="00EB625E"/>
    <w:rsid w:val="00EB62DE"/>
    <w:rsid w:val="00EB6361"/>
    <w:rsid w:val="00EB63AE"/>
    <w:rsid w:val="00EB645E"/>
    <w:rsid w:val="00EB647D"/>
    <w:rsid w:val="00EB696B"/>
    <w:rsid w:val="00EB6B1D"/>
    <w:rsid w:val="00EB6B4C"/>
    <w:rsid w:val="00EB6D3C"/>
    <w:rsid w:val="00EB6E87"/>
    <w:rsid w:val="00EB7265"/>
    <w:rsid w:val="00EB7420"/>
    <w:rsid w:val="00EB7442"/>
    <w:rsid w:val="00EB74B4"/>
    <w:rsid w:val="00EB7848"/>
    <w:rsid w:val="00EB7906"/>
    <w:rsid w:val="00EB7A2E"/>
    <w:rsid w:val="00EB7B10"/>
    <w:rsid w:val="00EB7D49"/>
    <w:rsid w:val="00EB7D93"/>
    <w:rsid w:val="00EB7D99"/>
    <w:rsid w:val="00EC0108"/>
    <w:rsid w:val="00EC01BB"/>
    <w:rsid w:val="00EC022A"/>
    <w:rsid w:val="00EC0472"/>
    <w:rsid w:val="00EC0484"/>
    <w:rsid w:val="00EC056A"/>
    <w:rsid w:val="00EC05F0"/>
    <w:rsid w:val="00EC0804"/>
    <w:rsid w:val="00EC081B"/>
    <w:rsid w:val="00EC08BB"/>
    <w:rsid w:val="00EC08C0"/>
    <w:rsid w:val="00EC08D4"/>
    <w:rsid w:val="00EC0B2C"/>
    <w:rsid w:val="00EC0C34"/>
    <w:rsid w:val="00EC0EBE"/>
    <w:rsid w:val="00EC0F5D"/>
    <w:rsid w:val="00EC10EB"/>
    <w:rsid w:val="00EC110F"/>
    <w:rsid w:val="00EC1346"/>
    <w:rsid w:val="00EC1354"/>
    <w:rsid w:val="00EC14FF"/>
    <w:rsid w:val="00EC15D3"/>
    <w:rsid w:val="00EC1691"/>
    <w:rsid w:val="00EC18A0"/>
    <w:rsid w:val="00EC1B4D"/>
    <w:rsid w:val="00EC1E2F"/>
    <w:rsid w:val="00EC22DA"/>
    <w:rsid w:val="00EC2408"/>
    <w:rsid w:val="00EC24B9"/>
    <w:rsid w:val="00EC2741"/>
    <w:rsid w:val="00EC294A"/>
    <w:rsid w:val="00EC2A2D"/>
    <w:rsid w:val="00EC2C8C"/>
    <w:rsid w:val="00EC2CCC"/>
    <w:rsid w:val="00EC2EDF"/>
    <w:rsid w:val="00EC30DF"/>
    <w:rsid w:val="00EC336C"/>
    <w:rsid w:val="00EC3453"/>
    <w:rsid w:val="00EC361B"/>
    <w:rsid w:val="00EC3666"/>
    <w:rsid w:val="00EC37B5"/>
    <w:rsid w:val="00EC3B0B"/>
    <w:rsid w:val="00EC3DFF"/>
    <w:rsid w:val="00EC3ED1"/>
    <w:rsid w:val="00EC3EE2"/>
    <w:rsid w:val="00EC3FA1"/>
    <w:rsid w:val="00EC40BD"/>
    <w:rsid w:val="00EC40C3"/>
    <w:rsid w:val="00EC469A"/>
    <w:rsid w:val="00EC46B7"/>
    <w:rsid w:val="00EC472B"/>
    <w:rsid w:val="00EC4A10"/>
    <w:rsid w:val="00EC4E0D"/>
    <w:rsid w:val="00EC4EF0"/>
    <w:rsid w:val="00EC4F24"/>
    <w:rsid w:val="00EC516A"/>
    <w:rsid w:val="00EC54AF"/>
    <w:rsid w:val="00EC553F"/>
    <w:rsid w:val="00EC5591"/>
    <w:rsid w:val="00EC583F"/>
    <w:rsid w:val="00EC58AC"/>
    <w:rsid w:val="00EC59CF"/>
    <w:rsid w:val="00EC5A18"/>
    <w:rsid w:val="00EC5A2B"/>
    <w:rsid w:val="00EC5CA5"/>
    <w:rsid w:val="00EC5CF0"/>
    <w:rsid w:val="00EC5D51"/>
    <w:rsid w:val="00EC5FA4"/>
    <w:rsid w:val="00EC619C"/>
    <w:rsid w:val="00EC61D3"/>
    <w:rsid w:val="00EC621E"/>
    <w:rsid w:val="00EC625A"/>
    <w:rsid w:val="00EC649C"/>
    <w:rsid w:val="00EC64DD"/>
    <w:rsid w:val="00EC680D"/>
    <w:rsid w:val="00EC6869"/>
    <w:rsid w:val="00EC6878"/>
    <w:rsid w:val="00EC68B6"/>
    <w:rsid w:val="00EC6A72"/>
    <w:rsid w:val="00EC6B73"/>
    <w:rsid w:val="00EC6E28"/>
    <w:rsid w:val="00EC6E53"/>
    <w:rsid w:val="00EC6ECE"/>
    <w:rsid w:val="00EC6FDE"/>
    <w:rsid w:val="00EC702D"/>
    <w:rsid w:val="00EC70BE"/>
    <w:rsid w:val="00EC7122"/>
    <w:rsid w:val="00EC712B"/>
    <w:rsid w:val="00EC71E7"/>
    <w:rsid w:val="00EC7360"/>
    <w:rsid w:val="00EC75C8"/>
    <w:rsid w:val="00EC76B9"/>
    <w:rsid w:val="00EC7776"/>
    <w:rsid w:val="00EC781D"/>
    <w:rsid w:val="00EC7911"/>
    <w:rsid w:val="00EC7B60"/>
    <w:rsid w:val="00EC7D3F"/>
    <w:rsid w:val="00EC7D94"/>
    <w:rsid w:val="00ED014A"/>
    <w:rsid w:val="00ED0297"/>
    <w:rsid w:val="00ED03EF"/>
    <w:rsid w:val="00ED067B"/>
    <w:rsid w:val="00ED0917"/>
    <w:rsid w:val="00ED0D52"/>
    <w:rsid w:val="00ED10B8"/>
    <w:rsid w:val="00ED13A5"/>
    <w:rsid w:val="00ED1424"/>
    <w:rsid w:val="00ED1B99"/>
    <w:rsid w:val="00ED1C3C"/>
    <w:rsid w:val="00ED1CE8"/>
    <w:rsid w:val="00ED1DC8"/>
    <w:rsid w:val="00ED1F63"/>
    <w:rsid w:val="00ED205B"/>
    <w:rsid w:val="00ED20A3"/>
    <w:rsid w:val="00ED2162"/>
    <w:rsid w:val="00ED2202"/>
    <w:rsid w:val="00ED2459"/>
    <w:rsid w:val="00ED25EF"/>
    <w:rsid w:val="00ED2AB8"/>
    <w:rsid w:val="00ED2B9F"/>
    <w:rsid w:val="00ED2C4D"/>
    <w:rsid w:val="00ED2CA9"/>
    <w:rsid w:val="00ED3049"/>
    <w:rsid w:val="00ED3084"/>
    <w:rsid w:val="00ED309F"/>
    <w:rsid w:val="00ED30A1"/>
    <w:rsid w:val="00ED30FD"/>
    <w:rsid w:val="00ED314F"/>
    <w:rsid w:val="00ED31DF"/>
    <w:rsid w:val="00ED3399"/>
    <w:rsid w:val="00ED33AE"/>
    <w:rsid w:val="00ED351A"/>
    <w:rsid w:val="00ED35A5"/>
    <w:rsid w:val="00ED39E2"/>
    <w:rsid w:val="00ED3A70"/>
    <w:rsid w:val="00ED3CE3"/>
    <w:rsid w:val="00ED4196"/>
    <w:rsid w:val="00ED4219"/>
    <w:rsid w:val="00ED421D"/>
    <w:rsid w:val="00ED4385"/>
    <w:rsid w:val="00ED4514"/>
    <w:rsid w:val="00ED4682"/>
    <w:rsid w:val="00ED46AD"/>
    <w:rsid w:val="00ED46E5"/>
    <w:rsid w:val="00ED4BF7"/>
    <w:rsid w:val="00ED4C3D"/>
    <w:rsid w:val="00ED4CF1"/>
    <w:rsid w:val="00ED4F51"/>
    <w:rsid w:val="00ED5101"/>
    <w:rsid w:val="00ED510D"/>
    <w:rsid w:val="00ED5300"/>
    <w:rsid w:val="00ED552C"/>
    <w:rsid w:val="00ED5798"/>
    <w:rsid w:val="00ED57D4"/>
    <w:rsid w:val="00ED59F4"/>
    <w:rsid w:val="00ED5AD2"/>
    <w:rsid w:val="00ED5C21"/>
    <w:rsid w:val="00ED5D2F"/>
    <w:rsid w:val="00ED6102"/>
    <w:rsid w:val="00ED6219"/>
    <w:rsid w:val="00ED63F2"/>
    <w:rsid w:val="00ED6558"/>
    <w:rsid w:val="00ED6647"/>
    <w:rsid w:val="00ED6811"/>
    <w:rsid w:val="00ED683C"/>
    <w:rsid w:val="00ED6B35"/>
    <w:rsid w:val="00ED6C3C"/>
    <w:rsid w:val="00ED6CAD"/>
    <w:rsid w:val="00ED6DAC"/>
    <w:rsid w:val="00ED6E70"/>
    <w:rsid w:val="00ED6F4C"/>
    <w:rsid w:val="00ED701A"/>
    <w:rsid w:val="00ED726C"/>
    <w:rsid w:val="00ED735F"/>
    <w:rsid w:val="00ED73B8"/>
    <w:rsid w:val="00ED7459"/>
    <w:rsid w:val="00ED745F"/>
    <w:rsid w:val="00ED7511"/>
    <w:rsid w:val="00ED7672"/>
    <w:rsid w:val="00ED76C9"/>
    <w:rsid w:val="00ED7753"/>
    <w:rsid w:val="00ED7800"/>
    <w:rsid w:val="00ED7802"/>
    <w:rsid w:val="00ED7918"/>
    <w:rsid w:val="00ED7B61"/>
    <w:rsid w:val="00ED7C84"/>
    <w:rsid w:val="00ED7DA0"/>
    <w:rsid w:val="00ED7DE7"/>
    <w:rsid w:val="00ED7EEF"/>
    <w:rsid w:val="00ED7F7F"/>
    <w:rsid w:val="00ED7F90"/>
    <w:rsid w:val="00EE001A"/>
    <w:rsid w:val="00EE0198"/>
    <w:rsid w:val="00EE01CA"/>
    <w:rsid w:val="00EE0632"/>
    <w:rsid w:val="00EE0687"/>
    <w:rsid w:val="00EE0785"/>
    <w:rsid w:val="00EE0A45"/>
    <w:rsid w:val="00EE0B65"/>
    <w:rsid w:val="00EE0DA0"/>
    <w:rsid w:val="00EE0FA2"/>
    <w:rsid w:val="00EE103B"/>
    <w:rsid w:val="00EE1086"/>
    <w:rsid w:val="00EE10D5"/>
    <w:rsid w:val="00EE1637"/>
    <w:rsid w:val="00EE1843"/>
    <w:rsid w:val="00EE1A47"/>
    <w:rsid w:val="00EE1D8E"/>
    <w:rsid w:val="00EE1DA3"/>
    <w:rsid w:val="00EE20D3"/>
    <w:rsid w:val="00EE226E"/>
    <w:rsid w:val="00EE2279"/>
    <w:rsid w:val="00EE22BB"/>
    <w:rsid w:val="00EE25D3"/>
    <w:rsid w:val="00EE28E8"/>
    <w:rsid w:val="00EE2B23"/>
    <w:rsid w:val="00EE2BAB"/>
    <w:rsid w:val="00EE2C30"/>
    <w:rsid w:val="00EE2CB2"/>
    <w:rsid w:val="00EE2E79"/>
    <w:rsid w:val="00EE2E8B"/>
    <w:rsid w:val="00EE2F10"/>
    <w:rsid w:val="00EE328C"/>
    <w:rsid w:val="00EE3386"/>
    <w:rsid w:val="00EE33C0"/>
    <w:rsid w:val="00EE35A1"/>
    <w:rsid w:val="00EE381A"/>
    <w:rsid w:val="00EE3921"/>
    <w:rsid w:val="00EE395B"/>
    <w:rsid w:val="00EE3C92"/>
    <w:rsid w:val="00EE3CB0"/>
    <w:rsid w:val="00EE3E2B"/>
    <w:rsid w:val="00EE3E43"/>
    <w:rsid w:val="00EE3F17"/>
    <w:rsid w:val="00EE40E7"/>
    <w:rsid w:val="00EE4434"/>
    <w:rsid w:val="00EE49B5"/>
    <w:rsid w:val="00EE4A63"/>
    <w:rsid w:val="00EE4C90"/>
    <w:rsid w:val="00EE4DEA"/>
    <w:rsid w:val="00EE4E0D"/>
    <w:rsid w:val="00EE4FD9"/>
    <w:rsid w:val="00EE51C5"/>
    <w:rsid w:val="00EE56CF"/>
    <w:rsid w:val="00EE5951"/>
    <w:rsid w:val="00EE5B79"/>
    <w:rsid w:val="00EE5D79"/>
    <w:rsid w:val="00EE5EA4"/>
    <w:rsid w:val="00EE60C1"/>
    <w:rsid w:val="00EE6147"/>
    <w:rsid w:val="00EE6313"/>
    <w:rsid w:val="00EE65E0"/>
    <w:rsid w:val="00EE6B61"/>
    <w:rsid w:val="00EE6C31"/>
    <w:rsid w:val="00EE6DD0"/>
    <w:rsid w:val="00EE6F11"/>
    <w:rsid w:val="00EE6F64"/>
    <w:rsid w:val="00EE71E6"/>
    <w:rsid w:val="00EE749D"/>
    <w:rsid w:val="00EE7747"/>
    <w:rsid w:val="00EE77D6"/>
    <w:rsid w:val="00EE7DCF"/>
    <w:rsid w:val="00EF02B5"/>
    <w:rsid w:val="00EF038A"/>
    <w:rsid w:val="00EF03A0"/>
    <w:rsid w:val="00EF06C4"/>
    <w:rsid w:val="00EF0792"/>
    <w:rsid w:val="00EF08F3"/>
    <w:rsid w:val="00EF0945"/>
    <w:rsid w:val="00EF0961"/>
    <w:rsid w:val="00EF09A3"/>
    <w:rsid w:val="00EF0BDA"/>
    <w:rsid w:val="00EF0CFF"/>
    <w:rsid w:val="00EF0DBD"/>
    <w:rsid w:val="00EF0DE4"/>
    <w:rsid w:val="00EF0E68"/>
    <w:rsid w:val="00EF111E"/>
    <w:rsid w:val="00EF1182"/>
    <w:rsid w:val="00EF1216"/>
    <w:rsid w:val="00EF134F"/>
    <w:rsid w:val="00EF18F7"/>
    <w:rsid w:val="00EF1A5E"/>
    <w:rsid w:val="00EF1AE8"/>
    <w:rsid w:val="00EF1E5D"/>
    <w:rsid w:val="00EF1EF3"/>
    <w:rsid w:val="00EF1F6D"/>
    <w:rsid w:val="00EF205D"/>
    <w:rsid w:val="00EF2104"/>
    <w:rsid w:val="00EF254E"/>
    <w:rsid w:val="00EF258E"/>
    <w:rsid w:val="00EF29A1"/>
    <w:rsid w:val="00EF2C28"/>
    <w:rsid w:val="00EF2C32"/>
    <w:rsid w:val="00EF2D8A"/>
    <w:rsid w:val="00EF2D97"/>
    <w:rsid w:val="00EF2DC9"/>
    <w:rsid w:val="00EF2F3E"/>
    <w:rsid w:val="00EF30E9"/>
    <w:rsid w:val="00EF3184"/>
    <w:rsid w:val="00EF31C4"/>
    <w:rsid w:val="00EF32AE"/>
    <w:rsid w:val="00EF32CA"/>
    <w:rsid w:val="00EF32FD"/>
    <w:rsid w:val="00EF339A"/>
    <w:rsid w:val="00EF344D"/>
    <w:rsid w:val="00EF3632"/>
    <w:rsid w:val="00EF36E2"/>
    <w:rsid w:val="00EF3746"/>
    <w:rsid w:val="00EF38D8"/>
    <w:rsid w:val="00EF39A1"/>
    <w:rsid w:val="00EF3A37"/>
    <w:rsid w:val="00EF3C3B"/>
    <w:rsid w:val="00EF3FD9"/>
    <w:rsid w:val="00EF4273"/>
    <w:rsid w:val="00EF4679"/>
    <w:rsid w:val="00EF47A3"/>
    <w:rsid w:val="00EF47A9"/>
    <w:rsid w:val="00EF481D"/>
    <w:rsid w:val="00EF4BC2"/>
    <w:rsid w:val="00EF4D19"/>
    <w:rsid w:val="00EF4D44"/>
    <w:rsid w:val="00EF5104"/>
    <w:rsid w:val="00EF5146"/>
    <w:rsid w:val="00EF5291"/>
    <w:rsid w:val="00EF543F"/>
    <w:rsid w:val="00EF582A"/>
    <w:rsid w:val="00EF588F"/>
    <w:rsid w:val="00EF591F"/>
    <w:rsid w:val="00EF5984"/>
    <w:rsid w:val="00EF5B8B"/>
    <w:rsid w:val="00EF5C7E"/>
    <w:rsid w:val="00EF5DC2"/>
    <w:rsid w:val="00EF5F80"/>
    <w:rsid w:val="00EF6178"/>
    <w:rsid w:val="00EF626D"/>
    <w:rsid w:val="00EF6375"/>
    <w:rsid w:val="00EF65DA"/>
    <w:rsid w:val="00EF65FA"/>
    <w:rsid w:val="00EF6619"/>
    <w:rsid w:val="00EF6661"/>
    <w:rsid w:val="00EF6834"/>
    <w:rsid w:val="00EF69DA"/>
    <w:rsid w:val="00EF6AC5"/>
    <w:rsid w:val="00EF6BBF"/>
    <w:rsid w:val="00EF6C32"/>
    <w:rsid w:val="00EF6DEC"/>
    <w:rsid w:val="00EF6DFC"/>
    <w:rsid w:val="00EF6DFF"/>
    <w:rsid w:val="00EF6E4F"/>
    <w:rsid w:val="00EF7037"/>
    <w:rsid w:val="00EF70EA"/>
    <w:rsid w:val="00EF7161"/>
    <w:rsid w:val="00EF7432"/>
    <w:rsid w:val="00EF78E4"/>
    <w:rsid w:val="00EF7A23"/>
    <w:rsid w:val="00EF7BB3"/>
    <w:rsid w:val="00EF7C98"/>
    <w:rsid w:val="00EF7CEA"/>
    <w:rsid w:val="00EF7D1E"/>
    <w:rsid w:val="00EF7DC2"/>
    <w:rsid w:val="00EF7F19"/>
    <w:rsid w:val="00F00073"/>
    <w:rsid w:val="00F001D4"/>
    <w:rsid w:val="00F005C4"/>
    <w:rsid w:val="00F0063E"/>
    <w:rsid w:val="00F006C6"/>
    <w:rsid w:val="00F006FD"/>
    <w:rsid w:val="00F00798"/>
    <w:rsid w:val="00F00867"/>
    <w:rsid w:val="00F008B0"/>
    <w:rsid w:val="00F00EEA"/>
    <w:rsid w:val="00F00F28"/>
    <w:rsid w:val="00F01052"/>
    <w:rsid w:val="00F0111B"/>
    <w:rsid w:val="00F0117B"/>
    <w:rsid w:val="00F0128D"/>
    <w:rsid w:val="00F01574"/>
    <w:rsid w:val="00F01689"/>
    <w:rsid w:val="00F01A73"/>
    <w:rsid w:val="00F01F6D"/>
    <w:rsid w:val="00F02135"/>
    <w:rsid w:val="00F02291"/>
    <w:rsid w:val="00F022F6"/>
    <w:rsid w:val="00F0233E"/>
    <w:rsid w:val="00F0240C"/>
    <w:rsid w:val="00F027FD"/>
    <w:rsid w:val="00F02AD6"/>
    <w:rsid w:val="00F02B60"/>
    <w:rsid w:val="00F02BC3"/>
    <w:rsid w:val="00F02D69"/>
    <w:rsid w:val="00F02D9D"/>
    <w:rsid w:val="00F02E9B"/>
    <w:rsid w:val="00F02F8E"/>
    <w:rsid w:val="00F0302F"/>
    <w:rsid w:val="00F03187"/>
    <w:rsid w:val="00F0320C"/>
    <w:rsid w:val="00F0331E"/>
    <w:rsid w:val="00F034D0"/>
    <w:rsid w:val="00F037DC"/>
    <w:rsid w:val="00F0397E"/>
    <w:rsid w:val="00F03A76"/>
    <w:rsid w:val="00F03B40"/>
    <w:rsid w:val="00F03BA8"/>
    <w:rsid w:val="00F03DF2"/>
    <w:rsid w:val="00F045B0"/>
    <w:rsid w:val="00F046A9"/>
    <w:rsid w:val="00F04936"/>
    <w:rsid w:val="00F0495D"/>
    <w:rsid w:val="00F04963"/>
    <w:rsid w:val="00F04B93"/>
    <w:rsid w:val="00F052CF"/>
    <w:rsid w:val="00F054AE"/>
    <w:rsid w:val="00F054BC"/>
    <w:rsid w:val="00F05589"/>
    <w:rsid w:val="00F0562E"/>
    <w:rsid w:val="00F05772"/>
    <w:rsid w:val="00F05BE7"/>
    <w:rsid w:val="00F05BFC"/>
    <w:rsid w:val="00F05DB3"/>
    <w:rsid w:val="00F05F7C"/>
    <w:rsid w:val="00F06064"/>
    <w:rsid w:val="00F06150"/>
    <w:rsid w:val="00F061AC"/>
    <w:rsid w:val="00F064AC"/>
    <w:rsid w:val="00F064B3"/>
    <w:rsid w:val="00F0664C"/>
    <w:rsid w:val="00F06875"/>
    <w:rsid w:val="00F06C20"/>
    <w:rsid w:val="00F06C24"/>
    <w:rsid w:val="00F06D86"/>
    <w:rsid w:val="00F06ECF"/>
    <w:rsid w:val="00F06F9B"/>
    <w:rsid w:val="00F0713D"/>
    <w:rsid w:val="00F071EF"/>
    <w:rsid w:val="00F072DE"/>
    <w:rsid w:val="00F07331"/>
    <w:rsid w:val="00F073A4"/>
    <w:rsid w:val="00F07503"/>
    <w:rsid w:val="00F076AA"/>
    <w:rsid w:val="00F0770C"/>
    <w:rsid w:val="00F077DC"/>
    <w:rsid w:val="00F078F8"/>
    <w:rsid w:val="00F07B7E"/>
    <w:rsid w:val="00F07BF3"/>
    <w:rsid w:val="00F07D19"/>
    <w:rsid w:val="00F07D96"/>
    <w:rsid w:val="00F07ED6"/>
    <w:rsid w:val="00F10080"/>
    <w:rsid w:val="00F100B1"/>
    <w:rsid w:val="00F100BC"/>
    <w:rsid w:val="00F102B2"/>
    <w:rsid w:val="00F105B3"/>
    <w:rsid w:val="00F1060E"/>
    <w:rsid w:val="00F107F6"/>
    <w:rsid w:val="00F10956"/>
    <w:rsid w:val="00F10CDA"/>
    <w:rsid w:val="00F10CE5"/>
    <w:rsid w:val="00F10CFE"/>
    <w:rsid w:val="00F10D17"/>
    <w:rsid w:val="00F10E3B"/>
    <w:rsid w:val="00F1111D"/>
    <w:rsid w:val="00F111A2"/>
    <w:rsid w:val="00F1124E"/>
    <w:rsid w:val="00F112D5"/>
    <w:rsid w:val="00F114DD"/>
    <w:rsid w:val="00F11A64"/>
    <w:rsid w:val="00F11C3D"/>
    <w:rsid w:val="00F11DBA"/>
    <w:rsid w:val="00F11E55"/>
    <w:rsid w:val="00F122B2"/>
    <w:rsid w:val="00F12331"/>
    <w:rsid w:val="00F125E4"/>
    <w:rsid w:val="00F1267F"/>
    <w:rsid w:val="00F12B46"/>
    <w:rsid w:val="00F12D4F"/>
    <w:rsid w:val="00F12EB8"/>
    <w:rsid w:val="00F12F80"/>
    <w:rsid w:val="00F12FC9"/>
    <w:rsid w:val="00F133A4"/>
    <w:rsid w:val="00F13624"/>
    <w:rsid w:val="00F138F3"/>
    <w:rsid w:val="00F13A08"/>
    <w:rsid w:val="00F13A25"/>
    <w:rsid w:val="00F13A6D"/>
    <w:rsid w:val="00F13BAE"/>
    <w:rsid w:val="00F13C0F"/>
    <w:rsid w:val="00F14165"/>
    <w:rsid w:val="00F144D1"/>
    <w:rsid w:val="00F145D8"/>
    <w:rsid w:val="00F14783"/>
    <w:rsid w:val="00F1488F"/>
    <w:rsid w:val="00F14D8F"/>
    <w:rsid w:val="00F14DB2"/>
    <w:rsid w:val="00F14E3F"/>
    <w:rsid w:val="00F14F7D"/>
    <w:rsid w:val="00F14FF3"/>
    <w:rsid w:val="00F1555D"/>
    <w:rsid w:val="00F15ABA"/>
    <w:rsid w:val="00F15BBE"/>
    <w:rsid w:val="00F15D77"/>
    <w:rsid w:val="00F15D81"/>
    <w:rsid w:val="00F15E38"/>
    <w:rsid w:val="00F16212"/>
    <w:rsid w:val="00F16583"/>
    <w:rsid w:val="00F166CE"/>
    <w:rsid w:val="00F16830"/>
    <w:rsid w:val="00F16D57"/>
    <w:rsid w:val="00F16DA2"/>
    <w:rsid w:val="00F16E41"/>
    <w:rsid w:val="00F16EB8"/>
    <w:rsid w:val="00F17321"/>
    <w:rsid w:val="00F173A0"/>
    <w:rsid w:val="00F173BD"/>
    <w:rsid w:val="00F17462"/>
    <w:rsid w:val="00F175F0"/>
    <w:rsid w:val="00F1778C"/>
    <w:rsid w:val="00F177A0"/>
    <w:rsid w:val="00F17837"/>
    <w:rsid w:val="00F1789F"/>
    <w:rsid w:val="00F17B93"/>
    <w:rsid w:val="00F17E6F"/>
    <w:rsid w:val="00F17ED4"/>
    <w:rsid w:val="00F2028B"/>
    <w:rsid w:val="00F202AD"/>
    <w:rsid w:val="00F202B8"/>
    <w:rsid w:val="00F2048D"/>
    <w:rsid w:val="00F2055D"/>
    <w:rsid w:val="00F20587"/>
    <w:rsid w:val="00F20830"/>
    <w:rsid w:val="00F20DB1"/>
    <w:rsid w:val="00F20EF6"/>
    <w:rsid w:val="00F20FA4"/>
    <w:rsid w:val="00F211CD"/>
    <w:rsid w:val="00F21254"/>
    <w:rsid w:val="00F213E2"/>
    <w:rsid w:val="00F2157B"/>
    <w:rsid w:val="00F2175D"/>
    <w:rsid w:val="00F21CBD"/>
    <w:rsid w:val="00F21DDC"/>
    <w:rsid w:val="00F21DDF"/>
    <w:rsid w:val="00F22079"/>
    <w:rsid w:val="00F22098"/>
    <w:rsid w:val="00F220CE"/>
    <w:rsid w:val="00F22634"/>
    <w:rsid w:val="00F2277F"/>
    <w:rsid w:val="00F2295D"/>
    <w:rsid w:val="00F229FE"/>
    <w:rsid w:val="00F22D04"/>
    <w:rsid w:val="00F22D49"/>
    <w:rsid w:val="00F22E35"/>
    <w:rsid w:val="00F2310F"/>
    <w:rsid w:val="00F2313D"/>
    <w:rsid w:val="00F2322C"/>
    <w:rsid w:val="00F2350B"/>
    <w:rsid w:val="00F2357C"/>
    <w:rsid w:val="00F2360F"/>
    <w:rsid w:val="00F23709"/>
    <w:rsid w:val="00F2399B"/>
    <w:rsid w:val="00F239E7"/>
    <w:rsid w:val="00F23B00"/>
    <w:rsid w:val="00F23B7E"/>
    <w:rsid w:val="00F23B86"/>
    <w:rsid w:val="00F23B90"/>
    <w:rsid w:val="00F23C07"/>
    <w:rsid w:val="00F23D95"/>
    <w:rsid w:val="00F23E6C"/>
    <w:rsid w:val="00F23FD4"/>
    <w:rsid w:val="00F24030"/>
    <w:rsid w:val="00F24078"/>
    <w:rsid w:val="00F2448C"/>
    <w:rsid w:val="00F24844"/>
    <w:rsid w:val="00F2499A"/>
    <w:rsid w:val="00F24A7A"/>
    <w:rsid w:val="00F24EE2"/>
    <w:rsid w:val="00F251B3"/>
    <w:rsid w:val="00F2539B"/>
    <w:rsid w:val="00F2581D"/>
    <w:rsid w:val="00F25858"/>
    <w:rsid w:val="00F25A94"/>
    <w:rsid w:val="00F25AFD"/>
    <w:rsid w:val="00F25CF4"/>
    <w:rsid w:val="00F25D7B"/>
    <w:rsid w:val="00F25EA0"/>
    <w:rsid w:val="00F25FE4"/>
    <w:rsid w:val="00F2607B"/>
    <w:rsid w:val="00F26223"/>
    <w:rsid w:val="00F2627E"/>
    <w:rsid w:val="00F26481"/>
    <w:rsid w:val="00F264AB"/>
    <w:rsid w:val="00F265A1"/>
    <w:rsid w:val="00F268FB"/>
    <w:rsid w:val="00F2691F"/>
    <w:rsid w:val="00F269E3"/>
    <w:rsid w:val="00F26A94"/>
    <w:rsid w:val="00F26BD1"/>
    <w:rsid w:val="00F27175"/>
    <w:rsid w:val="00F27237"/>
    <w:rsid w:val="00F2736D"/>
    <w:rsid w:val="00F2773D"/>
    <w:rsid w:val="00F27835"/>
    <w:rsid w:val="00F27B7D"/>
    <w:rsid w:val="00F27C29"/>
    <w:rsid w:val="00F27D3C"/>
    <w:rsid w:val="00F27D6D"/>
    <w:rsid w:val="00F27DEF"/>
    <w:rsid w:val="00F27EDA"/>
    <w:rsid w:val="00F300E4"/>
    <w:rsid w:val="00F302A0"/>
    <w:rsid w:val="00F303A2"/>
    <w:rsid w:val="00F30431"/>
    <w:rsid w:val="00F30636"/>
    <w:rsid w:val="00F307A0"/>
    <w:rsid w:val="00F30C08"/>
    <w:rsid w:val="00F30D99"/>
    <w:rsid w:val="00F30DBF"/>
    <w:rsid w:val="00F30F31"/>
    <w:rsid w:val="00F310C2"/>
    <w:rsid w:val="00F310CA"/>
    <w:rsid w:val="00F3117C"/>
    <w:rsid w:val="00F31624"/>
    <w:rsid w:val="00F31641"/>
    <w:rsid w:val="00F31A58"/>
    <w:rsid w:val="00F31AD9"/>
    <w:rsid w:val="00F31B12"/>
    <w:rsid w:val="00F31D25"/>
    <w:rsid w:val="00F31D41"/>
    <w:rsid w:val="00F31E53"/>
    <w:rsid w:val="00F321BB"/>
    <w:rsid w:val="00F32313"/>
    <w:rsid w:val="00F32689"/>
    <w:rsid w:val="00F326A4"/>
    <w:rsid w:val="00F32782"/>
    <w:rsid w:val="00F32951"/>
    <w:rsid w:val="00F32A34"/>
    <w:rsid w:val="00F32D26"/>
    <w:rsid w:val="00F32E4F"/>
    <w:rsid w:val="00F32FFB"/>
    <w:rsid w:val="00F334EE"/>
    <w:rsid w:val="00F334F1"/>
    <w:rsid w:val="00F3373B"/>
    <w:rsid w:val="00F339CE"/>
    <w:rsid w:val="00F33B1F"/>
    <w:rsid w:val="00F33F66"/>
    <w:rsid w:val="00F340E5"/>
    <w:rsid w:val="00F34135"/>
    <w:rsid w:val="00F34293"/>
    <w:rsid w:val="00F34309"/>
    <w:rsid w:val="00F3437D"/>
    <w:rsid w:val="00F3472B"/>
    <w:rsid w:val="00F34953"/>
    <w:rsid w:val="00F349F4"/>
    <w:rsid w:val="00F34A38"/>
    <w:rsid w:val="00F34AFE"/>
    <w:rsid w:val="00F34BAC"/>
    <w:rsid w:val="00F34C52"/>
    <w:rsid w:val="00F34E89"/>
    <w:rsid w:val="00F3544E"/>
    <w:rsid w:val="00F356E8"/>
    <w:rsid w:val="00F3585F"/>
    <w:rsid w:val="00F35A49"/>
    <w:rsid w:val="00F35CF4"/>
    <w:rsid w:val="00F35D1A"/>
    <w:rsid w:val="00F35E21"/>
    <w:rsid w:val="00F35FB8"/>
    <w:rsid w:val="00F35FF0"/>
    <w:rsid w:val="00F36137"/>
    <w:rsid w:val="00F36194"/>
    <w:rsid w:val="00F361C9"/>
    <w:rsid w:val="00F36644"/>
    <w:rsid w:val="00F3667E"/>
    <w:rsid w:val="00F36744"/>
    <w:rsid w:val="00F3726D"/>
    <w:rsid w:val="00F37827"/>
    <w:rsid w:val="00F378F8"/>
    <w:rsid w:val="00F37B7C"/>
    <w:rsid w:val="00F37C3C"/>
    <w:rsid w:val="00F37E2A"/>
    <w:rsid w:val="00F4011A"/>
    <w:rsid w:val="00F4037A"/>
    <w:rsid w:val="00F403E0"/>
    <w:rsid w:val="00F404AC"/>
    <w:rsid w:val="00F40662"/>
    <w:rsid w:val="00F408BF"/>
    <w:rsid w:val="00F4098E"/>
    <w:rsid w:val="00F40C89"/>
    <w:rsid w:val="00F40E3C"/>
    <w:rsid w:val="00F40E65"/>
    <w:rsid w:val="00F40F92"/>
    <w:rsid w:val="00F41292"/>
    <w:rsid w:val="00F4174B"/>
    <w:rsid w:val="00F4178E"/>
    <w:rsid w:val="00F41986"/>
    <w:rsid w:val="00F41B19"/>
    <w:rsid w:val="00F41D98"/>
    <w:rsid w:val="00F41E97"/>
    <w:rsid w:val="00F41F5F"/>
    <w:rsid w:val="00F42377"/>
    <w:rsid w:val="00F42B3C"/>
    <w:rsid w:val="00F42D4E"/>
    <w:rsid w:val="00F42DB3"/>
    <w:rsid w:val="00F42E6B"/>
    <w:rsid w:val="00F42EA8"/>
    <w:rsid w:val="00F42F88"/>
    <w:rsid w:val="00F42FE1"/>
    <w:rsid w:val="00F431E4"/>
    <w:rsid w:val="00F43344"/>
    <w:rsid w:val="00F433D6"/>
    <w:rsid w:val="00F43491"/>
    <w:rsid w:val="00F4357E"/>
    <w:rsid w:val="00F437A8"/>
    <w:rsid w:val="00F43B82"/>
    <w:rsid w:val="00F43CAD"/>
    <w:rsid w:val="00F43DEE"/>
    <w:rsid w:val="00F43E71"/>
    <w:rsid w:val="00F43E99"/>
    <w:rsid w:val="00F43FD3"/>
    <w:rsid w:val="00F440EF"/>
    <w:rsid w:val="00F44178"/>
    <w:rsid w:val="00F443C8"/>
    <w:rsid w:val="00F4446A"/>
    <w:rsid w:val="00F44586"/>
    <w:rsid w:val="00F44707"/>
    <w:rsid w:val="00F44763"/>
    <w:rsid w:val="00F4486B"/>
    <w:rsid w:val="00F44AD5"/>
    <w:rsid w:val="00F44C99"/>
    <w:rsid w:val="00F44CDB"/>
    <w:rsid w:val="00F44D70"/>
    <w:rsid w:val="00F44E30"/>
    <w:rsid w:val="00F44E53"/>
    <w:rsid w:val="00F45282"/>
    <w:rsid w:val="00F45436"/>
    <w:rsid w:val="00F454BA"/>
    <w:rsid w:val="00F455A5"/>
    <w:rsid w:val="00F455EF"/>
    <w:rsid w:val="00F45B36"/>
    <w:rsid w:val="00F45B47"/>
    <w:rsid w:val="00F45E0B"/>
    <w:rsid w:val="00F45E6F"/>
    <w:rsid w:val="00F45EF0"/>
    <w:rsid w:val="00F46110"/>
    <w:rsid w:val="00F46114"/>
    <w:rsid w:val="00F463D9"/>
    <w:rsid w:val="00F46553"/>
    <w:rsid w:val="00F46707"/>
    <w:rsid w:val="00F469A4"/>
    <w:rsid w:val="00F46C1B"/>
    <w:rsid w:val="00F46CA4"/>
    <w:rsid w:val="00F46F5F"/>
    <w:rsid w:val="00F46FB0"/>
    <w:rsid w:val="00F46FFA"/>
    <w:rsid w:val="00F4700B"/>
    <w:rsid w:val="00F4701C"/>
    <w:rsid w:val="00F4710B"/>
    <w:rsid w:val="00F47219"/>
    <w:rsid w:val="00F475AE"/>
    <w:rsid w:val="00F477B1"/>
    <w:rsid w:val="00F47855"/>
    <w:rsid w:val="00F47928"/>
    <w:rsid w:val="00F47A6C"/>
    <w:rsid w:val="00F47AC8"/>
    <w:rsid w:val="00F501F1"/>
    <w:rsid w:val="00F506C7"/>
    <w:rsid w:val="00F506E3"/>
    <w:rsid w:val="00F5075D"/>
    <w:rsid w:val="00F50885"/>
    <w:rsid w:val="00F508A9"/>
    <w:rsid w:val="00F50ADF"/>
    <w:rsid w:val="00F50B4A"/>
    <w:rsid w:val="00F50EFE"/>
    <w:rsid w:val="00F50FF4"/>
    <w:rsid w:val="00F5108B"/>
    <w:rsid w:val="00F51128"/>
    <w:rsid w:val="00F5113F"/>
    <w:rsid w:val="00F512F6"/>
    <w:rsid w:val="00F51335"/>
    <w:rsid w:val="00F51363"/>
    <w:rsid w:val="00F514B2"/>
    <w:rsid w:val="00F514FA"/>
    <w:rsid w:val="00F51716"/>
    <w:rsid w:val="00F5179A"/>
    <w:rsid w:val="00F517AD"/>
    <w:rsid w:val="00F518CF"/>
    <w:rsid w:val="00F51941"/>
    <w:rsid w:val="00F51A6A"/>
    <w:rsid w:val="00F51B0E"/>
    <w:rsid w:val="00F51B88"/>
    <w:rsid w:val="00F51EA7"/>
    <w:rsid w:val="00F51F79"/>
    <w:rsid w:val="00F5209E"/>
    <w:rsid w:val="00F52214"/>
    <w:rsid w:val="00F52277"/>
    <w:rsid w:val="00F527B6"/>
    <w:rsid w:val="00F5283A"/>
    <w:rsid w:val="00F529CE"/>
    <w:rsid w:val="00F52C26"/>
    <w:rsid w:val="00F52C81"/>
    <w:rsid w:val="00F52CD2"/>
    <w:rsid w:val="00F52E01"/>
    <w:rsid w:val="00F52EC5"/>
    <w:rsid w:val="00F52FBF"/>
    <w:rsid w:val="00F534A9"/>
    <w:rsid w:val="00F5352D"/>
    <w:rsid w:val="00F535C4"/>
    <w:rsid w:val="00F5387A"/>
    <w:rsid w:val="00F53D8B"/>
    <w:rsid w:val="00F53E4F"/>
    <w:rsid w:val="00F53FA4"/>
    <w:rsid w:val="00F5400B"/>
    <w:rsid w:val="00F54282"/>
    <w:rsid w:val="00F5435C"/>
    <w:rsid w:val="00F5437B"/>
    <w:rsid w:val="00F54461"/>
    <w:rsid w:val="00F54607"/>
    <w:rsid w:val="00F54B8F"/>
    <w:rsid w:val="00F54C22"/>
    <w:rsid w:val="00F54FF4"/>
    <w:rsid w:val="00F55010"/>
    <w:rsid w:val="00F553DB"/>
    <w:rsid w:val="00F55400"/>
    <w:rsid w:val="00F5560A"/>
    <w:rsid w:val="00F5576B"/>
    <w:rsid w:val="00F55A3E"/>
    <w:rsid w:val="00F55A87"/>
    <w:rsid w:val="00F55AC2"/>
    <w:rsid w:val="00F55CE5"/>
    <w:rsid w:val="00F55EFE"/>
    <w:rsid w:val="00F56147"/>
    <w:rsid w:val="00F56341"/>
    <w:rsid w:val="00F567A4"/>
    <w:rsid w:val="00F568A4"/>
    <w:rsid w:val="00F569B1"/>
    <w:rsid w:val="00F56AAE"/>
    <w:rsid w:val="00F56CEF"/>
    <w:rsid w:val="00F56D7D"/>
    <w:rsid w:val="00F56FE1"/>
    <w:rsid w:val="00F57011"/>
    <w:rsid w:val="00F57110"/>
    <w:rsid w:val="00F571F2"/>
    <w:rsid w:val="00F574B5"/>
    <w:rsid w:val="00F57C3C"/>
    <w:rsid w:val="00F57E94"/>
    <w:rsid w:val="00F57FCF"/>
    <w:rsid w:val="00F57FD7"/>
    <w:rsid w:val="00F57FE1"/>
    <w:rsid w:val="00F600D3"/>
    <w:rsid w:val="00F600ED"/>
    <w:rsid w:val="00F60170"/>
    <w:rsid w:val="00F601F0"/>
    <w:rsid w:val="00F60340"/>
    <w:rsid w:val="00F60345"/>
    <w:rsid w:val="00F603C8"/>
    <w:rsid w:val="00F60412"/>
    <w:rsid w:val="00F60605"/>
    <w:rsid w:val="00F607ED"/>
    <w:rsid w:val="00F6081A"/>
    <w:rsid w:val="00F608DD"/>
    <w:rsid w:val="00F60B8C"/>
    <w:rsid w:val="00F60D9D"/>
    <w:rsid w:val="00F60E0B"/>
    <w:rsid w:val="00F60FC1"/>
    <w:rsid w:val="00F6100E"/>
    <w:rsid w:val="00F615EE"/>
    <w:rsid w:val="00F61827"/>
    <w:rsid w:val="00F61ABD"/>
    <w:rsid w:val="00F61E07"/>
    <w:rsid w:val="00F61E4F"/>
    <w:rsid w:val="00F62058"/>
    <w:rsid w:val="00F62077"/>
    <w:rsid w:val="00F62498"/>
    <w:rsid w:val="00F6249B"/>
    <w:rsid w:val="00F6264C"/>
    <w:rsid w:val="00F6277D"/>
    <w:rsid w:val="00F62892"/>
    <w:rsid w:val="00F6300A"/>
    <w:rsid w:val="00F63099"/>
    <w:rsid w:val="00F63253"/>
    <w:rsid w:val="00F63327"/>
    <w:rsid w:val="00F633C3"/>
    <w:rsid w:val="00F633E5"/>
    <w:rsid w:val="00F63426"/>
    <w:rsid w:val="00F6363B"/>
    <w:rsid w:val="00F63668"/>
    <w:rsid w:val="00F63705"/>
    <w:rsid w:val="00F637D2"/>
    <w:rsid w:val="00F637E9"/>
    <w:rsid w:val="00F638B1"/>
    <w:rsid w:val="00F63A7D"/>
    <w:rsid w:val="00F63A8B"/>
    <w:rsid w:val="00F63B2B"/>
    <w:rsid w:val="00F63B5E"/>
    <w:rsid w:val="00F63D35"/>
    <w:rsid w:val="00F63DF1"/>
    <w:rsid w:val="00F63EF0"/>
    <w:rsid w:val="00F63F85"/>
    <w:rsid w:val="00F640D0"/>
    <w:rsid w:val="00F64118"/>
    <w:rsid w:val="00F641D7"/>
    <w:rsid w:val="00F642B2"/>
    <w:rsid w:val="00F642BA"/>
    <w:rsid w:val="00F642FC"/>
    <w:rsid w:val="00F6443B"/>
    <w:rsid w:val="00F64A69"/>
    <w:rsid w:val="00F64BB8"/>
    <w:rsid w:val="00F64FB6"/>
    <w:rsid w:val="00F657F0"/>
    <w:rsid w:val="00F659DD"/>
    <w:rsid w:val="00F65FC1"/>
    <w:rsid w:val="00F66083"/>
    <w:rsid w:val="00F66268"/>
    <w:rsid w:val="00F664C5"/>
    <w:rsid w:val="00F6655D"/>
    <w:rsid w:val="00F66587"/>
    <w:rsid w:val="00F665DD"/>
    <w:rsid w:val="00F667BA"/>
    <w:rsid w:val="00F668A6"/>
    <w:rsid w:val="00F6691B"/>
    <w:rsid w:val="00F66EA1"/>
    <w:rsid w:val="00F67071"/>
    <w:rsid w:val="00F670C6"/>
    <w:rsid w:val="00F6712F"/>
    <w:rsid w:val="00F67209"/>
    <w:rsid w:val="00F674D5"/>
    <w:rsid w:val="00F67548"/>
    <w:rsid w:val="00F675F1"/>
    <w:rsid w:val="00F676D1"/>
    <w:rsid w:val="00F67887"/>
    <w:rsid w:val="00F67F8D"/>
    <w:rsid w:val="00F67FAC"/>
    <w:rsid w:val="00F7020C"/>
    <w:rsid w:val="00F7096C"/>
    <w:rsid w:val="00F70A96"/>
    <w:rsid w:val="00F70B71"/>
    <w:rsid w:val="00F70CA3"/>
    <w:rsid w:val="00F70E9C"/>
    <w:rsid w:val="00F70F9F"/>
    <w:rsid w:val="00F7102E"/>
    <w:rsid w:val="00F710DF"/>
    <w:rsid w:val="00F71433"/>
    <w:rsid w:val="00F715BC"/>
    <w:rsid w:val="00F71608"/>
    <w:rsid w:val="00F71753"/>
    <w:rsid w:val="00F719F0"/>
    <w:rsid w:val="00F71CEF"/>
    <w:rsid w:val="00F7216F"/>
    <w:rsid w:val="00F722C7"/>
    <w:rsid w:val="00F72496"/>
    <w:rsid w:val="00F72546"/>
    <w:rsid w:val="00F72698"/>
    <w:rsid w:val="00F7275A"/>
    <w:rsid w:val="00F72781"/>
    <w:rsid w:val="00F72944"/>
    <w:rsid w:val="00F72BAF"/>
    <w:rsid w:val="00F72C97"/>
    <w:rsid w:val="00F72D3D"/>
    <w:rsid w:val="00F72E1D"/>
    <w:rsid w:val="00F72F55"/>
    <w:rsid w:val="00F73048"/>
    <w:rsid w:val="00F73073"/>
    <w:rsid w:val="00F730FC"/>
    <w:rsid w:val="00F733F2"/>
    <w:rsid w:val="00F736EE"/>
    <w:rsid w:val="00F7372B"/>
    <w:rsid w:val="00F73A6A"/>
    <w:rsid w:val="00F73B4E"/>
    <w:rsid w:val="00F73C02"/>
    <w:rsid w:val="00F73CC6"/>
    <w:rsid w:val="00F73DC8"/>
    <w:rsid w:val="00F73E18"/>
    <w:rsid w:val="00F73F76"/>
    <w:rsid w:val="00F73FA0"/>
    <w:rsid w:val="00F7408A"/>
    <w:rsid w:val="00F74134"/>
    <w:rsid w:val="00F7428E"/>
    <w:rsid w:val="00F742BD"/>
    <w:rsid w:val="00F74365"/>
    <w:rsid w:val="00F744FB"/>
    <w:rsid w:val="00F745B1"/>
    <w:rsid w:val="00F7469B"/>
    <w:rsid w:val="00F7488F"/>
    <w:rsid w:val="00F7498A"/>
    <w:rsid w:val="00F74B7E"/>
    <w:rsid w:val="00F75027"/>
    <w:rsid w:val="00F7510E"/>
    <w:rsid w:val="00F75217"/>
    <w:rsid w:val="00F752D4"/>
    <w:rsid w:val="00F754F7"/>
    <w:rsid w:val="00F75663"/>
    <w:rsid w:val="00F7567B"/>
    <w:rsid w:val="00F756F6"/>
    <w:rsid w:val="00F75772"/>
    <w:rsid w:val="00F75808"/>
    <w:rsid w:val="00F75820"/>
    <w:rsid w:val="00F75856"/>
    <w:rsid w:val="00F758B5"/>
    <w:rsid w:val="00F758D0"/>
    <w:rsid w:val="00F75986"/>
    <w:rsid w:val="00F75A5F"/>
    <w:rsid w:val="00F75BCC"/>
    <w:rsid w:val="00F75C9F"/>
    <w:rsid w:val="00F75D00"/>
    <w:rsid w:val="00F75E6F"/>
    <w:rsid w:val="00F7614F"/>
    <w:rsid w:val="00F7651C"/>
    <w:rsid w:val="00F7651E"/>
    <w:rsid w:val="00F765A4"/>
    <w:rsid w:val="00F76950"/>
    <w:rsid w:val="00F76979"/>
    <w:rsid w:val="00F76C19"/>
    <w:rsid w:val="00F76D7E"/>
    <w:rsid w:val="00F771FD"/>
    <w:rsid w:val="00F77227"/>
    <w:rsid w:val="00F77273"/>
    <w:rsid w:val="00F77567"/>
    <w:rsid w:val="00F775CC"/>
    <w:rsid w:val="00F776AA"/>
    <w:rsid w:val="00F778A7"/>
    <w:rsid w:val="00F77923"/>
    <w:rsid w:val="00F77EB4"/>
    <w:rsid w:val="00F77F6F"/>
    <w:rsid w:val="00F77FEE"/>
    <w:rsid w:val="00F80100"/>
    <w:rsid w:val="00F8017B"/>
    <w:rsid w:val="00F803E5"/>
    <w:rsid w:val="00F80531"/>
    <w:rsid w:val="00F8053C"/>
    <w:rsid w:val="00F80945"/>
    <w:rsid w:val="00F80B46"/>
    <w:rsid w:val="00F80B63"/>
    <w:rsid w:val="00F80E99"/>
    <w:rsid w:val="00F80FBB"/>
    <w:rsid w:val="00F8103A"/>
    <w:rsid w:val="00F8111A"/>
    <w:rsid w:val="00F81272"/>
    <w:rsid w:val="00F814EC"/>
    <w:rsid w:val="00F816D0"/>
    <w:rsid w:val="00F817D0"/>
    <w:rsid w:val="00F8182C"/>
    <w:rsid w:val="00F818C8"/>
    <w:rsid w:val="00F81992"/>
    <w:rsid w:val="00F819C2"/>
    <w:rsid w:val="00F81A2D"/>
    <w:rsid w:val="00F81A91"/>
    <w:rsid w:val="00F81C3A"/>
    <w:rsid w:val="00F81CB5"/>
    <w:rsid w:val="00F81E46"/>
    <w:rsid w:val="00F8223F"/>
    <w:rsid w:val="00F822B6"/>
    <w:rsid w:val="00F8247D"/>
    <w:rsid w:val="00F82559"/>
    <w:rsid w:val="00F82921"/>
    <w:rsid w:val="00F82B4D"/>
    <w:rsid w:val="00F82BC0"/>
    <w:rsid w:val="00F82BC9"/>
    <w:rsid w:val="00F82E2E"/>
    <w:rsid w:val="00F82E88"/>
    <w:rsid w:val="00F82EC6"/>
    <w:rsid w:val="00F8308E"/>
    <w:rsid w:val="00F83257"/>
    <w:rsid w:val="00F833C2"/>
    <w:rsid w:val="00F83416"/>
    <w:rsid w:val="00F8342E"/>
    <w:rsid w:val="00F8349F"/>
    <w:rsid w:val="00F834E7"/>
    <w:rsid w:val="00F83849"/>
    <w:rsid w:val="00F83A7A"/>
    <w:rsid w:val="00F83B45"/>
    <w:rsid w:val="00F83BD7"/>
    <w:rsid w:val="00F83D8A"/>
    <w:rsid w:val="00F83ED7"/>
    <w:rsid w:val="00F8406D"/>
    <w:rsid w:val="00F8420A"/>
    <w:rsid w:val="00F84357"/>
    <w:rsid w:val="00F84489"/>
    <w:rsid w:val="00F847DA"/>
    <w:rsid w:val="00F84820"/>
    <w:rsid w:val="00F849AC"/>
    <w:rsid w:val="00F84AB5"/>
    <w:rsid w:val="00F84AF4"/>
    <w:rsid w:val="00F84EB6"/>
    <w:rsid w:val="00F84FAD"/>
    <w:rsid w:val="00F8518F"/>
    <w:rsid w:val="00F8542C"/>
    <w:rsid w:val="00F858BB"/>
    <w:rsid w:val="00F85A0C"/>
    <w:rsid w:val="00F85B10"/>
    <w:rsid w:val="00F85B41"/>
    <w:rsid w:val="00F85C33"/>
    <w:rsid w:val="00F85D4A"/>
    <w:rsid w:val="00F85D8E"/>
    <w:rsid w:val="00F85F4A"/>
    <w:rsid w:val="00F85F7C"/>
    <w:rsid w:val="00F8634D"/>
    <w:rsid w:val="00F86432"/>
    <w:rsid w:val="00F86B03"/>
    <w:rsid w:val="00F86B98"/>
    <w:rsid w:val="00F86CC9"/>
    <w:rsid w:val="00F86E03"/>
    <w:rsid w:val="00F86E6C"/>
    <w:rsid w:val="00F873AE"/>
    <w:rsid w:val="00F873F9"/>
    <w:rsid w:val="00F874CF"/>
    <w:rsid w:val="00F8779F"/>
    <w:rsid w:val="00F87A43"/>
    <w:rsid w:val="00F87E3C"/>
    <w:rsid w:val="00F87EC3"/>
    <w:rsid w:val="00F87FB3"/>
    <w:rsid w:val="00F90042"/>
    <w:rsid w:val="00F903DF"/>
    <w:rsid w:val="00F9046F"/>
    <w:rsid w:val="00F904E7"/>
    <w:rsid w:val="00F90525"/>
    <w:rsid w:val="00F9056E"/>
    <w:rsid w:val="00F90992"/>
    <w:rsid w:val="00F90A4C"/>
    <w:rsid w:val="00F90A91"/>
    <w:rsid w:val="00F90BC7"/>
    <w:rsid w:val="00F90D13"/>
    <w:rsid w:val="00F90DF1"/>
    <w:rsid w:val="00F90E28"/>
    <w:rsid w:val="00F90F70"/>
    <w:rsid w:val="00F90FFC"/>
    <w:rsid w:val="00F91140"/>
    <w:rsid w:val="00F9123B"/>
    <w:rsid w:val="00F91376"/>
    <w:rsid w:val="00F913A0"/>
    <w:rsid w:val="00F9149B"/>
    <w:rsid w:val="00F915E9"/>
    <w:rsid w:val="00F91793"/>
    <w:rsid w:val="00F91A28"/>
    <w:rsid w:val="00F91AEA"/>
    <w:rsid w:val="00F91BC1"/>
    <w:rsid w:val="00F91E94"/>
    <w:rsid w:val="00F91F29"/>
    <w:rsid w:val="00F9218C"/>
    <w:rsid w:val="00F923A7"/>
    <w:rsid w:val="00F92454"/>
    <w:rsid w:val="00F925E5"/>
    <w:rsid w:val="00F926E7"/>
    <w:rsid w:val="00F928E2"/>
    <w:rsid w:val="00F92902"/>
    <w:rsid w:val="00F929BE"/>
    <w:rsid w:val="00F92AE3"/>
    <w:rsid w:val="00F92BBC"/>
    <w:rsid w:val="00F92CE7"/>
    <w:rsid w:val="00F92DF7"/>
    <w:rsid w:val="00F93112"/>
    <w:rsid w:val="00F932CD"/>
    <w:rsid w:val="00F93450"/>
    <w:rsid w:val="00F9354F"/>
    <w:rsid w:val="00F9359C"/>
    <w:rsid w:val="00F93767"/>
    <w:rsid w:val="00F93993"/>
    <w:rsid w:val="00F93B03"/>
    <w:rsid w:val="00F93C50"/>
    <w:rsid w:val="00F93EA4"/>
    <w:rsid w:val="00F93F48"/>
    <w:rsid w:val="00F94361"/>
    <w:rsid w:val="00F94585"/>
    <w:rsid w:val="00F946F2"/>
    <w:rsid w:val="00F9487B"/>
    <w:rsid w:val="00F94A6F"/>
    <w:rsid w:val="00F94B47"/>
    <w:rsid w:val="00F94D18"/>
    <w:rsid w:val="00F94E43"/>
    <w:rsid w:val="00F94F51"/>
    <w:rsid w:val="00F951A8"/>
    <w:rsid w:val="00F9536E"/>
    <w:rsid w:val="00F956FA"/>
    <w:rsid w:val="00F9594A"/>
    <w:rsid w:val="00F959A4"/>
    <w:rsid w:val="00F95C31"/>
    <w:rsid w:val="00F95C8F"/>
    <w:rsid w:val="00F95FB6"/>
    <w:rsid w:val="00F96103"/>
    <w:rsid w:val="00F96429"/>
    <w:rsid w:val="00F966A2"/>
    <w:rsid w:val="00F96706"/>
    <w:rsid w:val="00F967F9"/>
    <w:rsid w:val="00F9689B"/>
    <w:rsid w:val="00F968A5"/>
    <w:rsid w:val="00F96C4F"/>
    <w:rsid w:val="00F96D3E"/>
    <w:rsid w:val="00F97128"/>
    <w:rsid w:val="00F971BE"/>
    <w:rsid w:val="00F972DA"/>
    <w:rsid w:val="00F972F1"/>
    <w:rsid w:val="00F97354"/>
    <w:rsid w:val="00F977FC"/>
    <w:rsid w:val="00F978C5"/>
    <w:rsid w:val="00F97BEC"/>
    <w:rsid w:val="00FA0088"/>
    <w:rsid w:val="00FA00D3"/>
    <w:rsid w:val="00FA0167"/>
    <w:rsid w:val="00FA02F1"/>
    <w:rsid w:val="00FA03A4"/>
    <w:rsid w:val="00FA041F"/>
    <w:rsid w:val="00FA048D"/>
    <w:rsid w:val="00FA0899"/>
    <w:rsid w:val="00FA0910"/>
    <w:rsid w:val="00FA092F"/>
    <w:rsid w:val="00FA0B3A"/>
    <w:rsid w:val="00FA0CDF"/>
    <w:rsid w:val="00FA0D7A"/>
    <w:rsid w:val="00FA10A1"/>
    <w:rsid w:val="00FA10BD"/>
    <w:rsid w:val="00FA10C3"/>
    <w:rsid w:val="00FA1399"/>
    <w:rsid w:val="00FA13A4"/>
    <w:rsid w:val="00FA157C"/>
    <w:rsid w:val="00FA17B8"/>
    <w:rsid w:val="00FA17D6"/>
    <w:rsid w:val="00FA18F8"/>
    <w:rsid w:val="00FA1968"/>
    <w:rsid w:val="00FA1A26"/>
    <w:rsid w:val="00FA1AE1"/>
    <w:rsid w:val="00FA1CBC"/>
    <w:rsid w:val="00FA1D68"/>
    <w:rsid w:val="00FA1DE7"/>
    <w:rsid w:val="00FA1F09"/>
    <w:rsid w:val="00FA2142"/>
    <w:rsid w:val="00FA22AB"/>
    <w:rsid w:val="00FA251B"/>
    <w:rsid w:val="00FA2541"/>
    <w:rsid w:val="00FA26B4"/>
    <w:rsid w:val="00FA2954"/>
    <w:rsid w:val="00FA2995"/>
    <w:rsid w:val="00FA299D"/>
    <w:rsid w:val="00FA29C9"/>
    <w:rsid w:val="00FA2A61"/>
    <w:rsid w:val="00FA2C15"/>
    <w:rsid w:val="00FA2F5D"/>
    <w:rsid w:val="00FA3194"/>
    <w:rsid w:val="00FA31C0"/>
    <w:rsid w:val="00FA3424"/>
    <w:rsid w:val="00FA34BF"/>
    <w:rsid w:val="00FA379C"/>
    <w:rsid w:val="00FA3815"/>
    <w:rsid w:val="00FA3823"/>
    <w:rsid w:val="00FA3A08"/>
    <w:rsid w:val="00FA3A4D"/>
    <w:rsid w:val="00FA3B1E"/>
    <w:rsid w:val="00FA3B7F"/>
    <w:rsid w:val="00FA3CF7"/>
    <w:rsid w:val="00FA4022"/>
    <w:rsid w:val="00FA416F"/>
    <w:rsid w:val="00FA4405"/>
    <w:rsid w:val="00FA4823"/>
    <w:rsid w:val="00FA48B1"/>
    <w:rsid w:val="00FA4963"/>
    <w:rsid w:val="00FA498E"/>
    <w:rsid w:val="00FA4A6B"/>
    <w:rsid w:val="00FA4BAE"/>
    <w:rsid w:val="00FA4E4A"/>
    <w:rsid w:val="00FA4E85"/>
    <w:rsid w:val="00FA503B"/>
    <w:rsid w:val="00FA517E"/>
    <w:rsid w:val="00FA52FE"/>
    <w:rsid w:val="00FA5535"/>
    <w:rsid w:val="00FA56A2"/>
    <w:rsid w:val="00FA56F2"/>
    <w:rsid w:val="00FA5A01"/>
    <w:rsid w:val="00FA5A36"/>
    <w:rsid w:val="00FA5AA7"/>
    <w:rsid w:val="00FA5AB4"/>
    <w:rsid w:val="00FA5B6D"/>
    <w:rsid w:val="00FA5C9D"/>
    <w:rsid w:val="00FA5D2F"/>
    <w:rsid w:val="00FA5E87"/>
    <w:rsid w:val="00FA5E8C"/>
    <w:rsid w:val="00FA5EFC"/>
    <w:rsid w:val="00FA5FF9"/>
    <w:rsid w:val="00FA606C"/>
    <w:rsid w:val="00FA6120"/>
    <w:rsid w:val="00FA63BB"/>
    <w:rsid w:val="00FA651B"/>
    <w:rsid w:val="00FA6595"/>
    <w:rsid w:val="00FA6942"/>
    <w:rsid w:val="00FA6E63"/>
    <w:rsid w:val="00FA6FF4"/>
    <w:rsid w:val="00FA7110"/>
    <w:rsid w:val="00FA7155"/>
    <w:rsid w:val="00FA730D"/>
    <w:rsid w:val="00FA7336"/>
    <w:rsid w:val="00FA7389"/>
    <w:rsid w:val="00FA761F"/>
    <w:rsid w:val="00FA77C2"/>
    <w:rsid w:val="00FA7AF5"/>
    <w:rsid w:val="00FA7CBF"/>
    <w:rsid w:val="00FA7CEE"/>
    <w:rsid w:val="00FA7F10"/>
    <w:rsid w:val="00FB008C"/>
    <w:rsid w:val="00FB00D4"/>
    <w:rsid w:val="00FB023E"/>
    <w:rsid w:val="00FB0448"/>
    <w:rsid w:val="00FB05DC"/>
    <w:rsid w:val="00FB07D9"/>
    <w:rsid w:val="00FB08D4"/>
    <w:rsid w:val="00FB091E"/>
    <w:rsid w:val="00FB0B56"/>
    <w:rsid w:val="00FB0ECA"/>
    <w:rsid w:val="00FB0F67"/>
    <w:rsid w:val="00FB0F78"/>
    <w:rsid w:val="00FB0FC2"/>
    <w:rsid w:val="00FB142E"/>
    <w:rsid w:val="00FB1663"/>
    <w:rsid w:val="00FB168C"/>
    <w:rsid w:val="00FB17BE"/>
    <w:rsid w:val="00FB192B"/>
    <w:rsid w:val="00FB1ACA"/>
    <w:rsid w:val="00FB1B18"/>
    <w:rsid w:val="00FB1B78"/>
    <w:rsid w:val="00FB1C00"/>
    <w:rsid w:val="00FB1C05"/>
    <w:rsid w:val="00FB1C0B"/>
    <w:rsid w:val="00FB1C26"/>
    <w:rsid w:val="00FB1C39"/>
    <w:rsid w:val="00FB1DBE"/>
    <w:rsid w:val="00FB1E0D"/>
    <w:rsid w:val="00FB238A"/>
    <w:rsid w:val="00FB257A"/>
    <w:rsid w:val="00FB25CD"/>
    <w:rsid w:val="00FB2606"/>
    <w:rsid w:val="00FB265E"/>
    <w:rsid w:val="00FB26AB"/>
    <w:rsid w:val="00FB2897"/>
    <w:rsid w:val="00FB2B82"/>
    <w:rsid w:val="00FB2B8B"/>
    <w:rsid w:val="00FB2C60"/>
    <w:rsid w:val="00FB2D8F"/>
    <w:rsid w:val="00FB2E15"/>
    <w:rsid w:val="00FB3026"/>
    <w:rsid w:val="00FB3084"/>
    <w:rsid w:val="00FB31A9"/>
    <w:rsid w:val="00FB3248"/>
    <w:rsid w:val="00FB3373"/>
    <w:rsid w:val="00FB34AC"/>
    <w:rsid w:val="00FB34C3"/>
    <w:rsid w:val="00FB35E5"/>
    <w:rsid w:val="00FB3759"/>
    <w:rsid w:val="00FB384A"/>
    <w:rsid w:val="00FB3BF6"/>
    <w:rsid w:val="00FB3C6A"/>
    <w:rsid w:val="00FB427A"/>
    <w:rsid w:val="00FB4383"/>
    <w:rsid w:val="00FB4444"/>
    <w:rsid w:val="00FB444D"/>
    <w:rsid w:val="00FB460E"/>
    <w:rsid w:val="00FB488A"/>
    <w:rsid w:val="00FB4A29"/>
    <w:rsid w:val="00FB4AD5"/>
    <w:rsid w:val="00FB4C70"/>
    <w:rsid w:val="00FB4CE2"/>
    <w:rsid w:val="00FB4EB2"/>
    <w:rsid w:val="00FB509F"/>
    <w:rsid w:val="00FB5315"/>
    <w:rsid w:val="00FB5330"/>
    <w:rsid w:val="00FB5383"/>
    <w:rsid w:val="00FB5499"/>
    <w:rsid w:val="00FB54EC"/>
    <w:rsid w:val="00FB5500"/>
    <w:rsid w:val="00FB5760"/>
    <w:rsid w:val="00FB5E7A"/>
    <w:rsid w:val="00FB6338"/>
    <w:rsid w:val="00FB63B1"/>
    <w:rsid w:val="00FB645C"/>
    <w:rsid w:val="00FB65B0"/>
    <w:rsid w:val="00FB6880"/>
    <w:rsid w:val="00FB68B8"/>
    <w:rsid w:val="00FB6C9D"/>
    <w:rsid w:val="00FB7050"/>
    <w:rsid w:val="00FB71F7"/>
    <w:rsid w:val="00FB7346"/>
    <w:rsid w:val="00FB73AC"/>
    <w:rsid w:val="00FB74B4"/>
    <w:rsid w:val="00FB7521"/>
    <w:rsid w:val="00FB75FE"/>
    <w:rsid w:val="00FB7615"/>
    <w:rsid w:val="00FB7779"/>
    <w:rsid w:val="00FB77B4"/>
    <w:rsid w:val="00FB7833"/>
    <w:rsid w:val="00FB78E1"/>
    <w:rsid w:val="00FB7AA3"/>
    <w:rsid w:val="00FB7AC8"/>
    <w:rsid w:val="00FB7B6A"/>
    <w:rsid w:val="00FB7D9D"/>
    <w:rsid w:val="00FC0149"/>
    <w:rsid w:val="00FC0155"/>
    <w:rsid w:val="00FC016B"/>
    <w:rsid w:val="00FC0400"/>
    <w:rsid w:val="00FC0407"/>
    <w:rsid w:val="00FC05C0"/>
    <w:rsid w:val="00FC06CE"/>
    <w:rsid w:val="00FC0A23"/>
    <w:rsid w:val="00FC0A68"/>
    <w:rsid w:val="00FC0AD0"/>
    <w:rsid w:val="00FC0B2C"/>
    <w:rsid w:val="00FC0B7A"/>
    <w:rsid w:val="00FC0BD4"/>
    <w:rsid w:val="00FC0FDC"/>
    <w:rsid w:val="00FC0FEC"/>
    <w:rsid w:val="00FC1243"/>
    <w:rsid w:val="00FC12B2"/>
    <w:rsid w:val="00FC1327"/>
    <w:rsid w:val="00FC1532"/>
    <w:rsid w:val="00FC196A"/>
    <w:rsid w:val="00FC1EDD"/>
    <w:rsid w:val="00FC1FB4"/>
    <w:rsid w:val="00FC2079"/>
    <w:rsid w:val="00FC21EF"/>
    <w:rsid w:val="00FC258C"/>
    <w:rsid w:val="00FC28CC"/>
    <w:rsid w:val="00FC2A37"/>
    <w:rsid w:val="00FC2BE8"/>
    <w:rsid w:val="00FC2DB6"/>
    <w:rsid w:val="00FC3268"/>
    <w:rsid w:val="00FC3320"/>
    <w:rsid w:val="00FC33E3"/>
    <w:rsid w:val="00FC346F"/>
    <w:rsid w:val="00FC34B2"/>
    <w:rsid w:val="00FC3551"/>
    <w:rsid w:val="00FC389E"/>
    <w:rsid w:val="00FC3BDF"/>
    <w:rsid w:val="00FC3C18"/>
    <w:rsid w:val="00FC3DFA"/>
    <w:rsid w:val="00FC3F2F"/>
    <w:rsid w:val="00FC4051"/>
    <w:rsid w:val="00FC4059"/>
    <w:rsid w:val="00FC4100"/>
    <w:rsid w:val="00FC416E"/>
    <w:rsid w:val="00FC416F"/>
    <w:rsid w:val="00FC42C0"/>
    <w:rsid w:val="00FC45A0"/>
    <w:rsid w:val="00FC45BC"/>
    <w:rsid w:val="00FC4643"/>
    <w:rsid w:val="00FC4923"/>
    <w:rsid w:val="00FC4942"/>
    <w:rsid w:val="00FC4A14"/>
    <w:rsid w:val="00FC4AD0"/>
    <w:rsid w:val="00FC4CBE"/>
    <w:rsid w:val="00FC513E"/>
    <w:rsid w:val="00FC5169"/>
    <w:rsid w:val="00FC535B"/>
    <w:rsid w:val="00FC53B1"/>
    <w:rsid w:val="00FC556E"/>
    <w:rsid w:val="00FC5741"/>
    <w:rsid w:val="00FC5A0D"/>
    <w:rsid w:val="00FC5AC0"/>
    <w:rsid w:val="00FC5AE9"/>
    <w:rsid w:val="00FC5C4C"/>
    <w:rsid w:val="00FC5E0E"/>
    <w:rsid w:val="00FC6018"/>
    <w:rsid w:val="00FC6081"/>
    <w:rsid w:val="00FC60A8"/>
    <w:rsid w:val="00FC64E3"/>
    <w:rsid w:val="00FC65E6"/>
    <w:rsid w:val="00FC6940"/>
    <w:rsid w:val="00FC6941"/>
    <w:rsid w:val="00FC6D48"/>
    <w:rsid w:val="00FC6F21"/>
    <w:rsid w:val="00FC744D"/>
    <w:rsid w:val="00FC77C1"/>
    <w:rsid w:val="00FC7A38"/>
    <w:rsid w:val="00FC7B40"/>
    <w:rsid w:val="00FC7BD8"/>
    <w:rsid w:val="00FC7C1D"/>
    <w:rsid w:val="00FC7DE5"/>
    <w:rsid w:val="00FC7F38"/>
    <w:rsid w:val="00FD0588"/>
    <w:rsid w:val="00FD05A8"/>
    <w:rsid w:val="00FD05DB"/>
    <w:rsid w:val="00FD0619"/>
    <w:rsid w:val="00FD061A"/>
    <w:rsid w:val="00FD0690"/>
    <w:rsid w:val="00FD06FA"/>
    <w:rsid w:val="00FD0703"/>
    <w:rsid w:val="00FD0A2C"/>
    <w:rsid w:val="00FD0A38"/>
    <w:rsid w:val="00FD0C00"/>
    <w:rsid w:val="00FD0C26"/>
    <w:rsid w:val="00FD0FF0"/>
    <w:rsid w:val="00FD13E4"/>
    <w:rsid w:val="00FD1477"/>
    <w:rsid w:val="00FD191D"/>
    <w:rsid w:val="00FD1CD9"/>
    <w:rsid w:val="00FD1E67"/>
    <w:rsid w:val="00FD212A"/>
    <w:rsid w:val="00FD220D"/>
    <w:rsid w:val="00FD2314"/>
    <w:rsid w:val="00FD2443"/>
    <w:rsid w:val="00FD252E"/>
    <w:rsid w:val="00FD2588"/>
    <w:rsid w:val="00FD2898"/>
    <w:rsid w:val="00FD28C2"/>
    <w:rsid w:val="00FD2A14"/>
    <w:rsid w:val="00FD2A90"/>
    <w:rsid w:val="00FD2B80"/>
    <w:rsid w:val="00FD2DF7"/>
    <w:rsid w:val="00FD2E72"/>
    <w:rsid w:val="00FD3007"/>
    <w:rsid w:val="00FD3049"/>
    <w:rsid w:val="00FD30C6"/>
    <w:rsid w:val="00FD338E"/>
    <w:rsid w:val="00FD33E2"/>
    <w:rsid w:val="00FD34D6"/>
    <w:rsid w:val="00FD38A4"/>
    <w:rsid w:val="00FD3A15"/>
    <w:rsid w:val="00FD3C04"/>
    <w:rsid w:val="00FD3F3F"/>
    <w:rsid w:val="00FD3F51"/>
    <w:rsid w:val="00FD3F76"/>
    <w:rsid w:val="00FD4269"/>
    <w:rsid w:val="00FD44A2"/>
    <w:rsid w:val="00FD45BC"/>
    <w:rsid w:val="00FD461E"/>
    <w:rsid w:val="00FD46AF"/>
    <w:rsid w:val="00FD4B0B"/>
    <w:rsid w:val="00FD4D4C"/>
    <w:rsid w:val="00FD4D59"/>
    <w:rsid w:val="00FD4DF1"/>
    <w:rsid w:val="00FD4E46"/>
    <w:rsid w:val="00FD4E53"/>
    <w:rsid w:val="00FD4EAB"/>
    <w:rsid w:val="00FD4ECB"/>
    <w:rsid w:val="00FD504C"/>
    <w:rsid w:val="00FD5070"/>
    <w:rsid w:val="00FD534C"/>
    <w:rsid w:val="00FD53AD"/>
    <w:rsid w:val="00FD541E"/>
    <w:rsid w:val="00FD5494"/>
    <w:rsid w:val="00FD5555"/>
    <w:rsid w:val="00FD565F"/>
    <w:rsid w:val="00FD56EF"/>
    <w:rsid w:val="00FD57CE"/>
    <w:rsid w:val="00FD59FE"/>
    <w:rsid w:val="00FD5A58"/>
    <w:rsid w:val="00FD5B2C"/>
    <w:rsid w:val="00FD5C06"/>
    <w:rsid w:val="00FD5DC8"/>
    <w:rsid w:val="00FD5F33"/>
    <w:rsid w:val="00FD609F"/>
    <w:rsid w:val="00FD63AF"/>
    <w:rsid w:val="00FD644F"/>
    <w:rsid w:val="00FD68A0"/>
    <w:rsid w:val="00FD68BA"/>
    <w:rsid w:val="00FD69D1"/>
    <w:rsid w:val="00FD6CA1"/>
    <w:rsid w:val="00FD6CBE"/>
    <w:rsid w:val="00FD6D32"/>
    <w:rsid w:val="00FD6D50"/>
    <w:rsid w:val="00FD6F38"/>
    <w:rsid w:val="00FD713F"/>
    <w:rsid w:val="00FD7151"/>
    <w:rsid w:val="00FD71CA"/>
    <w:rsid w:val="00FD7235"/>
    <w:rsid w:val="00FD7627"/>
    <w:rsid w:val="00FD7A4E"/>
    <w:rsid w:val="00FD7D30"/>
    <w:rsid w:val="00FD7DF0"/>
    <w:rsid w:val="00FE000E"/>
    <w:rsid w:val="00FE002F"/>
    <w:rsid w:val="00FE006E"/>
    <w:rsid w:val="00FE039B"/>
    <w:rsid w:val="00FE063C"/>
    <w:rsid w:val="00FE066C"/>
    <w:rsid w:val="00FE06E1"/>
    <w:rsid w:val="00FE07F5"/>
    <w:rsid w:val="00FE096F"/>
    <w:rsid w:val="00FE0ABF"/>
    <w:rsid w:val="00FE0BD8"/>
    <w:rsid w:val="00FE0C61"/>
    <w:rsid w:val="00FE0CE3"/>
    <w:rsid w:val="00FE0D2F"/>
    <w:rsid w:val="00FE1077"/>
    <w:rsid w:val="00FE118E"/>
    <w:rsid w:val="00FE11FC"/>
    <w:rsid w:val="00FE1288"/>
    <w:rsid w:val="00FE133C"/>
    <w:rsid w:val="00FE137C"/>
    <w:rsid w:val="00FE16F9"/>
    <w:rsid w:val="00FE17B1"/>
    <w:rsid w:val="00FE1A3B"/>
    <w:rsid w:val="00FE1B4B"/>
    <w:rsid w:val="00FE1BA3"/>
    <w:rsid w:val="00FE1CA1"/>
    <w:rsid w:val="00FE1D6B"/>
    <w:rsid w:val="00FE1E2E"/>
    <w:rsid w:val="00FE2045"/>
    <w:rsid w:val="00FE2246"/>
    <w:rsid w:val="00FE258B"/>
    <w:rsid w:val="00FE26E3"/>
    <w:rsid w:val="00FE289A"/>
    <w:rsid w:val="00FE2A3A"/>
    <w:rsid w:val="00FE318D"/>
    <w:rsid w:val="00FE34E7"/>
    <w:rsid w:val="00FE36BA"/>
    <w:rsid w:val="00FE37BE"/>
    <w:rsid w:val="00FE3882"/>
    <w:rsid w:val="00FE3A76"/>
    <w:rsid w:val="00FE3C3C"/>
    <w:rsid w:val="00FE3CF5"/>
    <w:rsid w:val="00FE3DAD"/>
    <w:rsid w:val="00FE3F5F"/>
    <w:rsid w:val="00FE40D1"/>
    <w:rsid w:val="00FE413A"/>
    <w:rsid w:val="00FE4435"/>
    <w:rsid w:val="00FE447E"/>
    <w:rsid w:val="00FE4526"/>
    <w:rsid w:val="00FE47C9"/>
    <w:rsid w:val="00FE4AA1"/>
    <w:rsid w:val="00FE4B95"/>
    <w:rsid w:val="00FE4C67"/>
    <w:rsid w:val="00FE4D4E"/>
    <w:rsid w:val="00FE4E01"/>
    <w:rsid w:val="00FE519D"/>
    <w:rsid w:val="00FE51CE"/>
    <w:rsid w:val="00FE53BA"/>
    <w:rsid w:val="00FE5689"/>
    <w:rsid w:val="00FE593C"/>
    <w:rsid w:val="00FE5A65"/>
    <w:rsid w:val="00FE5C1A"/>
    <w:rsid w:val="00FE5DAF"/>
    <w:rsid w:val="00FE5DD0"/>
    <w:rsid w:val="00FE5FC8"/>
    <w:rsid w:val="00FE60F5"/>
    <w:rsid w:val="00FE6270"/>
    <w:rsid w:val="00FE67BA"/>
    <w:rsid w:val="00FE6B7B"/>
    <w:rsid w:val="00FE6B9A"/>
    <w:rsid w:val="00FE6BA9"/>
    <w:rsid w:val="00FE6C61"/>
    <w:rsid w:val="00FE6E1B"/>
    <w:rsid w:val="00FE6F52"/>
    <w:rsid w:val="00FE7118"/>
    <w:rsid w:val="00FE769B"/>
    <w:rsid w:val="00FE7808"/>
    <w:rsid w:val="00FE7839"/>
    <w:rsid w:val="00FE7B83"/>
    <w:rsid w:val="00FE7B95"/>
    <w:rsid w:val="00FE7E4A"/>
    <w:rsid w:val="00FF008C"/>
    <w:rsid w:val="00FF0550"/>
    <w:rsid w:val="00FF05A6"/>
    <w:rsid w:val="00FF0719"/>
    <w:rsid w:val="00FF084F"/>
    <w:rsid w:val="00FF0A4F"/>
    <w:rsid w:val="00FF0AD4"/>
    <w:rsid w:val="00FF0E65"/>
    <w:rsid w:val="00FF0FD2"/>
    <w:rsid w:val="00FF111D"/>
    <w:rsid w:val="00FF16DE"/>
    <w:rsid w:val="00FF19AF"/>
    <w:rsid w:val="00FF1A7C"/>
    <w:rsid w:val="00FF1B26"/>
    <w:rsid w:val="00FF1B44"/>
    <w:rsid w:val="00FF1F75"/>
    <w:rsid w:val="00FF2052"/>
    <w:rsid w:val="00FF21EB"/>
    <w:rsid w:val="00FF24D4"/>
    <w:rsid w:val="00FF2710"/>
    <w:rsid w:val="00FF294A"/>
    <w:rsid w:val="00FF2975"/>
    <w:rsid w:val="00FF297B"/>
    <w:rsid w:val="00FF2A96"/>
    <w:rsid w:val="00FF2B51"/>
    <w:rsid w:val="00FF2C14"/>
    <w:rsid w:val="00FF2EEE"/>
    <w:rsid w:val="00FF2FFF"/>
    <w:rsid w:val="00FF30D8"/>
    <w:rsid w:val="00FF35A9"/>
    <w:rsid w:val="00FF361F"/>
    <w:rsid w:val="00FF38E6"/>
    <w:rsid w:val="00FF3935"/>
    <w:rsid w:val="00FF3A80"/>
    <w:rsid w:val="00FF3DB6"/>
    <w:rsid w:val="00FF3E15"/>
    <w:rsid w:val="00FF3EE5"/>
    <w:rsid w:val="00FF4026"/>
    <w:rsid w:val="00FF411D"/>
    <w:rsid w:val="00FF4196"/>
    <w:rsid w:val="00FF42C4"/>
    <w:rsid w:val="00FF45C5"/>
    <w:rsid w:val="00FF488F"/>
    <w:rsid w:val="00FF48C9"/>
    <w:rsid w:val="00FF5064"/>
    <w:rsid w:val="00FF507E"/>
    <w:rsid w:val="00FF50DE"/>
    <w:rsid w:val="00FF52DA"/>
    <w:rsid w:val="00FF5571"/>
    <w:rsid w:val="00FF55D5"/>
    <w:rsid w:val="00FF5628"/>
    <w:rsid w:val="00FF5A89"/>
    <w:rsid w:val="00FF5B53"/>
    <w:rsid w:val="00FF5BED"/>
    <w:rsid w:val="00FF5E6C"/>
    <w:rsid w:val="00FF5FB6"/>
    <w:rsid w:val="00FF5FEC"/>
    <w:rsid w:val="00FF62B1"/>
    <w:rsid w:val="00FF6367"/>
    <w:rsid w:val="00FF6416"/>
    <w:rsid w:val="00FF648D"/>
    <w:rsid w:val="00FF65A3"/>
    <w:rsid w:val="00FF698F"/>
    <w:rsid w:val="00FF6993"/>
    <w:rsid w:val="00FF6AD8"/>
    <w:rsid w:val="00FF6B53"/>
    <w:rsid w:val="00FF6B87"/>
    <w:rsid w:val="00FF6B8F"/>
    <w:rsid w:val="00FF6C32"/>
    <w:rsid w:val="00FF6C35"/>
    <w:rsid w:val="00FF6D40"/>
    <w:rsid w:val="00FF6D9D"/>
    <w:rsid w:val="00FF6FAF"/>
    <w:rsid w:val="00FF700B"/>
    <w:rsid w:val="00FF7266"/>
    <w:rsid w:val="00FF72B5"/>
    <w:rsid w:val="00FF73D7"/>
    <w:rsid w:val="00FF7B4C"/>
    <w:rsid w:val="00FF7E6F"/>
    <w:rsid w:val="00FF7EBC"/>
    <w:rsid w:val="00FF7EED"/>
    <w:rsid w:val="00FF7F99"/>
    <w:rsid w:val="0152ED7E"/>
    <w:rsid w:val="0163D197"/>
    <w:rsid w:val="0191C96D"/>
    <w:rsid w:val="01B04FDF"/>
    <w:rsid w:val="01B15D86"/>
    <w:rsid w:val="01F8D5F5"/>
    <w:rsid w:val="0221A2BF"/>
    <w:rsid w:val="02BE09A2"/>
    <w:rsid w:val="035B516E"/>
    <w:rsid w:val="036699C5"/>
    <w:rsid w:val="038811E5"/>
    <w:rsid w:val="038BA9A9"/>
    <w:rsid w:val="03B97028"/>
    <w:rsid w:val="047F03C0"/>
    <w:rsid w:val="04D0C833"/>
    <w:rsid w:val="04DDC321"/>
    <w:rsid w:val="04F54596"/>
    <w:rsid w:val="055B4899"/>
    <w:rsid w:val="058A5CD0"/>
    <w:rsid w:val="05F5C0CA"/>
    <w:rsid w:val="06565C06"/>
    <w:rsid w:val="0667D281"/>
    <w:rsid w:val="06D3713E"/>
    <w:rsid w:val="075B1BCE"/>
    <w:rsid w:val="07A43E95"/>
    <w:rsid w:val="082CD954"/>
    <w:rsid w:val="085A0140"/>
    <w:rsid w:val="08795F42"/>
    <w:rsid w:val="08AB3917"/>
    <w:rsid w:val="0908065C"/>
    <w:rsid w:val="0928122E"/>
    <w:rsid w:val="09A2CE9E"/>
    <w:rsid w:val="0A4DC552"/>
    <w:rsid w:val="0ACB9C8E"/>
    <w:rsid w:val="0B19974A"/>
    <w:rsid w:val="0B34331F"/>
    <w:rsid w:val="0B86C58C"/>
    <w:rsid w:val="0C27A70A"/>
    <w:rsid w:val="0C7721F4"/>
    <w:rsid w:val="0CAF26C3"/>
    <w:rsid w:val="0CC7C305"/>
    <w:rsid w:val="0CCD2E50"/>
    <w:rsid w:val="0D22C6F3"/>
    <w:rsid w:val="0D2EC75D"/>
    <w:rsid w:val="0D38D9EB"/>
    <w:rsid w:val="0D990A08"/>
    <w:rsid w:val="0DD6D58E"/>
    <w:rsid w:val="0DF30514"/>
    <w:rsid w:val="0EC9D718"/>
    <w:rsid w:val="0F001C9D"/>
    <w:rsid w:val="0F20505C"/>
    <w:rsid w:val="0F25D4DF"/>
    <w:rsid w:val="0F34D373"/>
    <w:rsid w:val="0FCB5E84"/>
    <w:rsid w:val="10208DC0"/>
    <w:rsid w:val="1087B8EF"/>
    <w:rsid w:val="10B9A91D"/>
    <w:rsid w:val="10CEC159"/>
    <w:rsid w:val="10F2BB97"/>
    <w:rsid w:val="11D525DF"/>
    <w:rsid w:val="11EA3A4B"/>
    <w:rsid w:val="129198F8"/>
    <w:rsid w:val="1317A2BA"/>
    <w:rsid w:val="1341D96E"/>
    <w:rsid w:val="13921ADF"/>
    <w:rsid w:val="139BA2BC"/>
    <w:rsid w:val="13DF2ABD"/>
    <w:rsid w:val="145592FF"/>
    <w:rsid w:val="14813B37"/>
    <w:rsid w:val="14FA9BB4"/>
    <w:rsid w:val="153081AD"/>
    <w:rsid w:val="1565E6B8"/>
    <w:rsid w:val="16469F93"/>
    <w:rsid w:val="166398DE"/>
    <w:rsid w:val="16BEB4CD"/>
    <w:rsid w:val="1757E504"/>
    <w:rsid w:val="182A36C9"/>
    <w:rsid w:val="1861CCCE"/>
    <w:rsid w:val="18757D60"/>
    <w:rsid w:val="187F8D63"/>
    <w:rsid w:val="18B90A96"/>
    <w:rsid w:val="18F22B2D"/>
    <w:rsid w:val="18FC1F5A"/>
    <w:rsid w:val="1938E52F"/>
    <w:rsid w:val="193D8535"/>
    <w:rsid w:val="19448B21"/>
    <w:rsid w:val="1945A401"/>
    <w:rsid w:val="1A0E0015"/>
    <w:rsid w:val="1A1F281A"/>
    <w:rsid w:val="1A29516A"/>
    <w:rsid w:val="1A2AB660"/>
    <w:rsid w:val="1A434761"/>
    <w:rsid w:val="1ACC7B38"/>
    <w:rsid w:val="1B16FD17"/>
    <w:rsid w:val="1B391D35"/>
    <w:rsid w:val="1BC4C6A2"/>
    <w:rsid w:val="1BF1C197"/>
    <w:rsid w:val="1C77FE6F"/>
    <w:rsid w:val="1CD190CC"/>
    <w:rsid w:val="1CF10FAF"/>
    <w:rsid w:val="1D157275"/>
    <w:rsid w:val="1D42CDF3"/>
    <w:rsid w:val="1D5E4DB9"/>
    <w:rsid w:val="1D98D39E"/>
    <w:rsid w:val="1DA683D3"/>
    <w:rsid w:val="1DA8BEFD"/>
    <w:rsid w:val="1DB6AA71"/>
    <w:rsid w:val="1DEB58D9"/>
    <w:rsid w:val="1E166AD3"/>
    <w:rsid w:val="1E374398"/>
    <w:rsid w:val="1EB861D3"/>
    <w:rsid w:val="1EC0C317"/>
    <w:rsid w:val="1F25781D"/>
    <w:rsid w:val="1F587E56"/>
    <w:rsid w:val="1F720061"/>
    <w:rsid w:val="1F903CD4"/>
    <w:rsid w:val="1FD4118C"/>
    <w:rsid w:val="1FE99D8A"/>
    <w:rsid w:val="2097EF13"/>
    <w:rsid w:val="20C2FD31"/>
    <w:rsid w:val="21077731"/>
    <w:rsid w:val="21668C01"/>
    <w:rsid w:val="221A78FF"/>
    <w:rsid w:val="227D02FF"/>
    <w:rsid w:val="2296CFB6"/>
    <w:rsid w:val="22A97F3A"/>
    <w:rsid w:val="22BA6A26"/>
    <w:rsid w:val="22CB76A0"/>
    <w:rsid w:val="22FAB6F8"/>
    <w:rsid w:val="23217BF9"/>
    <w:rsid w:val="2325B5B6"/>
    <w:rsid w:val="2328634A"/>
    <w:rsid w:val="232CB0B3"/>
    <w:rsid w:val="2341E7DB"/>
    <w:rsid w:val="2379CE97"/>
    <w:rsid w:val="237D5ECB"/>
    <w:rsid w:val="23A02593"/>
    <w:rsid w:val="23A5B077"/>
    <w:rsid w:val="23A6CE0D"/>
    <w:rsid w:val="23A78A6E"/>
    <w:rsid w:val="23B2F1B9"/>
    <w:rsid w:val="23CE5269"/>
    <w:rsid w:val="23FA6461"/>
    <w:rsid w:val="240A8358"/>
    <w:rsid w:val="240FE644"/>
    <w:rsid w:val="246FE5E8"/>
    <w:rsid w:val="248D58BE"/>
    <w:rsid w:val="255D38A9"/>
    <w:rsid w:val="259CE9CD"/>
    <w:rsid w:val="259E3DEA"/>
    <w:rsid w:val="26255766"/>
    <w:rsid w:val="266C39A2"/>
    <w:rsid w:val="2681FC52"/>
    <w:rsid w:val="268A83CF"/>
    <w:rsid w:val="2693C649"/>
    <w:rsid w:val="26E65591"/>
    <w:rsid w:val="26FEF751"/>
    <w:rsid w:val="273EDE2F"/>
    <w:rsid w:val="274A01DF"/>
    <w:rsid w:val="276EB962"/>
    <w:rsid w:val="27926C48"/>
    <w:rsid w:val="27A96123"/>
    <w:rsid w:val="27FFE01D"/>
    <w:rsid w:val="283FD0E0"/>
    <w:rsid w:val="285B2D78"/>
    <w:rsid w:val="28771299"/>
    <w:rsid w:val="28C4A875"/>
    <w:rsid w:val="291CA674"/>
    <w:rsid w:val="29292622"/>
    <w:rsid w:val="2946769E"/>
    <w:rsid w:val="29625F07"/>
    <w:rsid w:val="29F8C542"/>
    <w:rsid w:val="2A0FEB23"/>
    <w:rsid w:val="2A7B0414"/>
    <w:rsid w:val="2AF400BF"/>
    <w:rsid w:val="2B001029"/>
    <w:rsid w:val="2B786E29"/>
    <w:rsid w:val="2BDF78F4"/>
    <w:rsid w:val="2BE58908"/>
    <w:rsid w:val="2BF89EB1"/>
    <w:rsid w:val="2C067BF4"/>
    <w:rsid w:val="2C10C703"/>
    <w:rsid w:val="2C3730BC"/>
    <w:rsid w:val="2C6F1483"/>
    <w:rsid w:val="2C99AB03"/>
    <w:rsid w:val="2CCC426D"/>
    <w:rsid w:val="2CD6762B"/>
    <w:rsid w:val="2CF2FA14"/>
    <w:rsid w:val="2DCEB083"/>
    <w:rsid w:val="2E9CD9B3"/>
    <w:rsid w:val="2EABAF57"/>
    <w:rsid w:val="2EF7B530"/>
    <w:rsid w:val="2F6445C9"/>
    <w:rsid w:val="301A7FF7"/>
    <w:rsid w:val="301E2064"/>
    <w:rsid w:val="30460BC1"/>
    <w:rsid w:val="30A589DC"/>
    <w:rsid w:val="310E36C7"/>
    <w:rsid w:val="31322F82"/>
    <w:rsid w:val="3190B74D"/>
    <w:rsid w:val="319C1B40"/>
    <w:rsid w:val="31B2E511"/>
    <w:rsid w:val="32431512"/>
    <w:rsid w:val="327A8569"/>
    <w:rsid w:val="328265A7"/>
    <w:rsid w:val="32A8ED03"/>
    <w:rsid w:val="32E9299A"/>
    <w:rsid w:val="3371EE91"/>
    <w:rsid w:val="337F6A88"/>
    <w:rsid w:val="3384949B"/>
    <w:rsid w:val="34082700"/>
    <w:rsid w:val="3422E676"/>
    <w:rsid w:val="342DF3B2"/>
    <w:rsid w:val="342E8C6A"/>
    <w:rsid w:val="34542BA2"/>
    <w:rsid w:val="34872E6A"/>
    <w:rsid w:val="3524B617"/>
    <w:rsid w:val="358933CC"/>
    <w:rsid w:val="359ECA54"/>
    <w:rsid w:val="35B55465"/>
    <w:rsid w:val="35F47233"/>
    <w:rsid w:val="360B08B5"/>
    <w:rsid w:val="366755FA"/>
    <w:rsid w:val="366B5AA7"/>
    <w:rsid w:val="36A0EBFE"/>
    <w:rsid w:val="372E2FC2"/>
    <w:rsid w:val="37604AAF"/>
    <w:rsid w:val="37C5F257"/>
    <w:rsid w:val="37FC5080"/>
    <w:rsid w:val="3856904C"/>
    <w:rsid w:val="38A40D84"/>
    <w:rsid w:val="38B673A4"/>
    <w:rsid w:val="38B85C9F"/>
    <w:rsid w:val="38DAE273"/>
    <w:rsid w:val="38DC5DFB"/>
    <w:rsid w:val="38E11EDE"/>
    <w:rsid w:val="393FC262"/>
    <w:rsid w:val="3965C1DB"/>
    <w:rsid w:val="397103D8"/>
    <w:rsid w:val="397D2FFC"/>
    <w:rsid w:val="398EF260"/>
    <w:rsid w:val="39E42F4C"/>
    <w:rsid w:val="39E996A6"/>
    <w:rsid w:val="3A31C1F7"/>
    <w:rsid w:val="3A3806B8"/>
    <w:rsid w:val="3A6D169F"/>
    <w:rsid w:val="3A7332F7"/>
    <w:rsid w:val="3A9353A8"/>
    <w:rsid w:val="3AA0E120"/>
    <w:rsid w:val="3B23758C"/>
    <w:rsid w:val="3BF719A9"/>
    <w:rsid w:val="3C18B8AF"/>
    <w:rsid w:val="3C50CC46"/>
    <w:rsid w:val="3C7813E9"/>
    <w:rsid w:val="3CB7469D"/>
    <w:rsid w:val="3CBA4B18"/>
    <w:rsid w:val="3D314965"/>
    <w:rsid w:val="3D933147"/>
    <w:rsid w:val="3E5A30B8"/>
    <w:rsid w:val="3EC30AAF"/>
    <w:rsid w:val="3F0F2B28"/>
    <w:rsid w:val="3F75C06D"/>
    <w:rsid w:val="3F8C3D29"/>
    <w:rsid w:val="3FF87BB0"/>
    <w:rsid w:val="40311B49"/>
    <w:rsid w:val="406B4A05"/>
    <w:rsid w:val="4094B740"/>
    <w:rsid w:val="409EC10D"/>
    <w:rsid w:val="40CB364F"/>
    <w:rsid w:val="40F0ACC5"/>
    <w:rsid w:val="412BD88F"/>
    <w:rsid w:val="4198D153"/>
    <w:rsid w:val="420D34A0"/>
    <w:rsid w:val="423EFB69"/>
    <w:rsid w:val="4287A9B1"/>
    <w:rsid w:val="42889BF9"/>
    <w:rsid w:val="43F6FD61"/>
    <w:rsid w:val="4419BA17"/>
    <w:rsid w:val="441EEB81"/>
    <w:rsid w:val="4428399B"/>
    <w:rsid w:val="44549A8E"/>
    <w:rsid w:val="4455A1AE"/>
    <w:rsid w:val="44D892FB"/>
    <w:rsid w:val="459C3595"/>
    <w:rsid w:val="45DB095A"/>
    <w:rsid w:val="46044E3F"/>
    <w:rsid w:val="46276F6E"/>
    <w:rsid w:val="46C3EB3C"/>
    <w:rsid w:val="46F5239F"/>
    <w:rsid w:val="474F8DB6"/>
    <w:rsid w:val="475723A2"/>
    <w:rsid w:val="47BAF096"/>
    <w:rsid w:val="47BC7560"/>
    <w:rsid w:val="48262D9C"/>
    <w:rsid w:val="4862FEB6"/>
    <w:rsid w:val="488B41CE"/>
    <w:rsid w:val="48CC9505"/>
    <w:rsid w:val="4912BCCB"/>
    <w:rsid w:val="4928C8CE"/>
    <w:rsid w:val="499F0C10"/>
    <w:rsid w:val="49E5CAA1"/>
    <w:rsid w:val="4A6D70C0"/>
    <w:rsid w:val="4B0EE82E"/>
    <w:rsid w:val="4B303679"/>
    <w:rsid w:val="4B5156DE"/>
    <w:rsid w:val="4B8B6C8F"/>
    <w:rsid w:val="4B90C3A5"/>
    <w:rsid w:val="4C07FEF4"/>
    <w:rsid w:val="4C44CD5E"/>
    <w:rsid w:val="4C76BA4F"/>
    <w:rsid w:val="4C86F70E"/>
    <w:rsid w:val="4CD87EDC"/>
    <w:rsid w:val="4CDC3F3F"/>
    <w:rsid w:val="4D0047AA"/>
    <w:rsid w:val="4D1374F2"/>
    <w:rsid w:val="4D1B9B0C"/>
    <w:rsid w:val="4D3C34C8"/>
    <w:rsid w:val="4D7741DA"/>
    <w:rsid w:val="4DE303FA"/>
    <w:rsid w:val="4DE95790"/>
    <w:rsid w:val="4DF1EC70"/>
    <w:rsid w:val="4E7DC4B5"/>
    <w:rsid w:val="4E8D125F"/>
    <w:rsid w:val="4EDD3AF0"/>
    <w:rsid w:val="4EF5DD3E"/>
    <w:rsid w:val="4F77A762"/>
    <w:rsid w:val="4FBA43FE"/>
    <w:rsid w:val="4FEABCC3"/>
    <w:rsid w:val="500B7651"/>
    <w:rsid w:val="50282B6F"/>
    <w:rsid w:val="5048BDEA"/>
    <w:rsid w:val="508EF3F7"/>
    <w:rsid w:val="50B9C480"/>
    <w:rsid w:val="50CB133E"/>
    <w:rsid w:val="50DB5EFA"/>
    <w:rsid w:val="511CBBD8"/>
    <w:rsid w:val="517B7235"/>
    <w:rsid w:val="519C5AE0"/>
    <w:rsid w:val="51A5C8CF"/>
    <w:rsid w:val="520B9481"/>
    <w:rsid w:val="5227FE40"/>
    <w:rsid w:val="523F53B9"/>
    <w:rsid w:val="5249BA3D"/>
    <w:rsid w:val="524B7FC6"/>
    <w:rsid w:val="5292EBA0"/>
    <w:rsid w:val="52DFFA5B"/>
    <w:rsid w:val="52FC9694"/>
    <w:rsid w:val="5339BCE1"/>
    <w:rsid w:val="5346574F"/>
    <w:rsid w:val="5390B3DA"/>
    <w:rsid w:val="54D70ECE"/>
    <w:rsid w:val="54DEFEC2"/>
    <w:rsid w:val="54F79B41"/>
    <w:rsid w:val="550A4634"/>
    <w:rsid w:val="551BCAF5"/>
    <w:rsid w:val="553BD813"/>
    <w:rsid w:val="55AEF612"/>
    <w:rsid w:val="55F42019"/>
    <w:rsid w:val="55F95978"/>
    <w:rsid w:val="55FD1313"/>
    <w:rsid w:val="56577BE0"/>
    <w:rsid w:val="57336DDD"/>
    <w:rsid w:val="5752B7D2"/>
    <w:rsid w:val="57F098F7"/>
    <w:rsid w:val="58194E08"/>
    <w:rsid w:val="587D668A"/>
    <w:rsid w:val="588584E1"/>
    <w:rsid w:val="5889F02B"/>
    <w:rsid w:val="58AA1EA2"/>
    <w:rsid w:val="58E14839"/>
    <w:rsid w:val="597BE242"/>
    <w:rsid w:val="5A06C1C6"/>
    <w:rsid w:val="5AB413BE"/>
    <w:rsid w:val="5ABC5964"/>
    <w:rsid w:val="5BA3C598"/>
    <w:rsid w:val="5BA71D30"/>
    <w:rsid w:val="5C3D2BC2"/>
    <w:rsid w:val="5C7B5EA4"/>
    <w:rsid w:val="5C87B3DD"/>
    <w:rsid w:val="5C88FFDD"/>
    <w:rsid w:val="5CB7BE02"/>
    <w:rsid w:val="5CD94B23"/>
    <w:rsid w:val="5CF7637D"/>
    <w:rsid w:val="5D0158A7"/>
    <w:rsid w:val="5D927676"/>
    <w:rsid w:val="5DCCC5FA"/>
    <w:rsid w:val="5DD634DC"/>
    <w:rsid w:val="5E0F6E2C"/>
    <w:rsid w:val="5E9B9224"/>
    <w:rsid w:val="5F11F9F8"/>
    <w:rsid w:val="5F19E842"/>
    <w:rsid w:val="5F8657F3"/>
    <w:rsid w:val="5F9BCB98"/>
    <w:rsid w:val="5FCCD04C"/>
    <w:rsid w:val="600AB686"/>
    <w:rsid w:val="601F4A47"/>
    <w:rsid w:val="60365A72"/>
    <w:rsid w:val="604165B1"/>
    <w:rsid w:val="60574C53"/>
    <w:rsid w:val="6059F93C"/>
    <w:rsid w:val="60E7E832"/>
    <w:rsid w:val="617AE9B3"/>
    <w:rsid w:val="61862BBF"/>
    <w:rsid w:val="6194DD47"/>
    <w:rsid w:val="61F1E83B"/>
    <w:rsid w:val="622483EA"/>
    <w:rsid w:val="6240237C"/>
    <w:rsid w:val="62621507"/>
    <w:rsid w:val="626CBD8F"/>
    <w:rsid w:val="62D09B96"/>
    <w:rsid w:val="63911888"/>
    <w:rsid w:val="6392C7B7"/>
    <w:rsid w:val="63EF5B40"/>
    <w:rsid w:val="641EE15C"/>
    <w:rsid w:val="644CCC52"/>
    <w:rsid w:val="65131BB6"/>
    <w:rsid w:val="654C5DE1"/>
    <w:rsid w:val="65539C2A"/>
    <w:rsid w:val="656079E6"/>
    <w:rsid w:val="675D9847"/>
    <w:rsid w:val="68176A14"/>
    <w:rsid w:val="682F0E19"/>
    <w:rsid w:val="687C65FA"/>
    <w:rsid w:val="687F18EE"/>
    <w:rsid w:val="688F6EAD"/>
    <w:rsid w:val="6899DA57"/>
    <w:rsid w:val="68B17A24"/>
    <w:rsid w:val="68CEEAF5"/>
    <w:rsid w:val="69550E1F"/>
    <w:rsid w:val="695EA1A2"/>
    <w:rsid w:val="69749EA9"/>
    <w:rsid w:val="69A666B5"/>
    <w:rsid w:val="69B809D2"/>
    <w:rsid w:val="69DB2846"/>
    <w:rsid w:val="6A00F0AF"/>
    <w:rsid w:val="6A62E2AF"/>
    <w:rsid w:val="6A731B63"/>
    <w:rsid w:val="6A88F8B8"/>
    <w:rsid w:val="6A9AD0E2"/>
    <w:rsid w:val="6B1C2A2D"/>
    <w:rsid w:val="6B504788"/>
    <w:rsid w:val="6B5B49FB"/>
    <w:rsid w:val="6B5E18F4"/>
    <w:rsid w:val="6B69C392"/>
    <w:rsid w:val="6B728382"/>
    <w:rsid w:val="6BD5E516"/>
    <w:rsid w:val="6C13E021"/>
    <w:rsid w:val="6C1DD1A3"/>
    <w:rsid w:val="6C79BAF5"/>
    <w:rsid w:val="6C83EA64"/>
    <w:rsid w:val="6C88A94F"/>
    <w:rsid w:val="6D37F113"/>
    <w:rsid w:val="6E188B98"/>
    <w:rsid w:val="6E66C96A"/>
    <w:rsid w:val="6E8509AA"/>
    <w:rsid w:val="6EA5B68D"/>
    <w:rsid w:val="6EF015E9"/>
    <w:rsid w:val="6EFFEFCC"/>
    <w:rsid w:val="6F21209C"/>
    <w:rsid w:val="6F7A853E"/>
    <w:rsid w:val="6FC0C835"/>
    <w:rsid w:val="7001DB0C"/>
    <w:rsid w:val="7024EEE9"/>
    <w:rsid w:val="7042D412"/>
    <w:rsid w:val="7043AEA0"/>
    <w:rsid w:val="7066B947"/>
    <w:rsid w:val="70937CEE"/>
    <w:rsid w:val="70A4C963"/>
    <w:rsid w:val="70C671F2"/>
    <w:rsid w:val="70D5D9C8"/>
    <w:rsid w:val="70E32326"/>
    <w:rsid w:val="70EA72C8"/>
    <w:rsid w:val="71315B2D"/>
    <w:rsid w:val="7147A38C"/>
    <w:rsid w:val="716A15E1"/>
    <w:rsid w:val="71D99584"/>
    <w:rsid w:val="7246BE6E"/>
    <w:rsid w:val="7280CFB6"/>
    <w:rsid w:val="72F1037F"/>
    <w:rsid w:val="73037EEC"/>
    <w:rsid w:val="731B79C0"/>
    <w:rsid w:val="735BE93F"/>
    <w:rsid w:val="742ABA44"/>
    <w:rsid w:val="74520F84"/>
    <w:rsid w:val="74684E3E"/>
    <w:rsid w:val="74C6FAFC"/>
    <w:rsid w:val="74D97D1A"/>
    <w:rsid w:val="74EEA18E"/>
    <w:rsid w:val="7505F9BA"/>
    <w:rsid w:val="751175A2"/>
    <w:rsid w:val="75131B70"/>
    <w:rsid w:val="7527452B"/>
    <w:rsid w:val="75581241"/>
    <w:rsid w:val="75671733"/>
    <w:rsid w:val="757E1D6A"/>
    <w:rsid w:val="75D914B6"/>
    <w:rsid w:val="75DFAB19"/>
    <w:rsid w:val="762FC266"/>
    <w:rsid w:val="768561F9"/>
    <w:rsid w:val="76982389"/>
    <w:rsid w:val="769CEFE7"/>
    <w:rsid w:val="770A6DF8"/>
    <w:rsid w:val="774340E4"/>
    <w:rsid w:val="774D5213"/>
    <w:rsid w:val="7759F574"/>
    <w:rsid w:val="77C4E6FB"/>
    <w:rsid w:val="77D1D5A4"/>
    <w:rsid w:val="780A8B7F"/>
    <w:rsid w:val="7859FD94"/>
    <w:rsid w:val="78A62584"/>
    <w:rsid w:val="78B16868"/>
    <w:rsid w:val="78B7F365"/>
    <w:rsid w:val="78C8F544"/>
    <w:rsid w:val="790387C7"/>
    <w:rsid w:val="7928C836"/>
    <w:rsid w:val="793F795E"/>
    <w:rsid w:val="795E3E0B"/>
    <w:rsid w:val="796B391C"/>
    <w:rsid w:val="79937E7A"/>
    <w:rsid w:val="799F69DF"/>
    <w:rsid w:val="79DA95C2"/>
    <w:rsid w:val="7A717B74"/>
    <w:rsid w:val="7B0E6603"/>
    <w:rsid w:val="7B7B527F"/>
    <w:rsid w:val="7BB404DB"/>
    <w:rsid w:val="7C74FA7B"/>
    <w:rsid w:val="7CA16416"/>
    <w:rsid w:val="7D430AAB"/>
    <w:rsid w:val="7D8E0770"/>
    <w:rsid w:val="7D91890F"/>
    <w:rsid w:val="7D9C9360"/>
    <w:rsid w:val="7DB086EA"/>
    <w:rsid w:val="7DB753E8"/>
    <w:rsid w:val="7DC2B437"/>
    <w:rsid w:val="7DF114AC"/>
    <w:rsid w:val="7E312419"/>
    <w:rsid w:val="7E88C81D"/>
    <w:rsid w:val="7E9F96FE"/>
    <w:rsid w:val="7EB26BF9"/>
    <w:rsid w:val="7EB49C8B"/>
    <w:rsid w:val="7F4A319A"/>
    <w:rsid w:val="7FA9E33A"/>
    <w:rsid w:val="7FD539B1"/>
    <w:rsid w:val="7FE3D515"/>
  </w:rsids>
  <m:mathPr>
    <m:mathFont m:val="Cambria Math"/>
    <m:brkBin m:val="before"/>
    <m:brkBinSub m:val="--"/>
    <m:smallFrac m:val="0"/>
    <m:dispDef/>
    <m:lMargin m:val="0"/>
    <m:rMargin m:val="0"/>
    <m:defJc m:val="centerGroup"/>
    <m:wrapIndent m:val="1440"/>
    <m:intLim m:val="subSup"/>
    <m:naryLim m:val="undOvr"/>
  </m:mathPr>
  <w:themeFontLang w:val="da-DK"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7E7B19"/>
  <w15:chartTrackingRefBased/>
  <w15:docId w15:val="{ACCDC80E-CBA4-4DD9-BE4D-6D2CD365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da-DK" w:eastAsia="en-US" w:bidi="ar-SA"/>
      </w:rPr>
    </w:rPrDefault>
    <w:pPrDefault>
      <w:pPr>
        <w:spacing w:line="308"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qFormat="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8"/>
    <w:lsdException w:name="annotation text" w:semiHidden="1"/>
    <w:lsdException w:name="header" w:semiHidden="1" w:uiPriority="13"/>
    <w:lsdException w:name="footer" w:semiHidden="1"/>
    <w:lsdException w:name="index heading" w:semiHidden="1"/>
    <w:lsdException w:name="caption" w:semiHidden="1" w:uiPriority="3"/>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semiHidden="1" w:uiPriority="2"/>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qFormat="1"/>
    <w:lsdException w:name="Emphasis"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970A2"/>
    <w:pPr>
      <w:spacing w:after="180" w:line="280" w:lineRule="atLeast"/>
      <w:jc w:val="both"/>
    </w:pPr>
    <w:rPr>
      <w:sz w:val="20"/>
      <w:lang w:val="nb-NO"/>
    </w:rPr>
  </w:style>
  <w:style w:type="paragraph" w:styleId="Heading1">
    <w:name w:val="heading 1"/>
    <w:basedOn w:val="Normal"/>
    <w:next w:val="Normal"/>
    <w:link w:val="Heading1Char"/>
    <w:uiPriority w:val="1"/>
    <w:qFormat/>
    <w:rsid w:val="000E17EE"/>
    <w:pPr>
      <w:keepNext/>
      <w:keepLines/>
      <w:numPr>
        <w:numId w:val="26"/>
      </w:numPr>
      <w:suppressAutoHyphens/>
      <w:spacing w:before="240" w:after="60" w:line="308" w:lineRule="exact"/>
      <w:outlineLvl w:val="0"/>
    </w:pPr>
    <w:rPr>
      <w:rFonts w:eastAsiaTheme="majorEastAsia" w:cs="Arial"/>
      <w:b/>
      <w:caps/>
      <w:sz w:val="22"/>
      <w:szCs w:val="32"/>
    </w:rPr>
  </w:style>
  <w:style w:type="paragraph" w:styleId="Heading2">
    <w:name w:val="heading 2"/>
    <w:basedOn w:val="Normal"/>
    <w:next w:val="Normal"/>
    <w:link w:val="Heading2Char"/>
    <w:uiPriority w:val="1"/>
    <w:qFormat/>
    <w:rsid w:val="000E17EE"/>
    <w:pPr>
      <w:keepNext/>
      <w:keepLines/>
      <w:numPr>
        <w:ilvl w:val="1"/>
        <w:numId w:val="26"/>
      </w:numPr>
      <w:suppressAutoHyphens/>
      <w:spacing w:before="120" w:after="60" w:line="308" w:lineRule="exact"/>
      <w:outlineLvl w:val="1"/>
    </w:pPr>
    <w:rPr>
      <w:rFonts w:eastAsiaTheme="majorEastAsia" w:cs="Arial"/>
      <w:b/>
      <w:sz w:val="22"/>
      <w:szCs w:val="26"/>
    </w:rPr>
  </w:style>
  <w:style w:type="paragraph" w:styleId="Heading3">
    <w:name w:val="heading 3"/>
    <w:basedOn w:val="Normal"/>
    <w:next w:val="Normal"/>
    <w:link w:val="Heading3Char"/>
    <w:uiPriority w:val="1"/>
    <w:qFormat/>
    <w:rsid w:val="000E17EE"/>
    <w:pPr>
      <w:keepNext/>
      <w:keepLines/>
      <w:numPr>
        <w:ilvl w:val="2"/>
        <w:numId w:val="26"/>
      </w:numPr>
      <w:suppressAutoHyphens/>
      <w:spacing w:before="120" w:after="60" w:line="280" w:lineRule="exact"/>
      <w:outlineLvl w:val="2"/>
    </w:pPr>
    <w:rPr>
      <w:rFonts w:eastAsiaTheme="majorEastAsia" w:cs="Arial"/>
      <w:b/>
      <w:szCs w:val="24"/>
    </w:rPr>
  </w:style>
  <w:style w:type="paragraph" w:styleId="Heading4">
    <w:name w:val="heading 4"/>
    <w:basedOn w:val="Normal"/>
    <w:next w:val="Normal"/>
    <w:link w:val="Heading4Char"/>
    <w:uiPriority w:val="1"/>
    <w:qFormat/>
    <w:rsid w:val="000E17EE"/>
    <w:pPr>
      <w:keepNext/>
      <w:keepLines/>
      <w:numPr>
        <w:ilvl w:val="3"/>
        <w:numId w:val="26"/>
      </w:numPr>
      <w:suppressAutoHyphens/>
      <w:spacing w:before="120" w:after="60" w:line="280" w:lineRule="exact"/>
      <w:outlineLvl w:val="3"/>
    </w:pPr>
    <w:rPr>
      <w:rFonts w:eastAsiaTheme="majorEastAsia" w:cs="Arial"/>
      <w:b/>
      <w:i/>
      <w:iCs/>
    </w:rPr>
  </w:style>
  <w:style w:type="paragraph" w:styleId="Heading5">
    <w:name w:val="heading 5"/>
    <w:basedOn w:val="Normal"/>
    <w:next w:val="Normal"/>
    <w:link w:val="Heading5Char"/>
    <w:uiPriority w:val="1"/>
    <w:qFormat/>
    <w:rsid w:val="000E17EE"/>
    <w:pPr>
      <w:keepNext/>
      <w:keepLines/>
      <w:numPr>
        <w:ilvl w:val="4"/>
        <w:numId w:val="26"/>
      </w:numPr>
      <w:suppressAutoHyphens/>
      <w:spacing w:before="120" w:after="60" w:line="280" w:lineRule="exact"/>
      <w:outlineLvl w:val="4"/>
    </w:pPr>
    <w:rPr>
      <w:rFonts w:eastAsiaTheme="majorEastAsia" w:cs="Arial"/>
      <w:i/>
    </w:rPr>
  </w:style>
  <w:style w:type="paragraph" w:styleId="Heading6">
    <w:name w:val="heading 6"/>
    <w:basedOn w:val="Normal"/>
    <w:next w:val="Normal"/>
    <w:link w:val="Heading6Char"/>
    <w:uiPriority w:val="1"/>
    <w:semiHidden/>
    <w:rsid w:val="006F3DCC"/>
    <w:pPr>
      <w:keepNext/>
      <w:keepLines/>
      <w:numPr>
        <w:ilvl w:val="5"/>
        <w:numId w:val="26"/>
      </w:numPr>
      <w:suppressAutoHyphens/>
      <w:spacing w:before="120" w:after="60" w:line="280" w:lineRule="exact"/>
      <w:outlineLvl w:val="5"/>
    </w:pPr>
    <w:rPr>
      <w:rFonts w:eastAsiaTheme="majorEastAsia" w:cs="Arial"/>
    </w:rPr>
  </w:style>
  <w:style w:type="paragraph" w:styleId="Heading7">
    <w:name w:val="heading 7"/>
    <w:basedOn w:val="Normal"/>
    <w:next w:val="Normal"/>
    <w:link w:val="Heading7Char"/>
    <w:uiPriority w:val="1"/>
    <w:semiHidden/>
    <w:rsid w:val="000E17EE"/>
    <w:pPr>
      <w:keepNext/>
      <w:keepLines/>
      <w:numPr>
        <w:ilvl w:val="6"/>
        <w:numId w:val="26"/>
      </w:numPr>
      <w:suppressAutoHyphens/>
      <w:spacing w:after="0" w:line="240" w:lineRule="atLeast"/>
      <w:outlineLvl w:val="6"/>
    </w:pPr>
    <w:rPr>
      <w:rFonts w:eastAsiaTheme="majorEastAsia" w:cs="Arial"/>
      <w:b/>
      <w:iCs/>
    </w:rPr>
  </w:style>
  <w:style w:type="paragraph" w:styleId="Heading8">
    <w:name w:val="heading 8"/>
    <w:basedOn w:val="Normal"/>
    <w:next w:val="Normal"/>
    <w:link w:val="Heading8Char"/>
    <w:uiPriority w:val="1"/>
    <w:semiHidden/>
    <w:rsid w:val="000E17EE"/>
    <w:pPr>
      <w:keepNext/>
      <w:keepLines/>
      <w:numPr>
        <w:ilvl w:val="7"/>
        <w:numId w:val="26"/>
      </w:numPr>
      <w:suppressAutoHyphens/>
      <w:spacing w:after="0" w:line="240" w:lineRule="atLeast"/>
      <w:outlineLvl w:val="7"/>
    </w:pPr>
    <w:rPr>
      <w:rFonts w:eastAsiaTheme="majorEastAsia" w:cs="Arial"/>
      <w:b/>
      <w:szCs w:val="21"/>
    </w:rPr>
  </w:style>
  <w:style w:type="paragraph" w:styleId="Heading9">
    <w:name w:val="heading 9"/>
    <w:basedOn w:val="Normal"/>
    <w:next w:val="Normal"/>
    <w:link w:val="Heading9Char"/>
    <w:uiPriority w:val="1"/>
    <w:semiHidden/>
    <w:rsid w:val="000E17EE"/>
    <w:pPr>
      <w:keepNext/>
      <w:keepLines/>
      <w:numPr>
        <w:ilvl w:val="8"/>
        <w:numId w:val="26"/>
      </w:numPr>
      <w:suppressAutoHyphens/>
      <w:spacing w:after="0" w:line="240" w:lineRule="atLeast"/>
      <w:outlineLvl w:val="8"/>
    </w:pPr>
    <w:rPr>
      <w:rFonts w:eastAsiaTheme="majorEastAsia" w:cs="Arial"/>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rsid w:val="00911DE3"/>
    <w:pPr>
      <w:numPr>
        <w:numId w:val="1"/>
      </w:numPr>
    </w:pPr>
  </w:style>
  <w:style w:type="numbering" w:styleId="1ai">
    <w:name w:val="Outline List 1"/>
    <w:basedOn w:val="NoList"/>
    <w:uiPriority w:val="99"/>
    <w:semiHidden/>
    <w:rsid w:val="00911DE3"/>
    <w:pPr>
      <w:numPr>
        <w:numId w:val="2"/>
      </w:numPr>
    </w:pPr>
  </w:style>
  <w:style w:type="paragraph" w:styleId="BalloonText">
    <w:name w:val="Balloon Text"/>
    <w:basedOn w:val="Normal"/>
    <w:link w:val="BalloonTextChar"/>
    <w:uiPriority w:val="99"/>
    <w:semiHidden/>
    <w:rsid w:val="00911DE3"/>
    <w:pPr>
      <w:spacing w:after="0"/>
    </w:pPr>
    <w:rPr>
      <w:rFonts w:cs="Arial"/>
    </w:rPr>
  </w:style>
  <w:style w:type="character" w:customStyle="1" w:styleId="BalloonTextChar">
    <w:name w:val="Balloon Text Char"/>
    <w:basedOn w:val="DefaultParagraphFont"/>
    <w:link w:val="BalloonText"/>
    <w:uiPriority w:val="99"/>
    <w:semiHidden/>
    <w:rsid w:val="00911DE3"/>
    <w:rPr>
      <w:rFonts w:cs="Arial"/>
      <w:lang w:val="nb-NO"/>
    </w:rPr>
  </w:style>
  <w:style w:type="paragraph" w:styleId="Bibliography">
    <w:name w:val="Bibliography"/>
    <w:basedOn w:val="Normal"/>
    <w:next w:val="Normal"/>
    <w:uiPriority w:val="99"/>
    <w:semiHidden/>
    <w:rsid w:val="00911DE3"/>
    <w:pPr>
      <w:spacing w:after="0"/>
    </w:pPr>
  </w:style>
  <w:style w:type="paragraph" w:styleId="BlockText">
    <w:name w:val="Block Text"/>
    <w:basedOn w:val="Normal"/>
    <w:uiPriority w:val="99"/>
    <w:semiHidden/>
    <w:rsid w:val="00911DE3"/>
    <w:pPr>
      <w:pBdr>
        <w:top w:val="single" w:sz="2" w:space="10" w:color="036E45" w:themeColor="accent1"/>
        <w:left w:val="single" w:sz="2" w:space="10" w:color="036E45" w:themeColor="accent1"/>
        <w:bottom w:val="single" w:sz="2" w:space="10" w:color="036E45" w:themeColor="accent1"/>
        <w:right w:val="single" w:sz="2" w:space="10" w:color="036E45" w:themeColor="accent1"/>
      </w:pBdr>
      <w:spacing w:after="0"/>
      <w:ind w:left="1152" w:right="1152"/>
    </w:pPr>
    <w:rPr>
      <w:rFonts w:eastAsiaTheme="minorEastAsia" w:cs="Arial"/>
      <w:i/>
      <w:iCs/>
      <w:color w:val="036E45" w:themeColor="accent1"/>
    </w:rPr>
  </w:style>
  <w:style w:type="paragraph" w:styleId="BodyText">
    <w:name w:val="Body Text"/>
    <w:basedOn w:val="Normal"/>
    <w:link w:val="BodyTextChar"/>
    <w:semiHidden/>
    <w:rsid w:val="00BC4551"/>
    <w:pPr>
      <w:spacing w:after="0"/>
    </w:pPr>
  </w:style>
  <w:style w:type="character" w:customStyle="1" w:styleId="BodyTextChar">
    <w:name w:val="Body Text Char"/>
    <w:basedOn w:val="DefaultParagraphFont"/>
    <w:link w:val="BodyText"/>
    <w:semiHidden/>
    <w:rsid w:val="00AC4BDD"/>
    <w:rPr>
      <w:lang w:val="nb-NO"/>
    </w:rPr>
  </w:style>
  <w:style w:type="paragraph" w:styleId="BodyText2">
    <w:name w:val="Body Text 2"/>
    <w:basedOn w:val="Normal"/>
    <w:link w:val="BodyText2Char"/>
    <w:uiPriority w:val="99"/>
    <w:semiHidden/>
    <w:rsid w:val="00911DE3"/>
    <w:pPr>
      <w:spacing w:after="120" w:line="480" w:lineRule="auto"/>
    </w:pPr>
  </w:style>
  <w:style w:type="character" w:customStyle="1" w:styleId="BodyText2Char">
    <w:name w:val="Body Text 2 Char"/>
    <w:basedOn w:val="DefaultParagraphFont"/>
    <w:link w:val="BodyText2"/>
    <w:uiPriority w:val="99"/>
    <w:semiHidden/>
    <w:rsid w:val="00911DE3"/>
    <w:rPr>
      <w:lang w:val="nb-NO"/>
    </w:rPr>
  </w:style>
  <w:style w:type="paragraph" w:styleId="BodyText3">
    <w:name w:val="Body Text 3"/>
    <w:basedOn w:val="Normal"/>
    <w:link w:val="BodyText3Char"/>
    <w:uiPriority w:val="99"/>
    <w:semiHidden/>
    <w:rsid w:val="00911DE3"/>
    <w:pPr>
      <w:spacing w:after="120"/>
    </w:pPr>
    <w:rPr>
      <w:sz w:val="16"/>
      <w:szCs w:val="16"/>
    </w:rPr>
  </w:style>
  <w:style w:type="character" w:customStyle="1" w:styleId="BodyText3Char">
    <w:name w:val="Body Text 3 Char"/>
    <w:basedOn w:val="DefaultParagraphFont"/>
    <w:link w:val="BodyText3"/>
    <w:uiPriority w:val="99"/>
    <w:semiHidden/>
    <w:rsid w:val="00911DE3"/>
    <w:rPr>
      <w:sz w:val="16"/>
      <w:szCs w:val="16"/>
      <w:lang w:val="nb-NO"/>
    </w:rPr>
  </w:style>
  <w:style w:type="paragraph" w:styleId="BodyTextFirstIndent">
    <w:name w:val="Body Text First Indent"/>
    <w:basedOn w:val="BodyText"/>
    <w:link w:val="BodyTextFirstIndentChar"/>
    <w:uiPriority w:val="99"/>
    <w:semiHidden/>
    <w:rsid w:val="00911DE3"/>
    <w:pPr>
      <w:ind w:firstLine="360"/>
    </w:pPr>
  </w:style>
  <w:style w:type="character" w:customStyle="1" w:styleId="BodyTextFirstIndentChar">
    <w:name w:val="Body Text First Indent Char"/>
    <w:basedOn w:val="BodyTextChar"/>
    <w:link w:val="BodyTextFirstIndent"/>
    <w:uiPriority w:val="99"/>
    <w:semiHidden/>
    <w:rsid w:val="00911DE3"/>
    <w:rPr>
      <w:lang w:val="nb-NO"/>
    </w:rPr>
  </w:style>
  <w:style w:type="paragraph" w:styleId="BodyTextIndent">
    <w:name w:val="Body Text Indent"/>
    <w:basedOn w:val="Normal"/>
    <w:link w:val="BodyTextIndentChar"/>
    <w:uiPriority w:val="99"/>
    <w:semiHidden/>
    <w:rsid w:val="00911DE3"/>
    <w:pPr>
      <w:spacing w:after="120"/>
      <w:ind w:left="283"/>
    </w:pPr>
  </w:style>
  <w:style w:type="character" w:customStyle="1" w:styleId="BodyTextIndentChar">
    <w:name w:val="Body Text Indent Char"/>
    <w:basedOn w:val="DefaultParagraphFont"/>
    <w:link w:val="BodyTextIndent"/>
    <w:uiPriority w:val="99"/>
    <w:semiHidden/>
    <w:rsid w:val="00911DE3"/>
    <w:rPr>
      <w:lang w:val="nb-NO"/>
    </w:rPr>
  </w:style>
  <w:style w:type="paragraph" w:styleId="BodyTextFirstIndent2">
    <w:name w:val="Body Text First Indent 2"/>
    <w:basedOn w:val="BodyTextIndent"/>
    <w:link w:val="BodyTextFirstIndent2Char"/>
    <w:uiPriority w:val="99"/>
    <w:semiHidden/>
    <w:rsid w:val="00911DE3"/>
    <w:pPr>
      <w:spacing w:after="0"/>
      <w:ind w:left="360" w:firstLine="360"/>
    </w:pPr>
  </w:style>
  <w:style w:type="character" w:customStyle="1" w:styleId="BodyTextFirstIndent2Char">
    <w:name w:val="Body Text First Indent 2 Char"/>
    <w:basedOn w:val="BodyTextIndentChar"/>
    <w:link w:val="BodyTextFirstIndent2"/>
    <w:uiPriority w:val="99"/>
    <w:semiHidden/>
    <w:rsid w:val="00911DE3"/>
    <w:rPr>
      <w:lang w:val="nb-NO"/>
    </w:rPr>
  </w:style>
  <w:style w:type="paragraph" w:styleId="BodyTextIndent2">
    <w:name w:val="Body Text Indent 2"/>
    <w:basedOn w:val="Normal"/>
    <w:link w:val="BodyTextIndent2Char"/>
    <w:uiPriority w:val="99"/>
    <w:semiHidden/>
    <w:rsid w:val="00911DE3"/>
    <w:pPr>
      <w:spacing w:after="120" w:line="480" w:lineRule="auto"/>
      <w:ind w:left="283"/>
    </w:pPr>
  </w:style>
  <w:style w:type="character" w:customStyle="1" w:styleId="BodyTextIndent2Char">
    <w:name w:val="Body Text Indent 2 Char"/>
    <w:basedOn w:val="DefaultParagraphFont"/>
    <w:link w:val="BodyTextIndent2"/>
    <w:uiPriority w:val="99"/>
    <w:semiHidden/>
    <w:rsid w:val="00911DE3"/>
    <w:rPr>
      <w:lang w:val="nb-NO"/>
    </w:rPr>
  </w:style>
  <w:style w:type="paragraph" w:styleId="BodyTextIndent3">
    <w:name w:val="Body Text Indent 3"/>
    <w:basedOn w:val="Normal"/>
    <w:link w:val="BodyTextIndent3Char"/>
    <w:uiPriority w:val="99"/>
    <w:semiHidden/>
    <w:rsid w:val="00911DE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11DE3"/>
    <w:rPr>
      <w:sz w:val="16"/>
      <w:szCs w:val="16"/>
      <w:lang w:val="nb-NO"/>
    </w:rPr>
  </w:style>
  <w:style w:type="character" w:styleId="BookTitle">
    <w:name w:val="Book Title"/>
    <w:basedOn w:val="DefaultParagraphFont"/>
    <w:uiPriority w:val="99"/>
    <w:semiHidden/>
    <w:qFormat/>
    <w:rsid w:val="00911DE3"/>
    <w:rPr>
      <w:b/>
      <w:bCs/>
      <w:i/>
      <w:iCs/>
      <w:spacing w:val="5"/>
      <w:lang w:val="nb-NO"/>
    </w:rPr>
  </w:style>
  <w:style w:type="paragraph" w:styleId="Caption">
    <w:name w:val="caption"/>
    <w:basedOn w:val="Normal"/>
    <w:next w:val="Normal"/>
    <w:uiPriority w:val="99"/>
    <w:rsid w:val="004B63AB"/>
    <w:pPr>
      <w:spacing w:line="252" w:lineRule="atLeast"/>
    </w:pPr>
    <w:rPr>
      <w:i/>
      <w:iCs/>
      <w:sz w:val="18"/>
    </w:rPr>
  </w:style>
  <w:style w:type="paragraph" w:styleId="Closing">
    <w:name w:val="Closing"/>
    <w:basedOn w:val="Normal"/>
    <w:link w:val="ClosingChar"/>
    <w:uiPriority w:val="99"/>
    <w:semiHidden/>
    <w:rsid w:val="00911DE3"/>
    <w:pPr>
      <w:spacing w:after="0"/>
      <w:ind w:left="4252"/>
    </w:pPr>
  </w:style>
  <w:style w:type="character" w:customStyle="1" w:styleId="ClosingChar">
    <w:name w:val="Closing Char"/>
    <w:basedOn w:val="DefaultParagraphFont"/>
    <w:link w:val="Closing"/>
    <w:uiPriority w:val="99"/>
    <w:semiHidden/>
    <w:rsid w:val="00911DE3"/>
    <w:rPr>
      <w:lang w:val="nb-NO"/>
    </w:rPr>
  </w:style>
  <w:style w:type="table" w:styleId="ColorfulGrid">
    <w:name w:val="Colorful Grid"/>
    <w:basedOn w:val="TableNormal"/>
    <w:uiPriority w:val="99"/>
    <w:semiHidden/>
    <w:unhideWhenUsed/>
    <w:rsid w:val="00911DE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unhideWhenUsed/>
    <w:rsid w:val="00911DE3"/>
    <w:rPr>
      <w:color w:val="000000" w:themeColor="text1"/>
    </w:rPr>
    <w:tblPr>
      <w:tblStyleRowBandSize w:val="1"/>
      <w:tblStyleColBandSize w:val="1"/>
      <w:tblBorders>
        <w:insideH w:val="single" w:sz="4" w:space="0" w:color="FFFFFF" w:themeColor="background1"/>
      </w:tblBorders>
    </w:tblPr>
    <w:tcPr>
      <w:shd w:val="clear" w:color="auto" w:fill="B1FDDF" w:themeFill="accent1" w:themeFillTint="33"/>
    </w:tcPr>
    <w:tblStylePr w:type="firstRow">
      <w:rPr>
        <w:b/>
        <w:bCs/>
      </w:rPr>
      <w:tblPr/>
      <w:tcPr>
        <w:shd w:val="clear" w:color="auto" w:fill="64FAC0" w:themeFill="accent1" w:themeFillTint="66"/>
      </w:tcPr>
    </w:tblStylePr>
    <w:tblStylePr w:type="lastRow">
      <w:rPr>
        <w:b/>
        <w:bCs/>
        <w:color w:val="000000" w:themeColor="text1"/>
      </w:rPr>
      <w:tblPr/>
      <w:tcPr>
        <w:shd w:val="clear" w:color="auto" w:fill="64FAC0" w:themeFill="accent1" w:themeFillTint="66"/>
      </w:tcPr>
    </w:tblStylePr>
    <w:tblStylePr w:type="firstCol">
      <w:rPr>
        <w:color w:val="FFFFFF" w:themeColor="background1"/>
      </w:rPr>
      <w:tblPr/>
      <w:tcPr>
        <w:shd w:val="clear" w:color="auto" w:fill="025233" w:themeFill="accent1" w:themeFillShade="BF"/>
      </w:tcPr>
    </w:tblStylePr>
    <w:tblStylePr w:type="lastCol">
      <w:rPr>
        <w:color w:val="FFFFFF" w:themeColor="background1"/>
      </w:rPr>
      <w:tblPr/>
      <w:tcPr>
        <w:shd w:val="clear" w:color="auto" w:fill="025233" w:themeFill="accent1" w:themeFillShade="BF"/>
      </w:tcPr>
    </w:tblStylePr>
    <w:tblStylePr w:type="band1Vert">
      <w:tblPr/>
      <w:tcPr>
        <w:shd w:val="clear" w:color="auto" w:fill="3EF9B1" w:themeFill="accent1" w:themeFillTint="7F"/>
      </w:tcPr>
    </w:tblStylePr>
    <w:tblStylePr w:type="band1Horz">
      <w:tblPr/>
      <w:tcPr>
        <w:shd w:val="clear" w:color="auto" w:fill="3EF9B1" w:themeFill="accent1" w:themeFillTint="7F"/>
      </w:tcPr>
    </w:tblStylePr>
  </w:style>
  <w:style w:type="table" w:styleId="ColorfulGrid-Accent2">
    <w:name w:val="Colorful Grid Accent 2"/>
    <w:basedOn w:val="TableNormal"/>
    <w:uiPriority w:val="99"/>
    <w:semiHidden/>
    <w:unhideWhenUsed/>
    <w:rsid w:val="00911DE3"/>
    <w:rPr>
      <w:color w:val="000000" w:themeColor="text1"/>
    </w:rPr>
    <w:tblPr>
      <w:tblStyleRowBandSize w:val="1"/>
      <w:tblStyleColBandSize w:val="1"/>
      <w:tblBorders>
        <w:insideH w:val="single" w:sz="4" w:space="0" w:color="FFFFFF" w:themeColor="background1"/>
      </w:tblBorders>
    </w:tblPr>
    <w:tcPr>
      <w:shd w:val="clear" w:color="auto" w:fill="A9FAD7" w:themeFill="accent2" w:themeFillTint="33"/>
    </w:tcPr>
    <w:tblStylePr w:type="firstRow">
      <w:rPr>
        <w:b/>
        <w:bCs/>
      </w:rPr>
      <w:tblPr/>
      <w:tcPr>
        <w:shd w:val="clear" w:color="auto" w:fill="53F5AF" w:themeFill="accent2" w:themeFillTint="66"/>
      </w:tcPr>
    </w:tblStylePr>
    <w:tblStylePr w:type="lastRow">
      <w:rPr>
        <w:b/>
        <w:bCs/>
        <w:color w:val="000000" w:themeColor="text1"/>
      </w:rPr>
      <w:tblPr/>
      <w:tcPr>
        <w:shd w:val="clear" w:color="auto" w:fill="53F5AF" w:themeFill="accent2" w:themeFillTint="66"/>
      </w:tcPr>
    </w:tblStylePr>
    <w:tblStylePr w:type="firstCol">
      <w:rPr>
        <w:color w:val="FFFFFF" w:themeColor="background1"/>
      </w:rPr>
      <w:tblPr/>
      <w:tcPr>
        <w:shd w:val="clear" w:color="auto" w:fill="022918" w:themeFill="accent2" w:themeFillShade="BF"/>
      </w:tcPr>
    </w:tblStylePr>
    <w:tblStylePr w:type="lastCol">
      <w:rPr>
        <w:color w:val="FFFFFF" w:themeColor="background1"/>
      </w:rPr>
      <w:tblPr/>
      <w:tcPr>
        <w:shd w:val="clear" w:color="auto" w:fill="022918" w:themeFill="accent2" w:themeFillShade="BF"/>
      </w:tcPr>
    </w:tblStylePr>
    <w:tblStylePr w:type="band1Vert">
      <w:tblPr/>
      <w:tcPr>
        <w:shd w:val="clear" w:color="auto" w:fill="29F39B" w:themeFill="accent2" w:themeFillTint="7F"/>
      </w:tcPr>
    </w:tblStylePr>
    <w:tblStylePr w:type="band1Horz">
      <w:tblPr/>
      <w:tcPr>
        <w:shd w:val="clear" w:color="auto" w:fill="29F39B" w:themeFill="accent2" w:themeFillTint="7F"/>
      </w:tcPr>
    </w:tblStylePr>
  </w:style>
  <w:style w:type="table" w:styleId="ColorfulGrid-Accent3">
    <w:name w:val="Colorful Grid Accent 3"/>
    <w:basedOn w:val="TableNormal"/>
    <w:uiPriority w:val="99"/>
    <w:semiHidden/>
    <w:unhideWhenUsed/>
    <w:rsid w:val="00911DE3"/>
    <w:rPr>
      <w:color w:val="000000" w:themeColor="text1"/>
    </w:rPr>
    <w:tblPr>
      <w:tblStyleRowBandSize w:val="1"/>
      <w:tblStyleColBandSize w:val="1"/>
      <w:tblBorders>
        <w:insideH w:val="single" w:sz="4" w:space="0" w:color="FFFFFF" w:themeColor="background1"/>
      </w:tblBorders>
    </w:tblPr>
    <w:tcPr>
      <w:shd w:val="clear" w:color="auto" w:fill="EAEAEA" w:themeFill="accent3" w:themeFillTint="33"/>
    </w:tcPr>
    <w:tblStylePr w:type="firstRow">
      <w:rPr>
        <w:b/>
        <w:bCs/>
      </w:rPr>
      <w:tblPr/>
      <w:tcPr>
        <w:shd w:val="clear" w:color="auto" w:fill="D6D6D6" w:themeFill="accent3" w:themeFillTint="66"/>
      </w:tcPr>
    </w:tblStylePr>
    <w:tblStylePr w:type="lastRow">
      <w:rPr>
        <w:b/>
        <w:bCs/>
        <w:color w:val="000000" w:themeColor="text1"/>
      </w:rPr>
      <w:tblPr/>
      <w:tcPr>
        <w:shd w:val="clear" w:color="auto" w:fill="D6D6D6" w:themeFill="accent3" w:themeFillTint="66"/>
      </w:tcPr>
    </w:tblStylePr>
    <w:tblStylePr w:type="firstCol">
      <w:rPr>
        <w:color w:val="FFFFFF" w:themeColor="background1"/>
      </w:rPr>
      <w:tblPr/>
      <w:tcPr>
        <w:shd w:val="clear" w:color="auto" w:fill="727272" w:themeFill="accent3" w:themeFillShade="BF"/>
      </w:tcPr>
    </w:tblStylePr>
    <w:tblStylePr w:type="lastCol">
      <w:rPr>
        <w:color w:val="FFFFFF" w:themeColor="background1"/>
      </w:rPr>
      <w:tblPr/>
      <w:tcPr>
        <w:shd w:val="clear" w:color="auto" w:fill="727272" w:themeFill="accent3" w:themeFillShade="BF"/>
      </w:tcPr>
    </w:tblStylePr>
    <w:tblStylePr w:type="band1Vert">
      <w:tblPr/>
      <w:tcPr>
        <w:shd w:val="clear" w:color="auto" w:fill="CCCCCC" w:themeFill="accent3" w:themeFillTint="7F"/>
      </w:tcPr>
    </w:tblStylePr>
    <w:tblStylePr w:type="band1Horz">
      <w:tblPr/>
      <w:tcPr>
        <w:shd w:val="clear" w:color="auto" w:fill="CCCCCC" w:themeFill="accent3" w:themeFillTint="7F"/>
      </w:tcPr>
    </w:tblStylePr>
  </w:style>
  <w:style w:type="table" w:styleId="ColorfulGrid-Accent4">
    <w:name w:val="Colorful Grid Accent 4"/>
    <w:basedOn w:val="TableNormal"/>
    <w:uiPriority w:val="99"/>
    <w:semiHidden/>
    <w:unhideWhenUsed/>
    <w:rsid w:val="00911DE3"/>
    <w:rPr>
      <w:color w:val="000000" w:themeColor="text1"/>
    </w:rPr>
    <w:tblPr>
      <w:tblStyleRowBandSize w:val="1"/>
      <w:tblStyleColBandSize w:val="1"/>
      <w:tblBorders>
        <w:insideH w:val="single" w:sz="4" w:space="0" w:color="FFFFFF" w:themeColor="background1"/>
      </w:tblBorders>
    </w:tblPr>
    <w:tcPr>
      <w:shd w:val="clear" w:color="auto" w:fill="DFDFDF" w:themeFill="accent4" w:themeFillTint="33"/>
    </w:tcPr>
    <w:tblStylePr w:type="firstRow">
      <w:rPr>
        <w:b/>
        <w:bCs/>
      </w:rPr>
      <w:tblPr/>
      <w:tcPr>
        <w:shd w:val="clear" w:color="auto" w:fill="BFBFBF" w:themeFill="accent4" w:themeFillTint="66"/>
      </w:tcPr>
    </w:tblStylePr>
    <w:tblStylePr w:type="lastRow">
      <w:rPr>
        <w:b/>
        <w:bCs/>
        <w:color w:val="000000" w:themeColor="text1"/>
      </w:rPr>
      <w:tblPr/>
      <w:tcPr>
        <w:shd w:val="clear" w:color="auto" w:fill="BFBFBF" w:themeFill="accent4" w:themeFillTint="66"/>
      </w:tcPr>
    </w:tblStylePr>
    <w:tblStylePr w:type="firstCol">
      <w:rPr>
        <w:color w:val="FFFFFF" w:themeColor="background1"/>
      </w:rPr>
      <w:tblPr/>
      <w:tcPr>
        <w:shd w:val="clear" w:color="auto" w:fill="474747" w:themeFill="accent4" w:themeFillShade="BF"/>
      </w:tcPr>
    </w:tblStylePr>
    <w:tblStylePr w:type="lastCol">
      <w:rPr>
        <w:color w:val="FFFFFF" w:themeColor="background1"/>
      </w:rPr>
      <w:tblPr/>
      <w:tcPr>
        <w:shd w:val="clear" w:color="auto" w:fill="474747" w:themeFill="accent4" w:themeFillShade="BF"/>
      </w:tcPr>
    </w:tblStylePr>
    <w:tblStylePr w:type="band1Vert">
      <w:tblPr/>
      <w:tcPr>
        <w:shd w:val="clear" w:color="auto" w:fill="AFAFAF" w:themeFill="accent4" w:themeFillTint="7F"/>
      </w:tcPr>
    </w:tblStylePr>
    <w:tblStylePr w:type="band1Horz">
      <w:tblPr/>
      <w:tcPr>
        <w:shd w:val="clear" w:color="auto" w:fill="AFAFAF" w:themeFill="accent4" w:themeFillTint="7F"/>
      </w:tcPr>
    </w:tblStylePr>
  </w:style>
  <w:style w:type="table" w:styleId="ColorfulGrid-Accent5">
    <w:name w:val="Colorful Grid Accent 5"/>
    <w:basedOn w:val="TableNormal"/>
    <w:uiPriority w:val="99"/>
    <w:semiHidden/>
    <w:unhideWhenUsed/>
    <w:rsid w:val="00911DE3"/>
    <w:rPr>
      <w:color w:val="000000" w:themeColor="text1"/>
    </w:rPr>
    <w:tblPr>
      <w:tblStyleRowBandSize w:val="1"/>
      <w:tblStyleColBandSize w:val="1"/>
      <w:tblBorders>
        <w:insideH w:val="single" w:sz="4" w:space="0" w:color="FFFFFF" w:themeColor="background1"/>
      </w:tblBorders>
    </w:tblPr>
    <w:tcPr>
      <w:shd w:val="clear" w:color="auto" w:fill="D6D6D6" w:themeFill="accent5" w:themeFillTint="33"/>
    </w:tcPr>
    <w:tblStylePr w:type="firstRow">
      <w:rPr>
        <w:b/>
        <w:bCs/>
      </w:rPr>
      <w:tblPr/>
      <w:tcPr>
        <w:shd w:val="clear" w:color="auto" w:fill="ADADAD" w:themeFill="accent5" w:themeFillTint="66"/>
      </w:tcPr>
    </w:tblStylePr>
    <w:tblStylePr w:type="lastRow">
      <w:rPr>
        <w:b/>
        <w:bCs/>
        <w:color w:val="000000" w:themeColor="text1"/>
      </w:rPr>
      <w:tblPr/>
      <w:tcPr>
        <w:shd w:val="clear" w:color="auto" w:fill="ADADAD" w:themeFill="accent5" w:themeFillTint="66"/>
      </w:tcPr>
    </w:tblStylePr>
    <w:tblStylePr w:type="firstCol">
      <w:rPr>
        <w:color w:val="FFFFFF" w:themeColor="background1"/>
      </w:rPr>
      <w:tblPr/>
      <w:tcPr>
        <w:shd w:val="clear" w:color="auto" w:fill="262626" w:themeFill="accent5" w:themeFillShade="BF"/>
      </w:tcPr>
    </w:tblStylePr>
    <w:tblStylePr w:type="lastCol">
      <w:rPr>
        <w:color w:val="FFFFFF" w:themeColor="background1"/>
      </w:rPr>
      <w:tblPr/>
      <w:tcPr>
        <w:shd w:val="clear" w:color="auto" w:fill="262626" w:themeFill="accent5" w:themeFillShade="BF"/>
      </w:tcPr>
    </w:tblStylePr>
    <w:tblStylePr w:type="band1Vert">
      <w:tblPr/>
      <w:tcPr>
        <w:shd w:val="clear" w:color="auto" w:fill="999999" w:themeFill="accent5" w:themeFillTint="7F"/>
      </w:tcPr>
    </w:tblStylePr>
    <w:tblStylePr w:type="band1Horz">
      <w:tblPr/>
      <w:tcPr>
        <w:shd w:val="clear" w:color="auto" w:fill="999999" w:themeFill="accent5" w:themeFillTint="7F"/>
      </w:tcPr>
    </w:tblStylePr>
  </w:style>
  <w:style w:type="table" w:styleId="ColorfulGrid-Accent6">
    <w:name w:val="Colorful Grid Accent 6"/>
    <w:basedOn w:val="TableNormal"/>
    <w:uiPriority w:val="99"/>
    <w:semiHidden/>
    <w:unhideWhenUsed/>
    <w:rsid w:val="00911DE3"/>
    <w:rPr>
      <w:color w:val="000000" w:themeColor="text1"/>
    </w:rPr>
    <w:tblPr>
      <w:tblStyleRowBandSize w:val="1"/>
      <w:tblStyleColBandSize w:val="1"/>
      <w:tblBorders>
        <w:insideH w:val="single" w:sz="4" w:space="0" w:color="FFFFFF" w:themeColor="background1"/>
      </w:tblBorders>
    </w:tblPr>
    <w:tcPr>
      <w:shd w:val="clear" w:color="auto" w:fill="BAFBDE" w:themeFill="accent6" w:themeFillTint="33"/>
    </w:tcPr>
    <w:tblStylePr w:type="firstRow">
      <w:rPr>
        <w:b/>
        <w:bCs/>
      </w:rPr>
      <w:tblPr/>
      <w:tcPr>
        <w:shd w:val="clear" w:color="auto" w:fill="75F7BD" w:themeFill="accent6" w:themeFillTint="66"/>
      </w:tcPr>
    </w:tblStylePr>
    <w:tblStylePr w:type="lastRow">
      <w:rPr>
        <w:b/>
        <w:bCs/>
        <w:color w:val="000000" w:themeColor="text1"/>
      </w:rPr>
      <w:tblPr/>
      <w:tcPr>
        <w:shd w:val="clear" w:color="auto" w:fill="75F7BD" w:themeFill="accent6" w:themeFillTint="66"/>
      </w:tcPr>
    </w:tblStylePr>
    <w:tblStylePr w:type="firstCol">
      <w:rPr>
        <w:color w:val="FFFFFF" w:themeColor="background1"/>
      </w:rPr>
      <w:tblPr/>
      <w:tcPr>
        <w:shd w:val="clear" w:color="auto" w:fill="06683C" w:themeFill="accent6" w:themeFillShade="BF"/>
      </w:tcPr>
    </w:tblStylePr>
    <w:tblStylePr w:type="lastCol">
      <w:rPr>
        <w:color w:val="FFFFFF" w:themeColor="background1"/>
      </w:rPr>
      <w:tblPr/>
      <w:tcPr>
        <w:shd w:val="clear" w:color="auto" w:fill="06683C" w:themeFill="accent6" w:themeFillShade="BF"/>
      </w:tcPr>
    </w:tblStylePr>
    <w:tblStylePr w:type="band1Vert">
      <w:tblPr/>
      <w:tcPr>
        <w:shd w:val="clear" w:color="auto" w:fill="54F5AD" w:themeFill="accent6" w:themeFillTint="7F"/>
      </w:tcPr>
    </w:tblStylePr>
    <w:tblStylePr w:type="band1Horz">
      <w:tblPr/>
      <w:tcPr>
        <w:shd w:val="clear" w:color="auto" w:fill="54F5AD" w:themeFill="accent6" w:themeFillTint="7F"/>
      </w:tcPr>
    </w:tblStylePr>
  </w:style>
  <w:style w:type="table" w:styleId="ColorfulList">
    <w:name w:val="Colorful List"/>
    <w:basedOn w:val="TableNormal"/>
    <w:uiPriority w:val="99"/>
    <w:semiHidden/>
    <w:unhideWhenUsed/>
    <w:rsid w:val="00911DE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22C1A" w:themeFill="accent2" w:themeFillShade="CC"/>
      </w:tcPr>
    </w:tblStylePr>
    <w:tblStylePr w:type="lastRow">
      <w:rPr>
        <w:b/>
        <w:bCs/>
        <w:color w:val="022C1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unhideWhenUsed/>
    <w:rsid w:val="00911DE3"/>
    <w:rPr>
      <w:color w:val="000000" w:themeColor="text1"/>
    </w:rPr>
    <w:tblPr>
      <w:tblStyleRowBandSize w:val="1"/>
      <w:tblStyleColBandSize w:val="1"/>
    </w:tblPr>
    <w:tcPr>
      <w:shd w:val="clear" w:color="auto" w:fill="D9FEEF" w:themeFill="accent1" w:themeFillTint="19"/>
    </w:tcPr>
    <w:tblStylePr w:type="firstRow">
      <w:rPr>
        <w:b/>
        <w:bCs/>
        <w:color w:val="FFFFFF" w:themeColor="background1"/>
      </w:rPr>
      <w:tblPr/>
      <w:tcPr>
        <w:tcBorders>
          <w:bottom w:val="single" w:sz="12" w:space="0" w:color="FFFFFF" w:themeColor="background1"/>
        </w:tcBorders>
        <w:shd w:val="clear" w:color="auto" w:fill="022C1A" w:themeFill="accent2" w:themeFillShade="CC"/>
      </w:tcPr>
    </w:tblStylePr>
    <w:tblStylePr w:type="lastRow">
      <w:rPr>
        <w:b/>
        <w:bCs/>
        <w:color w:val="022C1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CD8" w:themeFill="accent1" w:themeFillTint="3F"/>
      </w:tcPr>
    </w:tblStylePr>
    <w:tblStylePr w:type="band1Horz">
      <w:tblPr/>
      <w:tcPr>
        <w:shd w:val="clear" w:color="auto" w:fill="B1FDDF" w:themeFill="accent1" w:themeFillTint="33"/>
      </w:tcPr>
    </w:tblStylePr>
  </w:style>
  <w:style w:type="table" w:styleId="ColorfulList-Accent2">
    <w:name w:val="Colorful List Accent 2"/>
    <w:basedOn w:val="TableNormal"/>
    <w:uiPriority w:val="99"/>
    <w:semiHidden/>
    <w:unhideWhenUsed/>
    <w:rsid w:val="00911DE3"/>
    <w:rPr>
      <w:color w:val="000000" w:themeColor="text1"/>
    </w:rPr>
    <w:tblPr>
      <w:tblStyleRowBandSize w:val="1"/>
      <w:tblStyleColBandSize w:val="1"/>
    </w:tblPr>
    <w:tcPr>
      <w:shd w:val="clear" w:color="auto" w:fill="D4FCEB" w:themeFill="accent2" w:themeFillTint="19"/>
    </w:tcPr>
    <w:tblStylePr w:type="firstRow">
      <w:rPr>
        <w:b/>
        <w:bCs/>
        <w:color w:val="FFFFFF" w:themeColor="background1"/>
      </w:rPr>
      <w:tblPr/>
      <w:tcPr>
        <w:tcBorders>
          <w:bottom w:val="single" w:sz="12" w:space="0" w:color="FFFFFF" w:themeColor="background1"/>
        </w:tcBorders>
        <w:shd w:val="clear" w:color="auto" w:fill="022C1A" w:themeFill="accent2" w:themeFillShade="CC"/>
      </w:tcPr>
    </w:tblStylePr>
    <w:tblStylePr w:type="lastRow">
      <w:rPr>
        <w:b/>
        <w:bCs/>
        <w:color w:val="022C1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5F9CD" w:themeFill="accent2" w:themeFillTint="3F"/>
      </w:tcPr>
    </w:tblStylePr>
    <w:tblStylePr w:type="band1Horz">
      <w:tblPr/>
      <w:tcPr>
        <w:shd w:val="clear" w:color="auto" w:fill="A9FAD7" w:themeFill="accent2" w:themeFillTint="33"/>
      </w:tcPr>
    </w:tblStylePr>
  </w:style>
  <w:style w:type="table" w:styleId="ColorfulList-Accent3">
    <w:name w:val="Colorful List Accent 3"/>
    <w:basedOn w:val="TableNormal"/>
    <w:uiPriority w:val="99"/>
    <w:semiHidden/>
    <w:unhideWhenUsed/>
    <w:rsid w:val="00911DE3"/>
    <w:rPr>
      <w:color w:val="000000" w:themeColor="text1"/>
    </w:rPr>
    <w:tblPr>
      <w:tblStyleRowBandSize w:val="1"/>
      <w:tblStyleColBandSize w:val="1"/>
    </w:tblPr>
    <w:tcPr>
      <w:shd w:val="clear" w:color="auto" w:fill="F5F5F5" w:themeFill="accent3" w:themeFillTint="19"/>
    </w:tcPr>
    <w:tblStylePr w:type="firstRow">
      <w:rPr>
        <w:b/>
        <w:bCs/>
        <w:color w:val="FFFFFF" w:themeColor="background1"/>
      </w:rPr>
      <w:tblPr/>
      <w:tcPr>
        <w:tcBorders>
          <w:bottom w:val="single" w:sz="12" w:space="0" w:color="FFFFFF" w:themeColor="background1"/>
        </w:tcBorders>
        <w:shd w:val="clear" w:color="auto" w:fill="4C4C4C" w:themeFill="accent4" w:themeFillShade="CC"/>
      </w:tcPr>
    </w:tblStylePr>
    <w:tblStylePr w:type="lastRow">
      <w:rPr>
        <w:b/>
        <w:bCs/>
        <w:color w:val="4C4C4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ColorfulList-Accent4">
    <w:name w:val="Colorful List Accent 4"/>
    <w:basedOn w:val="TableNormal"/>
    <w:uiPriority w:val="99"/>
    <w:semiHidden/>
    <w:unhideWhenUsed/>
    <w:rsid w:val="00911DE3"/>
    <w:rPr>
      <w:color w:val="000000" w:themeColor="text1"/>
    </w:rPr>
    <w:tblPr>
      <w:tblStyleRowBandSize w:val="1"/>
      <w:tblStyleColBandSize w:val="1"/>
    </w:tblPr>
    <w:tcPr>
      <w:shd w:val="clear" w:color="auto" w:fill="EFEFEF" w:themeFill="accent4" w:themeFillTint="19"/>
    </w:tcPr>
    <w:tblStylePr w:type="firstRow">
      <w:rPr>
        <w:b/>
        <w:bCs/>
        <w:color w:val="FFFFFF" w:themeColor="background1"/>
      </w:rPr>
      <w:tblPr/>
      <w:tcPr>
        <w:tcBorders>
          <w:bottom w:val="single" w:sz="12" w:space="0" w:color="FFFFFF" w:themeColor="background1"/>
        </w:tcBorders>
        <w:shd w:val="clear" w:color="auto" w:fill="7A7A7A" w:themeFill="accent3" w:themeFillShade="CC"/>
      </w:tcPr>
    </w:tblStylePr>
    <w:tblStylePr w:type="lastRow">
      <w:rPr>
        <w:b/>
        <w:bCs/>
        <w:color w:val="7A7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4" w:themeFillTint="3F"/>
      </w:tcPr>
    </w:tblStylePr>
    <w:tblStylePr w:type="band1Horz">
      <w:tblPr/>
      <w:tcPr>
        <w:shd w:val="clear" w:color="auto" w:fill="DFDFDF" w:themeFill="accent4" w:themeFillTint="33"/>
      </w:tcPr>
    </w:tblStylePr>
  </w:style>
  <w:style w:type="table" w:styleId="ColorfulList-Accent5">
    <w:name w:val="Colorful List Accent 5"/>
    <w:basedOn w:val="TableNormal"/>
    <w:uiPriority w:val="99"/>
    <w:semiHidden/>
    <w:unhideWhenUsed/>
    <w:rsid w:val="00911DE3"/>
    <w:rPr>
      <w:color w:val="000000" w:themeColor="text1"/>
    </w:rPr>
    <w:tblPr>
      <w:tblStyleRowBandSize w:val="1"/>
      <w:tblStyleColBandSize w:val="1"/>
    </w:tblPr>
    <w:tcPr>
      <w:shd w:val="clear" w:color="auto" w:fill="EBEBEB" w:themeFill="accent5" w:themeFillTint="19"/>
    </w:tcPr>
    <w:tblStylePr w:type="firstRow">
      <w:rPr>
        <w:b/>
        <w:bCs/>
        <w:color w:val="FFFFFF" w:themeColor="background1"/>
      </w:rPr>
      <w:tblPr/>
      <w:tcPr>
        <w:tcBorders>
          <w:bottom w:val="single" w:sz="12" w:space="0" w:color="FFFFFF" w:themeColor="background1"/>
        </w:tcBorders>
        <w:shd w:val="clear" w:color="auto" w:fill="066F41" w:themeFill="accent6" w:themeFillShade="CC"/>
      </w:tcPr>
    </w:tblStylePr>
    <w:tblStylePr w:type="lastRow">
      <w:rPr>
        <w:b/>
        <w:bCs/>
        <w:color w:val="066F4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5" w:themeFillTint="3F"/>
      </w:tcPr>
    </w:tblStylePr>
    <w:tblStylePr w:type="band1Horz">
      <w:tblPr/>
      <w:tcPr>
        <w:shd w:val="clear" w:color="auto" w:fill="D6D6D6" w:themeFill="accent5" w:themeFillTint="33"/>
      </w:tcPr>
    </w:tblStylePr>
  </w:style>
  <w:style w:type="table" w:styleId="ColorfulList-Accent6">
    <w:name w:val="Colorful List Accent 6"/>
    <w:basedOn w:val="TableNormal"/>
    <w:uiPriority w:val="99"/>
    <w:semiHidden/>
    <w:unhideWhenUsed/>
    <w:rsid w:val="00911DE3"/>
    <w:rPr>
      <w:color w:val="000000" w:themeColor="text1"/>
    </w:rPr>
    <w:tblPr>
      <w:tblStyleRowBandSize w:val="1"/>
      <w:tblStyleColBandSize w:val="1"/>
    </w:tblPr>
    <w:tcPr>
      <w:shd w:val="clear" w:color="auto" w:fill="DDFDEE" w:themeFill="accent6" w:themeFillTint="19"/>
    </w:tcPr>
    <w:tblStylePr w:type="firstRow">
      <w:rPr>
        <w:b/>
        <w:bCs/>
        <w:color w:val="FFFFFF" w:themeColor="background1"/>
      </w:rPr>
      <w:tblPr/>
      <w:tcPr>
        <w:tcBorders>
          <w:bottom w:val="single" w:sz="12" w:space="0" w:color="FFFFFF" w:themeColor="background1"/>
        </w:tcBorders>
        <w:shd w:val="clear" w:color="auto" w:fill="282828" w:themeFill="accent5" w:themeFillShade="CC"/>
      </w:tcPr>
    </w:tblStylePr>
    <w:tblStylePr w:type="lastRow">
      <w:rPr>
        <w:b/>
        <w:bCs/>
        <w:color w:val="28282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AD6" w:themeFill="accent6" w:themeFillTint="3F"/>
      </w:tcPr>
    </w:tblStylePr>
    <w:tblStylePr w:type="band1Horz">
      <w:tblPr/>
      <w:tcPr>
        <w:shd w:val="clear" w:color="auto" w:fill="BAFBDE" w:themeFill="accent6" w:themeFillTint="33"/>
      </w:tcPr>
    </w:tblStylePr>
  </w:style>
  <w:style w:type="table" w:styleId="ColorfulShading">
    <w:name w:val="Colorful Shading"/>
    <w:basedOn w:val="TableNormal"/>
    <w:uiPriority w:val="99"/>
    <w:semiHidden/>
    <w:unhideWhenUsed/>
    <w:rsid w:val="00911DE3"/>
    <w:rPr>
      <w:color w:val="000000" w:themeColor="text1"/>
    </w:rPr>
    <w:tblPr>
      <w:tblStyleRowBandSize w:val="1"/>
      <w:tblStyleColBandSize w:val="1"/>
      <w:tblBorders>
        <w:top w:val="single" w:sz="24" w:space="0" w:color="03382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3382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unhideWhenUsed/>
    <w:rsid w:val="00911DE3"/>
    <w:rPr>
      <w:color w:val="000000" w:themeColor="text1"/>
    </w:rPr>
    <w:tblPr>
      <w:tblStyleRowBandSize w:val="1"/>
      <w:tblStyleColBandSize w:val="1"/>
      <w:tblBorders>
        <w:top w:val="single" w:sz="24" w:space="0" w:color="033821" w:themeColor="accent2"/>
        <w:left w:val="single" w:sz="4" w:space="0" w:color="036E45" w:themeColor="accent1"/>
        <w:bottom w:val="single" w:sz="4" w:space="0" w:color="036E45" w:themeColor="accent1"/>
        <w:right w:val="single" w:sz="4" w:space="0" w:color="036E45" w:themeColor="accent1"/>
        <w:insideH w:val="single" w:sz="4" w:space="0" w:color="FFFFFF" w:themeColor="background1"/>
        <w:insideV w:val="single" w:sz="4" w:space="0" w:color="FFFFFF" w:themeColor="background1"/>
      </w:tblBorders>
    </w:tblPr>
    <w:tcPr>
      <w:shd w:val="clear" w:color="auto" w:fill="D9FEEF" w:themeFill="accent1" w:themeFillTint="19"/>
    </w:tcPr>
    <w:tblStylePr w:type="firstRow">
      <w:rPr>
        <w:b/>
        <w:bCs/>
      </w:rPr>
      <w:tblPr/>
      <w:tcPr>
        <w:tcBorders>
          <w:top w:val="nil"/>
          <w:left w:val="nil"/>
          <w:bottom w:val="single" w:sz="24" w:space="0" w:color="03382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4129" w:themeFill="accent1" w:themeFillShade="99"/>
      </w:tcPr>
    </w:tblStylePr>
    <w:tblStylePr w:type="firstCol">
      <w:rPr>
        <w:color w:val="FFFFFF" w:themeColor="background1"/>
      </w:rPr>
      <w:tblPr/>
      <w:tcPr>
        <w:tcBorders>
          <w:top w:val="nil"/>
          <w:left w:val="nil"/>
          <w:bottom w:val="nil"/>
          <w:right w:val="nil"/>
          <w:insideH w:val="single" w:sz="4" w:space="0" w:color="014129" w:themeColor="accent1" w:themeShade="99"/>
          <w:insideV w:val="nil"/>
        </w:tcBorders>
        <w:shd w:val="clear" w:color="auto" w:fill="01412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14129" w:themeFill="accent1" w:themeFillShade="99"/>
      </w:tcPr>
    </w:tblStylePr>
    <w:tblStylePr w:type="band1Vert">
      <w:tblPr/>
      <w:tcPr>
        <w:shd w:val="clear" w:color="auto" w:fill="64FAC0" w:themeFill="accent1" w:themeFillTint="66"/>
      </w:tcPr>
    </w:tblStylePr>
    <w:tblStylePr w:type="band1Horz">
      <w:tblPr/>
      <w:tcPr>
        <w:shd w:val="clear" w:color="auto" w:fill="3EF9B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unhideWhenUsed/>
    <w:rsid w:val="00911DE3"/>
    <w:rPr>
      <w:color w:val="000000" w:themeColor="text1"/>
    </w:rPr>
    <w:tblPr>
      <w:tblStyleRowBandSize w:val="1"/>
      <w:tblStyleColBandSize w:val="1"/>
      <w:tblBorders>
        <w:top w:val="single" w:sz="24" w:space="0" w:color="033821" w:themeColor="accent2"/>
        <w:left w:val="single" w:sz="4" w:space="0" w:color="033821" w:themeColor="accent2"/>
        <w:bottom w:val="single" w:sz="4" w:space="0" w:color="033821" w:themeColor="accent2"/>
        <w:right w:val="single" w:sz="4" w:space="0" w:color="033821" w:themeColor="accent2"/>
        <w:insideH w:val="single" w:sz="4" w:space="0" w:color="FFFFFF" w:themeColor="background1"/>
        <w:insideV w:val="single" w:sz="4" w:space="0" w:color="FFFFFF" w:themeColor="background1"/>
      </w:tblBorders>
    </w:tblPr>
    <w:tcPr>
      <w:shd w:val="clear" w:color="auto" w:fill="D4FCEB" w:themeFill="accent2" w:themeFillTint="19"/>
    </w:tcPr>
    <w:tblStylePr w:type="firstRow">
      <w:rPr>
        <w:b/>
        <w:bCs/>
      </w:rPr>
      <w:tblPr/>
      <w:tcPr>
        <w:tcBorders>
          <w:top w:val="nil"/>
          <w:left w:val="nil"/>
          <w:bottom w:val="single" w:sz="24" w:space="0" w:color="03382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2113" w:themeFill="accent2" w:themeFillShade="99"/>
      </w:tcPr>
    </w:tblStylePr>
    <w:tblStylePr w:type="firstCol">
      <w:rPr>
        <w:color w:val="FFFFFF" w:themeColor="background1"/>
      </w:rPr>
      <w:tblPr/>
      <w:tcPr>
        <w:tcBorders>
          <w:top w:val="nil"/>
          <w:left w:val="nil"/>
          <w:bottom w:val="nil"/>
          <w:right w:val="nil"/>
          <w:insideH w:val="single" w:sz="4" w:space="0" w:color="012113" w:themeColor="accent2" w:themeShade="99"/>
          <w:insideV w:val="nil"/>
        </w:tcBorders>
        <w:shd w:val="clear" w:color="auto" w:fill="01211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12113" w:themeFill="accent2" w:themeFillShade="99"/>
      </w:tcPr>
    </w:tblStylePr>
    <w:tblStylePr w:type="band1Vert">
      <w:tblPr/>
      <w:tcPr>
        <w:shd w:val="clear" w:color="auto" w:fill="53F5AF" w:themeFill="accent2" w:themeFillTint="66"/>
      </w:tcPr>
    </w:tblStylePr>
    <w:tblStylePr w:type="band1Horz">
      <w:tblPr/>
      <w:tcPr>
        <w:shd w:val="clear" w:color="auto" w:fill="29F39B"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unhideWhenUsed/>
    <w:rsid w:val="00911DE3"/>
    <w:rPr>
      <w:color w:val="000000" w:themeColor="text1"/>
    </w:rPr>
    <w:tblPr>
      <w:tblStyleRowBandSize w:val="1"/>
      <w:tblStyleColBandSize w:val="1"/>
      <w:tblBorders>
        <w:top w:val="single" w:sz="24" w:space="0" w:color="606060" w:themeColor="accent4"/>
        <w:left w:val="single" w:sz="4" w:space="0" w:color="999999" w:themeColor="accent3"/>
        <w:bottom w:val="single" w:sz="4" w:space="0" w:color="999999" w:themeColor="accent3"/>
        <w:right w:val="single" w:sz="4" w:space="0" w:color="999999" w:themeColor="accent3"/>
        <w:insideH w:val="single" w:sz="4" w:space="0" w:color="FFFFFF" w:themeColor="background1"/>
        <w:insideV w:val="single" w:sz="4" w:space="0" w:color="FFFFFF" w:themeColor="background1"/>
      </w:tblBorders>
    </w:tblPr>
    <w:tcPr>
      <w:shd w:val="clear" w:color="auto" w:fill="F5F5F5" w:themeFill="accent3" w:themeFillTint="19"/>
    </w:tcPr>
    <w:tblStylePr w:type="firstRow">
      <w:rPr>
        <w:b/>
        <w:bCs/>
      </w:rPr>
      <w:tblPr/>
      <w:tcPr>
        <w:tcBorders>
          <w:top w:val="nil"/>
          <w:left w:val="nil"/>
          <w:bottom w:val="single" w:sz="24" w:space="0" w:color="60606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3" w:themeFillShade="99"/>
      </w:tcPr>
    </w:tblStylePr>
    <w:tblStylePr w:type="firstCol">
      <w:rPr>
        <w:color w:val="FFFFFF" w:themeColor="background1"/>
      </w:rPr>
      <w:tblPr/>
      <w:tcPr>
        <w:tcBorders>
          <w:top w:val="nil"/>
          <w:left w:val="nil"/>
          <w:bottom w:val="nil"/>
          <w:right w:val="nil"/>
          <w:insideH w:val="single" w:sz="4" w:space="0" w:color="5B5B5B" w:themeColor="accent3" w:themeShade="99"/>
          <w:insideV w:val="nil"/>
        </w:tcBorders>
        <w:shd w:val="clear" w:color="auto" w:fill="5B5B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3" w:themeFillShade="99"/>
      </w:tcPr>
    </w:tblStylePr>
    <w:tblStylePr w:type="band1Vert">
      <w:tblPr/>
      <w:tcPr>
        <w:shd w:val="clear" w:color="auto" w:fill="D6D6D6" w:themeFill="accent3" w:themeFillTint="66"/>
      </w:tcPr>
    </w:tblStylePr>
    <w:tblStylePr w:type="band1Horz">
      <w:tblPr/>
      <w:tcPr>
        <w:shd w:val="clear" w:color="auto" w:fill="CCCCCC" w:themeFill="accent3" w:themeFillTint="7F"/>
      </w:tcPr>
    </w:tblStylePr>
  </w:style>
  <w:style w:type="table" w:styleId="ColorfulShading-Accent4">
    <w:name w:val="Colorful Shading Accent 4"/>
    <w:basedOn w:val="TableNormal"/>
    <w:uiPriority w:val="99"/>
    <w:semiHidden/>
    <w:unhideWhenUsed/>
    <w:rsid w:val="00911DE3"/>
    <w:rPr>
      <w:color w:val="000000" w:themeColor="text1"/>
    </w:rPr>
    <w:tblPr>
      <w:tblStyleRowBandSize w:val="1"/>
      <w:tblStyleColBandSize w:val="1"/>
      <w:tblBorders>
        <w:top w:val="single" w:sz="24" w:space="0" w:color="999999" w:themeColor="accent3"/>
        <w:left w:val="single" w:sz="4" w:space="0" w:color="606060" w:themeColor="accent4"/>
        <w:bottom w:val="single" w:sz="4" w:space="0" w:color="606060" w:themeColor="accent4"/>
        <w:right w:val="single" w:sz="4" w:space="0" w:color="606060" w:themeColor="accent4"/>
        <w:insideH w:val="single" w:sz="4" w:space="0" w:color="FFFFFF" w:themeColor="background1"/>
        <w:insideV w:val="single" w:sz="4" w:space="0" w:color="FFFFFF" w:themeColor="background1"/>
      </w:tblBorders>
    </w:tblPr>
    <w:tcPr>
      <w:shd w:val="clear" w:color="auto" w:fill="EFEFEF" w:themeFill="accent4" w:themeFillTint="19"/>
    </w:tcPr>
    <w:tblStylePr w:type="firstRow">
      <w:rPr>
        <w:b/>
        <w:bCs/>
      </w:rPr>
      <w:tblPr/>
      <w:tcPr>
        <w:tcBorders>
          <w:top w:val="nil"/>
          <w:left w:val="nil"/>
          <w:bottom w:val="single" w:sz="24" w:space="0" w:color="9999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4" w:themeFillShade="99"/>
      </w:tcPr>
    </w:tblStylePr>
    <w:tblStylePr w:type="firstCol">
      <w:rPr>
        <w:color w:val="FFFFFF" w:themeColor="background1"/>
      </w:rPr>
      <w:tblPr/>
      <w:tcPr>
        <w:tcBorders>
          <w:top w:val="nil"/>
          <w:left w:val="nil"/>
          <w:bottom w:val="nil"/>
          <w:right w:val="nil"/>
          <w:insideH w:val="single" w:sz="4" w:space="0" w:color="393939" w:themeColor="accent4" w:themeShade="99"/>
          <w:insideV w:val="nil"/>
        </w:tcBorders>
        <w:shd w:val="clear" w:color="auto" w:fill="3939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4" w:themeFillShade="99"/>
      </w:tcPr>
    </w:tblStylePr>
    <w:tblStylePr w:type="band1Vert">
      <w:tblPr/>
      <w:tcPr>
        <w:shd w:val="clear" w:color="auto" w:fill="BFBFBF" w:themeFill="accent4" w:themeFillTint="66"/>
      </w:tcPr>
    </w:tblStylePr>
    <w:tblStylePr w:type="band1Horz">
      <w:tblPr/>
      <w:tcPr>
        <w:shd w:val="clear" w:color="auto" w:fill="AFAFA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unhideWhenUsed/>
    <w:rsid w:val="00911DE3"/>
    <w:rPr>
      <w:color w:val="000000" w:themeColor="text1"/>
    </w:rPr>
    <w:tblPr>
      <w:tblStyleRowBandSize w:val="1"/>
      <w:tblStyleColBandSize w:val="1"/>
      <w:tblBorders>
        <w:top w:val="single" w:sz="24" w:space="0" w:color="088C52" w:themeColor="accent6"/>
        <w:left w:val="single" w:sz="4" w:space="0" w:color="333333" w:themeColor="accent5"/>
        <w:bottom w:val="single" w:sz="4" w:space="0" w:color="333333" w:themeColor="accent5"/>
        <w:right w:val="single" w:sz="4" w:space="0" w:color="333333" w:themeColor="accent5"/>
        <w:insideH w:val="single" w:sz="4" w:space="0" w:color="FFFFFF" w:themeColor="background1"/>
        <w:insideV w:val="single" w:sz="4" w:space="0" w:color="FFFFFF" w:themeColor="background1"/>
      </w:tblBorders>
    </w:tblPr>
    <w:tcPr>
      <w:shd w:val="clear" w:color="auto" w:fill="EBEBEB" w:themeFill="accent5" w:themeFillTint="19"/>
    </w:tcPr>
    <w:tblStylePr w:type="firstRow">
      <w:rPr>
        <w:b/>
        <w:bCs/>
      </w:rPr>
      <w:tblPr/>
      <w:tcPr>
        <w:tcBorders>
          <w:top w:val="nil"/>
          <w:left w:val="nil"/>
          <w:bottom w:val="single" w:sz="24" w:space="0" w:color="088C5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5" w:themeFillShade="99"/>
      </w:tcPr>
    </w:tblStylePr>
    <w:tblStylePr w:type="firstCol">
      <w:rPr>
        <w:color w:val="FFFFFF" w:themeColor="background1"/>
      </w:rPr>
      <w:tblPr/>
      <w:tcPr>
        <w:tcBorders>
          <w:top w:val="nil"/>
          <w:left w:val="nil"/>
          <w:bottom w:val="nil"/>
          <w:right w:val="nil"/>
          <w:insideH w:val="single" w:sz="4" w:space="0" w:color="1E1E1E" w:themeColor="accent5" w:themeShade="99"/>
          <w:insideV w:val="nil"/>
        </w:tcBorders>
        <w:shd w:val="clear" w:color="auto" w:fill="1E1E1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5" w:themeFillShade="99"/>
      </w:tcPr>
    </w:tblStylePr>
    <w:tblStylePr w:type="band1Vert">
      <w:tblPr/>
      <w:tcPr>
        <w:shd w:val="clear" w:color="auto" w:fill="ADADAD" w:themeFill="accent5" w:themeFillTint="66"/>
      </w:tcPr>
    </w:tblStylePr>
    <w:tblStylePr w:type="band1Horz">
      <w:tblPr/>
      <w:tcPr>
        <w:shd w:val="clear" w:color="auto" w:fill="99999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unhideWhenUsed/>
    <w:rsid w:val="00911DE3"/>
    <w:rPr>
      <w:color w:val="000000" w:themeColor="text1"/>
    </w:rPr>
    <w:tblPr>
      <w:tblStyleRowBandSize w:val="1"/>
      <w:tblStyleColBandSize w:val="1"/>
      <w:tblBorders>
        <w:top w:val="single" w:sz="24" w:space="0" w:color="333333" w:themeColor="accent5"/>
        <w:left w:val="single" w:sz="4" w:space="0" w:color="088C52" w:themeColor="accent6"/>
        <w:bottom w:val="single" w:sz="4" w:space="0" w:color="088C52" w:themeColor="accent6"/>
        <w:right w:val="single" w:sz="4" w:space="0" w:color="088C52" w:themeColor="accent6"/>
        <w:insideH w:val="single" w:sz="4" w:space="0" w:color="FFFFFF" w:themeColor="background1"/>
        <w:insideV w:val="single" w:sz="4" w:space="0" w:color="FFFFFF" w:themeColor="background1"/>
      </w:tblBorders>
    </w:tblPr>
    <w:tcPr>
      <w:shd w:val="clear" w:color="auto" w:fill="DDFDEE" w:themeFill="accent6" w:themeFillTint="19"/>
    </w:tcPr>
    <w:tblStylePr w:type="firstRow">
      <w:rPr>
        <w:b/>
        <w:bCs/>
      </w:rPr>
      <w:tblPr/>
      <w:tcPr>
        <w:tcBorders>
          <w:top w:val="nil"/>
          <w:left w:val="nil"/>
          <w:bottom w:val="single" w:sz="24" w:space="0" w:color="33333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45330" w:themeFill="accent6" w:themeFillShade="99"/>
      </w:tcPr>
    </w:tblStylePr>
    <w:tblStylePr w:type="firstCol">
      <w:rPr>
        <w:color w:val="FFFFFF" w:themeColor="background1"/>
      </w:rPr>
      <w:tblPr/>
      <w:tcPr>
        <w:tcBorders>
          <w:top w:val="nil"/>
          <w:left w:val="nil"/>
          <w:bottom w:val="nil"/>
          <w:right w:val="nil"/>
          <w:insideH w:val="single" w:sz="4" w:space="0" w:color="045330" w:themeColor="accent6" w:themeShade="99"/>
          <w:insideV w:val="nil"/>
        </w:tcBorders>
        <w:shd w:val="clear" w:color="auto" w:fill="04533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45330" w:themeFill="accent6" w:themeFillShade="99"/>
      </w:tcPr>
    </w:tblStylePr>
    <w:tblStylePr w:type="band1Vert">
      <w:tblPr/>
      <w:tcPr>
        <w:shd w:val="clear" w:color="auto" w:fill="75F7BD" w:themeFill="accent6" w:themeFillTint="66"/>
      </w:tcPr>
    </w:tblStylePr>
    <w:tblStylePr w:type="band1Horz">
      <w:tblPr/>
      <w:tcPr>
        <w:shd w:val="clear" w:color="auto" w:fill="54F5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911DE3"/>
    <w:rPr>
      <w:sz w:val="16"/>
      <w:szCs w:val="16"/>
      <w:lang w:val="nb-NO"/>
    </w:rPr>
  </w:style>
  <w:style w:type="paragraph" w:styleId="CommentText">
    <w:name w:val="annotation text"/>
    <w:basedOn w:val="Normal"/>
    <w:link w:val="CommentTextChar"/>
    <w:uiPriority w:val="99"/>
    <w:semiHidden/>
    <w:rsid w:val="00911DE3"/>
    <w:pPr>
      <w:spacing w:after="0"/>
    </w:pPr>
  </w:style>
  <w:style w:type="character" w:customStyle="1" w:styleId="CommentTextChar">
    <w:name w:val="Comment Text Char"/>
    <w:basedOn w:val="DefaultParagraphFont"/>
    <w:link w:val="CommentText"/>
    <w:uiPriority w:val="99"/>
    <w:semiHidden/>
    <w:rsid w:val="00911DE3"/>
    <w:rPr>
      <w:lang w:val="nb-NO"/>
    </w:rPr>
  </w:style>
  <w:style w:type="paragraph" w:styleId="CommentSubject">
    <w:name w:val="annotation subject"/>
    <w:basedOn w:val="CommentText"/>
    <w:next w:val="CommentText"/>
    <w:link w:val="CommentSubjectChar"/>
    <w:uiPriority w:val="99"/>
    <w:semiHidden/>
    <w:rsid w:val="00911DE3"/>
    <w:rPr>
      <w:b/>
      <w:bCs/>
    </w:rPr>
  </w:style>
  <w:style w:type="character" w:customStyle="1" w:styleId="CommentSubjectChar">
    <w:name w:val="Comment Subject Char"/>
    <w:basedOn w:val="CommentTextChar"/>
    <w:link w:val="CommentSubject"/>
    <w:uiPriority w:val="99"/>
    <w:semiHidden/>
    <w:rsid w:val="00911DE3"/>
    <w:rPr>
      <w:b/>
      <w:bCs/>
      <w:lang w:val="nb-NO"/>
    </w:rPr>
  </w:style>
  <w:style w:type="table" w:styleId="DarkList">
    <w:name w:val="Dark List"/>
    <w:basedOn w:val="TableNormal"/>
    <w:uiPriority w:val="99"/>
    <w:semiHidden/>
    <w:unhideWhenUsed/>
    <w:rsid w:val="00911DE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unhideWhenUsed/>
    <w:rsid w:val="00911DE3"/>
    <w:rPr>
      <w:color w:val="FFFFFF" w:themeColor="background1"/>
    </w:rPr>
    <w:tblPr>
      <w:tblStyleRowBandSize w:val="1"/>
      <w:tblStyleColBandSize w:val="1"/>
    </w:tblPr>
    <w:tcPr>
      <w:shd w:val="clear" w:color="auto" w:fill="036E4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362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2523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25233" w:themeFill="accent1" w:themeFillShade="BF"/>
      </w:tcPr>
    </w:tblStylePr>
    <w:tblStylePr w:type="band1Vert">
      <w:tblPr/>
      <w:tcPr>
        <w:tcBorders>
          <w:top w:val="nil"/>
          <w:left w:val="nil"/>
          <w:bottom w:val="nil"/>
          <w:right w:val="nil"/>
          <w:insideH w:val="nil"/>
          <w:insideV w:val="nil"/>
        </w:tcBorders>
        <w:shd w:val="clear" w:color="auto" w:fill="025233" w:themeFill="accent1" w:themeFillShade="BF"/>
      </w:tcPr>
    </w:tblStylePr>
    <w:tblStylePr w:type="band1Horz">
      <w:tblPr/>
      <w:tcPr>
        <w:tcBorders>
          <w:top w:val="nil"/>
          <w:left w:val="nil"/>
          <w:bottom w:val="nil"/>
          <w:right w:val="nil"/>
          <w:insideH w:val="nil"/>
          <w:insideV w:val="nil"/>
        </w:tcBorders>
        <w:shd w:val="clear" w:color="auto" w:fill="025233" w:themeFill="accent1" w:themeFillShade="BF"/>
      </w:tcPr>
    </w:tblStylePr>
  </w:style>
  <w:style w:type="table" w:styleId="DarkList-Accent2">
    <w:name w:val="Dark List Accent 2"/>
    <w:basedOn w:val="TableNormal"/>
    <w:uiPriority w:val="99"/>
    <w:semiHidden/>
    <w:unhideWhenUsed/>
    <w:rsid w:val="00911DE3"/>
    <w:rPr>
      <w:color w:val="FFFFFF" w:themeColor="background1"/>
    </w:rPr>
    <w:tblPr>
      <w:tblStyleRowBandSize w:val="1"/>
      <w:tblStyleColBandSize w:val="1"/>
    </w:tblPr>
    <w:tcPr>
      <w:shd w:val="clear" w:color="auto" w:fill="03382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1B1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2291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22918" w:themeFill="accent2" w:themeFillShade="BF"/>
      </w:tcPr>
    </w:tblStylePr>
    <w:tblStylePr w:type="band1Vert">
      <w:tblPr/>
      <w:tcPr>
        <w:tcBorders>
          <w:top w:val="nil"/>
          <w:left w:val="nil"/>
          <w:bottom w:val="nil"/>
          <w:right w:val="nil"/>
          <w:insideH w:val="nil"/>
          <w:insideV w:val="nil"/>
        </w:tcBorders>
        <w:shd w:val="clear" w:color="auto" w:fill="022918" w:themeFill="accent2" w:themeFillShade="BF"/>
      </w:tcPr>
    </w:tblStylePr>
    <w:tblStylePr w:type="band1Horz">
      <w:tblPr/>
      <w:tcPr>
        <w:tcBorders>
          <w:top w:val="nil"/>
          <w:left w:val="nil"/>
          <w:bottom w:val="nil"/>
          <w:right w:val="nil"/>
          <w:insideH w:val="nil"/>
          <w:insideV w:val="nil"/>
        </w:tcBorders>
        <w:shd w:val="clear" w:color="auto" w:fill="022918" w:themeFill="accent2" w:themeFillShade="BF"/>
      </w:tcPr>
    </w:tblStylePr>
  </w:style>
  <w:style w:type="table" w:styleId="DarkList-Accent3">
    <w:name w:val="Dark List Accent 3"/>
    <w:basedOn w:val="TableNormal"/>
    <w:uiPriority w:val="99"/>
    <w:semiHidden/>
    <w:unhideWhenUsed/>
    <w:rsid w:val="00911DE3"/>
    <w:rPr>
      <w:color w:val="FFFFFF" w:themeColor="background1"/>
    </w:rPr>
    <w:tblPr>
      <w:tblStyleRowBandSize w:val="1"/>
      <w:tblStyleColBandSize w:val="1"/>
    </w:tblPr>
    <w:tcPr>
      <w:shd w:val="clear" w:color="auto" w:fill="9999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3" w:themeFillShade="BF"/>
      </w:tcPr>
    </w:tblStylePr>
    <w:tblStylePr w:type="band1Vert">
      <w:tblPr/>
      <w:tcPr>
        <w:tcBorders>
          <w:top w:val="nil"/>
          <w:left w:val="nil"/>
          <w:bottom w:val="nil"/>
          <w:right w:val="nil"/>
          <w:insideH w:val="nil"/>
          <w:insideV w:val="nil"/>
        </w:tcBorders>
        <w:shd w:val="clear" w:color="auto" w:fill="727272" w:themeFill="accent3" w:themeFillShade="BF"/>
      </w:tcPr>
    </w:tblStylePr>
    <w:tblStylePr w:type="band1Horz">
      <w:tblPr/>
      <w:tcPr>
        <w:tcBorders>
          <w:top w:val="nil"/>
          <w:left w:val="nil"/>
          <w:bottom w:val="nil"/>
          <w:right w:val="nil"/>
          <w:insideH w:val="nil"/>
          <w:insideV w:val="nil"/>
        </w:tcBorders>
        <w:shd w:val="clear" w:color="auto" w:fill="727272" w:themeFill="accent3" w:themeFillShade="BF"/>
      </w:tcPr>
    </w:tblStylePr>
  </w:style>
  <w:style w:type="table" w:styleId="DarkList-Accent4">
    <w:name w:val="Dark List Accent 4"/>
    <w:basedOn w:val="TableNormal"/>
    <w:uiPriority w:val="99"/>
    <w:semiHidden/>
    <w:unhideWhenUsed/>
    <w:rsid w:val="00911DE3"/>
    <w:rPr>
      <w:color w:val="FFFFFF" w:themeColor="background1"/>
    </w:rPr>
    <w:tblPr>
      <w:tblStyleRowBandSize w:val="1"/>
      <w:tblStyleColBandSize w:val="1"/>
    </w:tblPr>
    <w:tcPr>
      <w:shd w:val="clear" w:color="auto" w:fill="60606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4" w:themeFillShade="BF"/>
      </w:tcPr>
    </w:tblStylePr>
    <w:tblStylePr w:type="band1Vert">
      <w:tblPr/>
      <w:tcPr>
        <w:tcBorders>
          <w:top w:val="nil"/>
          <w:left w:val="nil"/>
          <w:bottom w:val="nil"/>
          <w:right w:val="nil"/>
          <w:insideH w:val="nil"/>
          <w:insideV w:val="nil"/>
        </w:tcBorders>
        <w:shd w:val="clear" w:color="auto" w:fill="474747" w:themeFill="accent4" w:themeFillShade="BF"/>
      </w:tcPr>
    </w:tblStylePr>
    <w:tblStylePr w:type="band1Horz">
      <w:tblPr/>
      <w:tcPr>
        <w:tcBorders>
          <w:top w:val="nil"/>
          <w:left w:val="nil"/>
          <w:bottom w:val="nil"/>
          <w:right w:val="nil"/>
          <w:insideH w:val="nil"/>
          <w:insideV w:val="nil"/>
        </w:tcBorders>
        <w:shd w:val="clear" w:color="auto" w:fill="474747" w:themeFill="accent4" w:themeFillShade="BF"/>
      </w:tcPr>
    </w:tblStylePr>
  </w:style>
  <w:style w:type="table" w:styleId="DarkList-Accent5">
    <w:name w:val="Dark List Accent 5"/>
    <w:basedOn w:val="TableNormal"/>
    <w:uiPriority w:val="99"/>
    <w:semiHidden/>
    <w:unhideWhenUsed/>
    <w:rsid w:val="00911DE3"/>
    <w:rPr>
      <w:color w:val="FFFFFF" w:themeColor="background1"/>
    </w:rPr>
    <w:tblPr>
      <w:tblStyleRowBandSize w:val="1"/>
      <w:tblStyleColBandSize w:val="1"/>
    </w:tblPr>
    <w:tcPr>
      <w:shd w:val="clear" w:color="auto" w:fill="33333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5" w:themeFillShade="BF"/>
      </w:tcPr>
    </w:tblStylePr>
    <w:tblStylePr w:type="band1Vert">
      <w:tblPr/>
      <w:tcPr>
        <w:tcBorders>
          <w:top w:val="nil"/>
          <w:left w:val="nil"/>
          <w:bottom w:val="nil"/>
          <w:right w:val="nil"/>
          <w:insideH w:val="nil"/>
          <w:insideV w:val="nil"/>
        </w:tcBorders>
        <w:shd w:val="clear" w:color="auto" w:fill="262626" w:themeFill="accent5" w:themeFillShade="BF"/>
      </w:tcPr>
    </w:tblStylePr>
    <w:tblStylePr w:type="band1Horz">
      <w:tblPr/>
      <w:tcPr>
        <w:tcBorders>
          <w:top w:val="nil"/>
          <w:left w:val="nil"/>
          <w:bottom w:val="nil"/>
          <w:right w:val="nil"/>
          <w:insideH w:val="nil"/>
          <w:insideV w:val="nil"/>
        </w:tcBorders>
        <w:shd w:val="clear" w:color="auto" w:fill="262626" w:themeFill="accent5" w:themeFillShade="BF"/>
      </w:tcPr>
    </w:tblStylePr>
  </w:style>
  <w:style w:type="table" w:styleId="DarkList-Accent6">
    <w:name w:val="Dark List Accent 6"/>
    <w:basedOn w:val="TableNormal"/>
    <w:uiPriority w:val="99"/>
    <w:semiHidden/>
    <w:unhideWhenUsed/>
    <w:rsid w:val="00911DE3"/>
    <w:rPr>
      <w:color w:val="FFFFFF" w:themeColor="background1"/>
    </w:rPr>
    <w:tblPr>
      <w:tblStyleRowBandSize w:val="1"/>
      <w:tblStyleColBandSize w:val="1"/>
    </w:tblPr>
    <w:tcPr>
      <w:shd w:val="clear" w:color="auto" w:fill="088C5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4452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6683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6683C" w:themeFill="accent6" w:themeFillShade="BF"/>
      </w:tcPr>
    </w:tblStylePr>
    <w:tblStylePr w:type="band1Vert">
      <w:tblPr/>
      <w:tcPr>
        <w:tcBorders>
          <w:top w:val="nil"/>
          <w:left w:val="nil"/>
          <w:bottom w:val="nil"/>
          <w:right w:val="nil"/>
          <w:insideH w:val="nil"/>
          <w:insideV w:val="nil"/>
        </w:tcBorders>
        <w:shd w:val="clear" w:color="auto" w:fill="06683C" w:themeFill="accent6" w:themeFillShade="BF"/>
      </w:tcPr>
    </w:tblStylePr>
    <w:tblStylePr w:type="band1Horz">
      <w:tblPr/>
      <w:tcPr>
        <w:tcBorders>
          <w:top w:val="nil"/>
          <w:left w:val="nil"/>
          <w:bottom w:val="nil"/>
          <w:right w:val="nil"/>
          <w:insideH w:val="nil"/>
          <w:insideV w:val="nil"/>
        </w:tcBorders>
        <w:shd w:val="clear" w:color="auto" w:fill="06683C" w:themeFill="accent6" w:themeFillShade="BF"/>
      </w:tcPr>
    </w:tblStylePr>
  </w:style>
  <w:style w:type="paragraph" w:styleId="Date">
    <w:name w:val="Date"/>
    <w:basedOn w:val="Normal"/>
    <w:next w:val="Normal"/>
    <w:link w:val="DateChar"/>
    <w:uiPriority w:val="99"/>
    <w:semiHidden/>
    <w:rsid w:val="00911DE3"/>
    <w:pPr>
      <w:spacing w:after="0"/>
    </w:pPr>
  </w:style>
  <w:style w:type="character" w:customStyle="1" w:styleId="DateChar">
    <w:name w:val="Date Char"/>
    <w:basedOn w:val="DefaultParagraphFont"/>
    <w:link w:val="Date"/>
    <w:uiPriority w:val="99"/>
    <w:semiHidden/>
    <w:rsid w:val="00911DE3"/>
    <w:rPr>
      <w:lang w:val="nb-NO"/>
    </w:rPr>
  </w:style>
  <w:style w:type="paragraph" w:styleId="DocumentMap">
    <w:name w:val="Document Map"/>
    <w:basedOn w:val="Normal"/>
    <w:link w:val="DocumentMapChar"/>
    <w:uiPriority w:val="99"/>
    <w:semiHidden/>
    <w:rsid w:val="00911DE3"/>
    <w:pPr>
      <w:spacing w:after="0"/>
    </w:pPr>
    <w:rPr>
      <w:rFonts w:cs="Arial"/>
      <w:sz w:val="16"/>
      <w:szCs w:val="16"/>
    </w:rPr>
  </w:style>
  <w:style w:type="character" w:customStyle="1" w:styleId="DocumentMapChar">
    <w:name w:val="Document Map Char"/>
    <w:basedOn w:val="DefaultParagraphFont"/>
    <w:link w:val="DocumentMap"/>
    <w:uiPriority w:val="99"/>
    <w:semiHidden/>
    <w:rsid w:val="00911DE3"/>
    <w:rPr>
      <w:rFonts w:cs="Arial"/>
      <w:sz w:val="16"/>
      <w:szCs w:val="16"/>
      <w:lang w:val="nb-NO"/>
    </w:rPr>
  </w:style>
  <w:style w:type="paragraph" w:styleId="E-mailSignature">
    <w:name w:val="E-mail Signature"/>
    <w:basedOn w:val="Normal"/>
    <w:link w:val="E-mailSignatureChar"/>
    <w:uiPriority w:val="99"/>
    <w:semiHidden/>
    <w:rsid w:val="00911DE3"/>
    <w:pPr>
      <w:spacing w:after="0"/>
    </w:pPr>
  </w:style>
  <w:style w:type="character" w:customStyle="1" w:styleId="E-mailSignatureChar">
    <w:name w:val="E-mail Signature Char"/>
    <w:basedOn w:val="DefaultParagraphFont"/>
    <w:link w:val="E-mailSignature"/>
    <w:uiPriority w:val="99"/>
    <w:semiHidden/>
    <w:rsid w:val="00911DE3"/>
    <w:rPr>
      <w:lang w:val="nb-NO"/>
    </w:rPr>
  </w:style>
  <w:style w:type="character" w:styleId="Emphasis">
    <w:name w:val="Emphasis"/>
    <w:basedOn w:val="DefaultParagraphFont"/>
    <w:uiPriority w:val="8"/>
    <w:semiHidden/>
    <w:rsid w:val="00911DE3"/>
    <w:rPr>
      <w:i/>
      <w:iCs/>
      <w:lang w:val="nb-NO"/>
    </w:rPr>
  </w:style>
  <w:style w:type="character" w:styleId="EndnoteReference">
    <w:name w:val="endnote reference"/>
    <w:basedOn w:val="DefaultParagraphFont"/>
    <w:uiPriority w:val="13"/>
    <w:semiHidden/>
    <w:rsid w:val="00911DE3"/>
    <w:rPr>
      <w:vertAlign w:val="superscript"/>
      <w:lang w:val="nb-NO"/>
    </w:rPr>
  </w:style>
  <w:style w:type="paragraph" w:styleId="EndnoteText">
    <w:name w:val="endnote text"/>
    <w:basedOn w:val="Normal"/>
    <w:link w:val="EndnoteTextChar"/>
    <w:uiPriority w:val="13"/>
    <w:semiHidden/>
    <w:qFormat/>
    <w:rsid w:val="006F0B93"/>
    <w:pPr>
      <w:spacing w:after="0"/>
      <w:ind w:left="113" w:hanging="113"/>
    </w:pPr>
  </w:style>
  <w:style w:type="character" w:customStyle="1" w:styleId="EndnoteTextChar">
    <w:name w:val="Endnote Text Char"/>
    <w:basedOn w:val="DefaultParagraphFont"/>
    <w:link w:val="EndnoteText"/>
    <w:uiPriority w:val="13"/>
    <w:semiHidden/>
    <w:rsid w:val="006F0B93"/>
    <w:rPr>
      <w:lang w:val="nb-NO"/>
    </w:rPr>
  </w:style>
  <w:style w:type="paragraph" w:styleId="EnvelopeAddress">
    <w:name w:val="envelope address"/>
    <w:basedOn w:val="Normal"/>
    <w:uiPriority w:val="99"/>
    <w:semiHidden/>
    <w:rsid w:val="00911DE3"/>
    <w:pPr>
      <w:framePr w:w="7920" w:h="1980" w:hRule="exact" w:hSpace="141" w:wrap="auto" w:hAnchor="page" w:xAlign="center" w:yAlign="bottom"/>
      <w:spacing w:after="0"/>
      <w:ind w:left="2880"/>
    </w:pPr>
    <w:rPr>
      <w:rFonts w:eastAsiaTheme="majorEastAsia" w:cs="Arial"/>
      <w:sz w:val="24"/>
      <w:szCs w:val="24"/>
    </w:rPr>
  </w:style>
  <w:style w:type="paragraph" w:styleId="EnvelopeReturn">
    <w:name w:val="envelope return"/>
    <w:basedOn w:val="Normal"/>
    <w:uiPriority w:val="99"/>
    <w:semiHidden/>
    <w:rsid w:val="00911DE3"/>
    <w:pPr>
      <w:spacing w:after="0"/>
    </w:pPr>
    <w:rPr>
      <w:rFonts w:eastAsiaTheme="majorEastAsia" w:cs="Arial"/>
    </w:rPr>
  </w:style>
  <w:style w:type="character" w:styleId="FollowedHyperlink">
    <w:name w:val="FollowedHyperlink"/>
    <w:basedOn w:val="DefaultParagraphFont"/>
    <w:uiPriority w:val="14"/>
    <w:semiHidden/>
    <w:rsid w:val="00911DE3"/>
    <w:rPr>
      <w:color w:val="606060" w:themeColor="followedHyperlink"/>
      <w:u w:val="single"/>
      <w:lang w:val="nb-NO"/>
    </w:rPr>
  </w:style>
  <w:style w:type="paragraph" w:styleId="Footer">
    <w:name w:val="footer"/>
    <w:basedOn w:val="Normal"/>
    <w:link w:val="FooterChar"/>
    <w:uiPriority w:val="99"/>
    <w:rsid w:val="00624C85"/>
    <w:pPr>
      <w:spacing w:after="0" w:line="240" w:lineRule="auto"/>
    </w:pPr>
    <w:rPr>
      <w:color w:val="333333"/>
      <w:sz w:val="16"/>
    </w:rPr>
  </w:style>
  <w:style w:type="character" w:customStyle="1" w:styleId="FooterChar">
    <w:name w:val="Footer Char"/>
    <w:basedOn w:val="DefaultParagraphFont"/>
    <w:link w:val="Footer"/>
    <w:uiPriority w:val="99"/>
    <w:rsid w:val="00624C85"/>
    <w:rPr>
      <w:color w:val="333333"/>
      <w:sz w:val="16"/>
      <w:lang w:val="nb-NO"/>
    </w:rPr>
  </w:style>
  <w:style w:type="character" w:styleId="FootnoteReference">
    <w:name w:val="footnote reference"/>
    <w:basedOn w:val="DefaultParagraphFont"/>
    <w:uiPriority w:val="13"/>
    <w:semiHidden/>
    <w:rsid w:val="002D79AA"/>
    <w:rPr>
      <w:sz w:val="16"/>
      <w:vertAlign w:val="superscript"/>
      <w:lang w:val="nb-NO"/>
    </w:rPr>
  </w:style>
  <w:style w:type="paragraph" w:styleId="FootnoteText">
    <w:name w:val="footnote text"/>
    <w:basedOn w:val="Normal"/>
    <w:link w:val="FootnoteTextChar"/>
    <w:uiPriority w:val="13"/>
    <w:semiHidden/>
    <w:rsid w:val="000F3EFA"/>
    <w:pPr>
      <w:spacing w:after="60" w:line="224" w:lineRule="atLeast"/>
    </w:pPr>
    <w:rPr>
      <w:sz w:val="16"/>
    </w:rPr>
  </w:style>
  <w:style w:type="character" w:customStyle="1" w:styleId="FootnoteTextChar">
    <w:name w:val="Footnote Text Char"/>
    <w:basedOn w:val="DefaultParagraphFont"/>
    <w:link w:val="FootnoteText"/>
    <w:uiPriority w:val="13"/>
    <w:semiHidden/>
    <w:rsid w:val="000F3EFA"/>
    <w:rPr>
      <w:sz w:val="16"/>
      <w:lang w:val="nb-NO"/>
    </w:rPr>
  </w:style>
  <w:style w:type="table" w:styleId="GridTable1Light">
    <w:name w:val="Grid Table 1 Light"/>
    <w:basedOn w:val="TableNormal"/>
    <w:uiPriority w:val="99"/>
    <w:rsid w:val="00911DE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99"/>
    <w:rsid w:val="00911DE3"/>
    <w:tblPr>
      <w:tblStyleRowBandSize w:val="1"/>
      <w:tblStyleColBandSize w:val="1"/>
      <w:tblBorders>
        <w:top w:val="single" w:sz="4" w:space="0" w:color="64FAC0" w:themeColor="accent1" w:themeTint="66"/>
        <w:left w:val="single" w:sz="4" w:space="0" w:color="64FAC0" w:themeColor="accent1" w:themeTint="66"/>
        <w:bottom w:val="single" w:sz="4" w:space="0" w:color="64FAC0" w:themeColor="accent1" w:themeTint="66"/>
        <w:right w:val="single" w:sz="4" w:space="0" w:color="64FAC0" w:themeColor="accent1" w:themeTint="66"/>
        <w:insideH w:val="single" w:sz="4" w:space="0" w:color="64FAC0" w:themeColor="accent1" w:themeTint="66"/>
        <w:insideV w:val="single" w:sz="4" w:space="0" w:color="64FAC0" w:themeColor="accent1" w:themeTint="66"/>
      </w:tblBorders>
    </w:tblPr>
    <w:tblStylePr w:type="firstRow">
      <w:rPr>
        <w:b/>
        <w:bCs/>
      </w:rPr>
      <w:tblPr/>
      <w:tcPr>
        <w:tcBorders>
          <w:bottom w:val="single" w:sz="12" w:space="0" w:color="17F8A1" w:themeColor="accent1" w:themeTint="99"/>
        </w:tcBorders>
      </w:tcPr>
    </w:tblStylePr>
    <w:tblStylePr w:type="lastRow">
      <w:rPr>
        <w:b/>
        <w:bCs/>
      </w:rPr>
      <w:tblPr/>
      <w:tcPr>
        <w:tcBorders>
          <w:top w:val="double" w:sz="2" w:space="0" w:color="17F8A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99"/>
    <w:rsid w:val="00911DE3"/>
    <w:tblPr>
      <w:tblStyleRowBandSize w:val="1"/>
      <w:tblStyleColBandSize w:val="1"/>
      <w:tblBorders>
        <w:top w:val="single" w:sz="4" w:space="0" w:color="53F5AF" w:themeColor="accent2" w:themeTint="66"/>
        <w:left w:val="single" w:sz="4" w:space="0" w:color="53F5AF" w:themeColor="accent2" w:themeTint="66"/>
        <w:bottom w:val="single" w:sz="4" w:space="0" w:color="53F5AF" w:themeColor="accent2" w:themeTint="66"/>
        <w:right w:val="single" w:sz="4" w:space="0" w:color="53F5AF" w:themeColor="accent2" w:themeTint="66"/>
        <w:insideH w:val="single" w:sz="4" w:space="0" w:color="53F5AF" w:themeColor="accent2" w:themeTint="66"/>
        <w:insideV w:val="single" w:sz="4" w:space="0" w:color="53F5AF" w:themeColor="accent2" w:themeTint="66"/>
      </w:tblBorders>
    </w:tblPr>
    <w:tblStylePr w:type="firstRow">
      <w:rPr>
        <w:b/>
        <w:bCs/>
      </w:rPr>
      <w:tblPr/>
      <w:tcPr>
        <w:tcBorders>
          <w:bottom w:val="single" w:sz="12" w:space="0" w:color="0CE385" w:themeColor="accent2" w:themeTint="99"/>
        </w:tcBorders>
      </w:tcPr>
    </w:tblStylePr>
    <w:tblStylePr w:type="lastRow">
      <w:rPr>
        <w:b/>
        <w:bCs/>
      </w:rPr>
      <w:tblPr/>
      <w:tcPr>
        <w:tcBorders>
          <w:top w:val="double" w:sz="2" w:space="0" w:color="0CE385"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99"/>
    <w:rsid w:val="00911DE3"/>
    <w:tblPr>
      <w:tblStyleRowBandSize w:val="1"/>
      <w:tblStyleColBandSize w:val="1"/>
      <w:tblBorders>
        <w:top w:val="single" w:sz="4" w:space="0" w:color="D6D6D6" w:themeColor="accent3" w:themeTint="66"/>
        <w:left w:val="single" w:sz="4" w:space="0" w:color="D6D6D6" w:themeColor="accent3" w:themeTint="66"/>
        <w:bottom w:val="single" w:sz="4" w:space="0" w:color="D6D6D6" w:themeColor="accent3" w:themeTint="66"/>
        <w:right w:val="single" w:sz="4" w:space="0" w:color="D6D6D6" w:themeColor="accent3" w:themeTint="66"/>
        <w:insideH w:val="single" w:sz="4" w:space="0" w:color="D6D6D6" w:themeColor="accent3" w:themeTint="66"/>
        <w:insideV w:val="single" w:sz="4" w:space="0" w:color="D6D6D6" w:themeColor="accent3" w:themeTint="66"/>
      </w:tblBorders>
    </w:tblPr>
    <w:tblStylePr w:type="firstRow">
      <w:rPr>
        <w:b/>
        <w:bCs/>
      </w:rPr>
      <w:tblPr/>
      <w:tcPr>
        <w:tcBorders>
          <w:bottom w:val="single" w:sz="12" w:space="0" w:color="C1C1C1" w:themeColor="accent3" w:themeTint="99"/>
        </w:tcBorders>
      </w:tcPr>
    </w:tblStylePr>
    <w:tblStylePr w:type="lastRow">
      <w:rPr>
        <w:b/>
        <w:bCs/>
      </w:rPr>
      <w:tblPr/>
      <w:tcPr>
        <w:tcBorders>
          <w:top w:val="double" w:sz="2" w:space="0" w:color="C1C1C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99"/>
    <w:rsid w:val="00911DE3"/>
    <w:tblPr>
      <w:tblStyleRowBandSize w:val="1"/>
      <w:tblStyleColBandSize w:val="1"/>
      <w:tblBorders>
        <w:top w:val="single" w:sz="4" w:space="0" w:color="BFBFBF" w:themeColor="accent4" w:themeTint="66"/>
        <w:left w:val="single" w:sz="4" w:space="0" w:color="BFBFBF" w:themeColor="accent4" w:themeTint="66"/>
        <w:bottom w:val="single" w:sz="4" w:space="0" w:color="BFBFBF" w:themeColor="accent4" w:themeTint="66"/>
        <w:right w:val="single" w:sz="4" w:space="0" w:color="BFBFBF" w:themeColor="accent4" w:themeTint="66"/>
        <w:insideH w:val="single" w:sz="4" w:space="0" w:color="BFBFBF" w:themeColor="accent4" w:themeTint="66"/>
        <w:insideV w:val="single" w:sz="4" w:space="0" w:color="BFBFBF" w:themeColor="accent4" w:themeTint="66"/>
      </w:tblBorders>
    </w:tblPr>
    <w:tblStylePr w:type="firstRow">
      <w:rPr>
        <w:b/>
        <w:bCs/>
      </w:rPr>
      <w:tblPr/>
      <w:tcPr>
        <w:tcBorders>
          <w:bottom w:val="single" w:sz="12" w:space="0" w:color="9F9F9F" w:themeColor="accent4" w:themeTint="99"/>
        </w:tcBorders>
      </w:tcPr>
    </w:tblStylePr>
    <w:tblStylePr w:type="lastRow">
      <w:rPr>
        <w:b/>
        <w:bCs/>
      </w:rPr>
      <w:tblPr/>
      <w:tcPr>
        <w:tcBorders>
          <w:top w:val="double" w:sz="2" w:space="0" w:color="9F9F9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99"/>
    <w:rsid w:val="00911DE3"/>
    <w:tblPr>
      <w:tblStyleRowBandSize w:val="1"/>
      <w:tblStyleColBandSize w:val="1"/>
      <w:tblBorders>
        <w:top w:val="single" w:sz="4" w:space="0" w:color="ADADAD" w:themeColor="accent5" w:themeTint="66"/>
        <w:left w:val="single" w:sz="4" w:space="0" w:color="ADADAD" w:themeColor="accent5" w:themeTint="66"/>
        <w:bottom w:val="single" w:sz="4" w:space="0" w:color="ADADAD" w:themeColor="accent5" w:themeTint="66"/>
        <w:right w:val="single" w:sz="4" w:space="0" w:color="ADADAD" w:themeColor="accent5" w:themeTint="66"/>
        <w:insideH w:val="single" w:sz="4" w:space="0" w:color="ADADAD" w:themeColor="accent5" w:themeTint="66"/>
        <w:insideV w:val="single" w:sz="4" w:space="0" w:color="ADADAD" w:themeColor="accent5" w:themeTint="66"/>
      </w:tblBorders>
    </w:tblPr>
    <w:tblStylePr w:type="firstRow">
      <w:rPr>
        <w:b/>
        <w:bCs/>
      </w:rPr>
      <w:tblPr/>
      <w:tcPr>
        <w:tcBorders>
          <w:bottom w:val="single" w:sz="12" w:space="0" w:color="848484" w:themeColor="accent5" w:themeTint="99"/>
        </w:tcBorders>
      </w:tcPr>
    </w:tblStylePr>
    <w:tblStylePr w:type="lastRow">
      <w:rPr>
        <w:b/>
        <w:bCs/>
      </w:rPr>
      <w:tblPr/>
      <w:tcPr>
        <w:tcBorders>
          <w:top w:val="double" w:sz="2" w:space="0" w:color="84848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99"/>
    <w:rsid w:val="00911DE3"/>
    <w:tblPr>
      <w:tblStyleRowBandSize w:val="1"/>
      <w:tblStyleColBandSize w:val="1"/>
      <w:tblBorders>
        <w:top w:val="single" w:sz="4" w:space="0" w:color="75F7BD" w:themeColor="accent6" w:themeTint="66"/>
        <w:left w:val="single" w:sz="4" w:space="0" w:color="75F7BD" w:themeColor="accent6" w:themeTint="66"/>
        <w:bottom w:val="single" w:sz="4" w:space="0" w:color="75F7BD" w:themeColor="accent6" w:themeTint="66"/>
        <w:right w:val="single" w:sz="4" w:space="0" w:color="75F7BD" w:themeColor="accent6" w:themeTint="66"/>
        <w:insideH w:val="single" w:sz="4" w:space="0" w:color="75F7BD" w:themeColor="accent6" w:themeTint="66"/>
        <w:insideV w:val="single" w:sz="4" w:space="0" w:color="75F7BD" w:themeColor="accent6" w:themeTint="66"/>
      </w:tblBorders>
    </w:tblPr>
    <w:tblStylePr w:type="firstRow">
      <w:rPr>
        <w:b/>
        <w:bCs/>
      </w:rPr>
      <w:tblPr/>
      <w:tcPr>
        <w:tcBorders>
          <w:bottom w:val="single" w:sz="12" w:space="0" w:color="31F39D" w:themeColor="accent6" w:themeTint="99"/>
        </w:tcBorders>
      </w:tcPr>
    </w:tblStylePr>
    <w:tblStylePr w:type="lastRow">
      <w:rPr>
        <w:b/>
        <w:bCs/>
      </w:rPr>
      <w:tblPr/>
      <w:tcPr>
        <w:tcBorders>
          <w:top w:val="double" w:sz="2" w:space="0" w:color="31F39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rsid w:val="00911DE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99"/>
    <w:rsid w:val="00911DE3"/>
    <w:tblPr>
      <w:tblStyleRowBandSize w:val="1"/>
      <w:tblStyleColBandSize w:val="1"/>
      <w:tblBorders>
        <w:top w:val="single" w:sz="2" w:space="0" w:color="17F8A1" w:themeColor="accent1" w:themeTint="99"/>
        <w:bottom w:val="single" w:sz="2" w:space="0" w:color="17F8A1" w:themeColor="accent1" w:themeTint="99"/>
        <w:insideH w:val="single" w:sz="2" w:space="0" w:color="17F8A1" w:themeColor="accent1" w:themeTint="99"/>
        <w:insideV w:val="single" w:sz="2" w:space="0" w:color="17F8A1" w:themeColor="accent1" w:themeTint="99"/>
      </w:tblBorders>
    </w:tblPr>
    <w:tblStylePr w:type="firstRow">
      <w:rPr>
        <w:b/>
        <w:bCs/>
      </w:rPr>
      <w:tblPr/>
      <w:tcPr>
        <w:tcBorders>
          <w:top w:val="nil"/>
          <w:bottom w:val="single" w:sz="12" w:space="0" w:color="17F8A1" w:themeColor="accent1" w:themeTint="99"/>
          <w:insideH w:val="nil"/>
          <w:insideV w:val="nil"/>
        </w:tcBorders>
        <w:shd w:val="clear" w:color="auto" w:fill="FFFFFF" w:themeFill="background1"/>
      </w:tcPr>
    </w:tblStylePr>
    <w:tblStylePr w:type="lastRow">
      <w:rPr>
        <w:b/>
        <w:bCs/>
      </w:rPr>
      <w:tblPr/>
      <w:tcPr>
        <w:tcBorders>
          <w:top w:val="double" w:sz="2" w:space="0" w:color="17F8A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FDDF" w:themeFill="accent1" w:themeFillTint="33"/>
      </w:tcPr>
    </w:tblStylePr>
    <w:tblStylePr w:type="band1Horz">
      <w:tblPr/>
      <w:tcPr>
        <w:shd w:val="clear" w:color="auto" w:fill="B1FDDF" w:themeFill="accent1" w:themeFillTint="33"/>
      </w:tcPr>
    </w:tblStylePr>
  </w:style>
  <w:style w:type="table" w:styleId="GridTable2-Accent2">
    <w:name w:val="Grid Table 2 Accent 2"/>
    <w:basedOn w:val="TableNormal"/>
    <w:uiPriority w:val="99"/>
    <w:rsid w:val="00911DE3"/>
    <w:tblPr>
      <w:tblStyleRowBandSize w:val="1"/>
      <w:tblStyleColBandSize w:val="1"/>
      <w:tblBorders>
        <w:top w:val="single" w:sz="2" w:space="0" w:color="0CE385" w:themeColor="accent2" w:themeTint="99"/>
        <w:bottom w:val="single" w:sz="2" w:space="0" w:color="0CE385" w:themeColor="accent2" w:themeTint="99"/>
        <w:insideH w:val="single" w:sz="2" w:space="0" w:color="0CE385" w:themeColor="accent2" w:themeTint="99"/>
        <w:insideV w:val="single" w:sz="2" w:space="0" w:color="0CE385" w:themeColor="accent2" w:themeTint="99"/>
      </w:tblBorders>
    </w:tblPr>
    <w:tblStylePr w:type="firstRow">
      <w:rPr>
        <w:b/>
        <w:bCs/>
      </w:rPr>
      <w:tblPr/>
      <w:tcPr>
        <w:tcBorders>
          <w:top w:val="nil"/>
          <w:bottom w:val="single" w:sz="12" w:space="0" w:color="0CE385" w:themeColor="accent2" w:themeTint="99"/>
          <w:insideH w:val="nil"/>
          <w:insideV w:val="nil"/>
        </w:tcBorders>
        <w:shd w:val="clear" w:color="auto" w:fill="FFFFFF" w:themeFill="background1"/>
      </w:tcPr>
    </w:tblStylePr>
    <w:tblStylePr w:type="lastRow">
      <w:rPr>
        <w:b/>
        <w:bCs/>
      </w:rPr>
      <w:tblPr/>
      <w:tcPr>
        <w:tcBorders>
          <w:top w:val="double" w:sz="2" w:space="0" w:color="0CE38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9FAD7" w:themeFill="accent2" w:themeFillTint="33"/>
      </w:tcPr>
    </w:tblStylePr>
    <w:tblStylePr w:type="band1Horz">
      <w:tblPr/>
      <w:tcPr>
        <w:shd w:val="clear" w:color="auto" w:fill="A9FAD7" w:themeFill="accent2" w:themeFillTint="33"/>
      </w:tcPr>
    </w:tblStylePr>
  </w:style>
  <w:style w:type="table" w:styleId="GridTable2-Accent3">
    <w:name w:val="Grid Table 2 Accent 3"/>
    <w:basedOn w:val="TableNormal"/>
    <w:uiPriority w:val="99"/>
    <w:rsid w:val="00911DE3"/>
    <w:tblPr>
      <w:tblStyleRowBandSize w:val="1"/>
      <w:tblStyleColBandSize w:val="1"/>
      <w:tblBorders>
        <w:top w:val="single" w:sz="2" w:space="0" w:color="C1C1C1" w:themeColor="accent3" w:themeTint="99"/>
        <w:bottom w:val="single" w:sz="2" w:space="0" w:color="C1C1C1" w:themeColor="accent3" w:themeTint="99"/>
        <w:insideH w:val="single" w:sz="2" w:space="0" w:color="C1C1C1" w:themeColor="accent3" w:themeTint="99"/>
        <w:insideV w:val="single" w:sz="2" w:space="0" w:color="C1C1C1" w:themeColor="accent3" w:themeTint="99"/>
      </w:tblBorders>
    </w:tblPr>
    <w:tblStylePr w:type="firstRow">
      <w:rPr>
        <w:b/>
        <w:bCs/>
      </w:rPr>
      <w:tblPr/>
      <w:tcPr>
        <w:tcBorders>
          <w:top w:val="nil"/>
          <w:bottom w:val="single" w:sz="12" w:space="0" w:color="C1C1C1" w:themeColor="accent3" w:themeTint="99"/>
          <w:insideH w:val="nil"/>
          <w:insideV w:val="nil"/>
        </w:tcBorders>
        <w:shd w:val="clear" w:color="auto" w:fill="FFFFFF" w:themeFill="background1"/>
      </w:tcPr>
    </w:tblStylePr>
    <w:tblStylePr w:type="lastRow">
      <w:rPr>
        <w:b/>
        <w:bCs/>
      </w:rPr>
      <w:tblPr/>
      <w:tcPr>
        <w:tcBorders>
          <w:top w:val="double" w:sz="2" w:space="0" w:color="C1C1C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2-Accent4">
    <w:name w:val="Grid Table 2 Accent 4"/>
    <w:basedOn w:val="TableNormal"/>
    <w:uiPriority w:val="99"/>
    <w:rsid w:val="00911DE3"/>
    <w:tblPr>
      <w:tblStyleRowBandSize w:val="1"/>
      <w:tblStyleColBandSize w:val="1"/>
      <w:tblBorders>
        <w:top w:val="single" w:sz="2" w:space="0" w:color="9F9F9F" w:themeColor="accent4" w:themeTint="99"/>
        <w:bottom w:val="single" w:sz="2" w:space="0" w:color="9F9F9F" w:themeColor="accent4" w:themeTint="99"/>
        <w:insideH w:val="single" w:sz="2" w:space="0" w:color="9F9F9F" w:themeColor="accent4" w:themeTint="99"/>
        <w:insideV w:val="single" w:sz="2" w:space="0" w:color="9F9F9F" w:themeColor="accent4" w:themeTint="99"/>
      </w:tblBorders>
    </w:tblPr>
    <w:tblStylePr w:type="firstRow">
      <w:rPr>
        <w:b/>
        <w:bCs/>
      </w:rPr>
      <w:tblPr/>
      <w:tcPr>
        <w:tcBorders>
          <w:top w:val="nil"/>
          <w:bottom w:val="single" w:sz="12" w:space="0" w:color="9F9F9F" w:themeColor="accent4" w:themeTint="99"/>
          <w:insideH w:val="nil"/>
          <w:insideV w:val="nil"/>
        </w:tcBorders>
        <w:shd w:val="clear" w:color="auto" w:fill="FFFFFF" w:themeFill="background1"/>
      </w:tcPr>
    </w:tblStylePr>
    <w:tblStylePr w:type="lastRow">
      <w:rPr>
        <w:b/>
        <w:bCs/>
      </w:rPr>
      <w:tblPr/>
      <w:tcPr>
        <w:tcBorders>
          <w:top w:val="double" w:sz="2" w:space="0" w:color="9F9F9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4" w:themeFillTint="33"/>
      </w:tcPr>
    </w:tblStylePr>
    <w:tblStylePr w:type="band1Horz">
      <w:tblPr/>
      <w:tcPr>
        <w:shd w:val="clear" w:color="auto" w:fill="DFDFDF" w:themeFill="accent4" w:themeFillTint="33"/>
      </w:tcPr>
    </w:tblStylePr>
  </w:style>
  <w:style w:type="table" w:styleId="GridTable2-Accent5">
    <w:name w:val="Grid Table 2 Accent 5"/>
    <w:basedOn w:val="TableNormal"/>
    <w:uiPriority w:val="99"/>
    <w:rsid w:val="00911DE3"/>
    <w:tblPr>
      <w:tblStyleRowBandSize w:val="1"/>
      <w:tblStyleColBandSize w:val="1"/>
      <w:tblBorders>
        <w:top w:val="single" w:sz="2" w:space="0" w:color="848484" w:themeColor="accent5" w:themeTint="99"/>
        <w:bottom w:val="single" w:sz="2" w:space="0" w:color="848484" w:themeColor="accent5" w:themeTint="99"/>
        <w:insideH w:val="single" w:sz="2" w:space="0" w:color="848484" w:themeColor="accent5" w:themeTint="99"/>
        <w:insideV w:val="single" w:sz="2" w:space="0" w:color="848484" w:themeColor="accent5" w:themeTint="99"/>
      </w:tblBorders>
    </w:tblPr>
    <w:tblStylePr w:type="firstRow">
      <w:rPr>
        <w:b/>
        <w:bCs/>
      </w:rPr>
      <w:tblPr/>
      <w:tcPr>
        <w:tcBorders>
          <w:top w:val="nil"/>
          <w:bottom w:val="single" w:sz="12" w:space="0" w:color="848484" w:themeColor="accent5" w:themeTint="99"/>
          <w:insideH w:val="nil"/>
          <w:insideV w:val="nil"/>
        </w:tcBorders>
        <w:shd w:val="clear" w:color="auto" w:fill="FFFFFF" w:themeFill="background1"/>
      </w:tcPr>
    </w:tblStylePr>
    <w:tblStylePr w:type="lastRow">
      <w:rPr>
        <w:b/>
        <w:bCs/>
      </w:rPr>
      <w:tblPr/>
      <w:tcPr>
        <w:tcBorders>
          <w:top w:val="double" w:sz="2" w:space="0" w:color="84848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GridTable2-Accent6">
    <w:name w:val="Grid Table 2 Accent 6"/>
    <w:basedOn w:val="TableNormal"/>
    <w:uiPriority w:val="99"/>
    <w:rsid w:val="00911DE3"/>
    <w:tblPr>
      <w:tblStyleRowBandSize w:val="1"/>
      <w:tblStyleColBandSize w:val="1"/>
      <w:tblBorders>
        <w:top w:val="single" w:sz="2" w:space="0" w:color="31F39D" w:themeColor="accent6" w:themeTint="99"/>
        <w:bottom w:val="single" w:sz="2" w:space="0" w:color="31F39D" w:themeColor="accent6" w:themeTint="99"/>
        <w:insideH w:val="single" w:sz="2" w:space="0" w:color="31F39D" w:themeColor="accent6" w:themeTint="99"/>
        <w:insideV w:val="single" w:sz="2" w:space="0" w:color="31F39D" w:themeColor="accent6" w:themeTint="99"/>
      </w:tblBorders>
    </w:tblPr>
    <w:tblStylePr w:type="firstRow">
      <w:rPr>
        <w:b/>
        <w:bCs/>
      </w:rPr>
      <w:tblPr/>
      <w:tcPr>
        <w:tcBorders>
          <w:top w:val="nil"/>
          <w:bottom w:val="single" w:sz="12" w:space="0" w:color="31F39D" w:themeColor="accent6" w:themeTint="99"/>
          <w:insideH w:val="nil"/>
          <w:insideV w:val="nil"/>
        </w:tcBorders>
        <w:shd w:val="clear" w:color="auto" w:fill="FFFFFF" w:themeFill="background1"/>
      </w:tcPr>
    </w:tblStylePr>
    <w:tblStylePr w:type="lastRow">
      <w:rPr>
        <w:b/>
        <w:bCs/>
      </w:rPr>
      <w:tblPr/>
      <w:tcPr>
        <w:tcBorders>
          <w:top w:val="double" w:sz="2" w:space="0" w:color="31F39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BDE" w:themeFill="accent6" w:themeFillTint="33"/>
      </w:tcPr>
    </w:tblStylePr>
    <w:tblStylePr w:type="band1Horz">
      <w:tblPr/>
      <w:tcPr>
        <w:shd w:val="clear" w:color="auto" w:fill="BAFBDE" w:themeFill="accent6" w:themeFillTint="33"/>
      </w:tcPr>
    </w:tblStylePr>
  </w:style>
  <w:style w:type="table" w:styleId="GridTable3">
    <w:name w:val="Grid Table 3"/>
    <w:basedOn w:val="TableNormal"/>
    <w:uiPriority w:val="99"/>
    <w:rsid w:val="00911DE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99"/>
    <w:rsid w:val="00911DE3"/>
    <w:tblPr>
      <w:tblStyleRowBandSize w:val="1"/>
      <w:tblStyleColBandSize w:val="1"/>
      <w:tblBorders>
        <w:top w:val="single" w:sz="4" w:space="0" w:color="17F8A1" w:themeColor="accent1" w:themeTint="99"/>
        <w:left w:val="single" w:sz="4" w:space="0" w:color="17F8A1" w:themeColor="accent1" w:themeTint="99"/>
        <w:bottom w:val="single" w:sz="4" w:space="0" w:color="17F8A1" w:themeColor="accent1" w:themeTint="99"/>
        <w:right w:val="single" w:sz="4" w:space="0" w:color="17F8A1" w:themeColor="accent1" w:themeTint="99"/>
        <w:insideH w:val="single" w:sz="4" w:space="0" w:color="17F8A1" w:themeColor="accent1" w:themeTint="99"/>
        <w:insideV w:val="single" w:sz="4" w:space="0" w:color="17F8A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DDF" w:themeFill="accent1" w:themeFillTint="33"/>
      </w:tcPr>
    </w:tblStylePr>
    <w:tblStylePr w:type="band1Horz">
      <w:tblPr/>
      <w:tcPr>
        <w:shd w:val="clear" w:color="auto" w:fill="B1FDDF" w:themeFill="accent1" w:themeFillTint="33"/>
      </w:tcPr>
    </w:tblStylePr>
    <w:tblStylePr w:type="neCell">
      <w:tblPr/>
      <w:tcPr>
        <w:tcBorders>
          <w:bottom w:val="single" w:sz="4" w:space="0" w:color="17F8A1" w:themeColor="accent1" w:themeTint="99"/>
        </w:tcBorders>
      </w:tcPr>
    </w:tblStylePr>
    <w:tblStylePr w:type="nwCell">
      <w:tblPr/>
      <w:tcPr>
        <w:tcBorders>
          <w:bottom w:val="single" w:sz="4" w:space="0" w:color="17F8A1" w:themeColor="accent1" w:themeTint="99"/>
        </w:tcBorders>
      </w:tcPr>
    </w:tblStylePr>
    <w:tblStylePr w:type="seCell">
      <w:tblPr/>
      <w:tcPr>
        <w:tcBorders>
          <w:top w:val="single" w:sz="4" w:space="0" w:color="17F8A1" w:themeColor="accent1" w:themeTint="99"/>
        </w:tcBorders>
      </w:tcPr>
    </w:tblStylePr>
    <w:tblStylePr w:type="swCell">
      <w:tblPr/>
      <w:tcPr>
        <w:tcBorders>
          <w:top w:val="single" w:sz="4" w:space="0" w:color="17F8A1" w:themeColor="accent1" w:themeTint="99"/>
        </w:tcBorders>
      </w:tcPr>
    </w:tblStylePr>
  </w:style>
  <w:style w:type="table" w:styleId="GridTable3-Accent2">
    <w:name w:val="Grid Table 3 Accent 2"/>
    <w:basedOn w:val="TableNormal"/>
    <w:uiPriority w:val="99"/>
    <w:rsid w:val="00911DE3"/>
    <w:tblPr>
      <w:tblStyleRowBandSize w:val="1"/>
      <w:tblStyleColBandSize w:val="1"/>
      <w:tblBorders>
        <w:top w:val="single" w:sz="4" w:space="0" w:color="0CE385" w:themeColor="accent2" w:themeTint="99"/>
        <w:left w:val="single" w:sz="4" w:space="0" w:color="0CE385" w:themeColor="accent2" w:themeTint="99"/>
        <w:bottom w:val="single" w:sz="4" w:space="0" w:color="0CE385" w:themeColor="accent2" w:themeTint="99"/>
        <w:right w:val="single" w:sz="4" w:space="0" w:color="0CE385" w:themeColor="accent2" w:themeTint="99"/>
        <w:insideH w:val="single" w:sz="4" w:space="0" w:color="0CE385" w:themeColor="accent2" w:themeTint="99"/>
        <w:insideV w:val="single" w:sz="4" w:space="0" w:color="0CE38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FAD7" w:themeFill="accent2" w:themeFillTint="33"/>
      </w:tcPr>
    </w:tblStylePr>
    <w:tblStylePr w:type="band1Horz">
      <w:tblPr/>
      <w:tcPr>
        <w:shd w:val="clear" w:color="auto" w:fill="A9FAD7" w:themeFill="accent2" w:themeFillTint="33"/>
      </w:tcPr>
    </w:tblStylePr>
    <w:tblStylePr w:type="neCell">
      <w:tblPr/>
      <w:tcPr>
        <w:tcBorders>
          <w:bottom w:val="single" w:sz="4" w:space="0" w:color="0CE385" w:themeColor="accent2" w:themeTint="99"/>
        </w:tcBorders>
      </w:tcPr>
    </w:tblStylePr>
    <w:tblStylePr w:type="nwCell">
      <w:tblPr/>
      <w:tcPr>
        <w:tcBorders>
          <w:bottom w:val="single" w:sz="4" w:space="0" w:color="0CE385" w:themeColor="accent2" w:themeTint="99"/>
        </w:tcBorders>
      </w:tcPr>
    </w:tblStylePr>
    <w:tblStylePr w:type="seCell">
      <w:tblPr/>
      <w:tcPr>
        <w:tcBorders>
          <w:top w:val="single" w:sz="4" w:space="0" w:color="0CE385" w:themeColor="accent2" w:themeTint="99"/>
        </w:tcBorders>
      </w:tcPr>
    </w:tblStylePr>
    <w:tblStylePr w:type="swCell">
      <w:tblPr/>
      <w:tcPr>
        <w:tcBorders>
          <w:top w:val="single" w:sz="4" w:space="0" w:color="0CE385" w:themeColor="accent2" w:themeTint="99"/>
        </w:tcBorders>
      </w:tcPr>
    </w:tblStylePr>
  </w:style>
  <w:style w:type="table" w:styleId="GridTable3-Accent3">
    <w:name w:val="Grid Table 3 Accent 3"/>
    <w:basedOn w:val="TableNormal"/>
    <w:uiPriority w:val="99"/>
    <w:rsid w:val="00911DE3"/>
    <w:tblPr>
      <w:tblStyleRowBandSize w:val="1"/>
      <w:tblStyleColBandSize w:val="1"/>
      <w:tblBorders>
        <w:top w:val="single" w:sz="4" w:space="0" w:color="C1C1C1" w:themeColor="accent3" w:themeTint="99"/>
        <w:left w:val="single" w:sz="4" w:space="0" w:color="C1C1C1" w:themeColor="accent3" w:themeTint="99"/>
        <w:bottom w:val="single" w:sz="4" w:space="0" w:color="C1C1C1" w:themeColor="accent3" w:themeTint="99"/>
        <w:right w:val="single" w:sz="4" w:space="0" w:color="C1C1C1" w:themeColor="accent3" w:themeTint="99"/>
        <w:insideH w:val="single" w:sz="4" w:space="0" w:color="C1C1C1" w:themeColor="accent3" w:themeTint="99"/>
        <w:insideV w:val="single" w:sz="4" w:space="0" w:color="C1C1C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1C1C1" w:themeColor="accent3" w:themeTint="99"/>
        </w:tcBorders>
      </w:tcPr>
    </w:tblStylePr>
    <w:tblStylePr w:type="nwCell">
      <w:tblPr/>
      <w:tcPr>
        <w:tcBorders>
          <w:bottom w:val="single" w:sz="4" w:space="0" w:color="C1C1C1" w:themeColor="accent3" w:themeTint="99"/>
        </w:tcBorders>
      </w:tcPr>
    </w:tblStylePr>
    <w:tblStylePr w:type="seCell">
      <w:tblPr/>
      <w:tcPr>
        <w:tcBorders>
          <w:top w:val="single" w:sz="4" w:space="0" w:color="C1C1C1" w:themeColor="accent3" w:themeTint="99"/>
        </w:tcBorders>
      </w:tcPr>
    </w:tblStylePr>
    <w:tblStylePr w:type="swCell">
      <w:tblPr/>
      <w:tcPr>
        <w:tcBorders>
          <w:top w:val="single" w:sz="4" w:space="0" w:color="C1C1C1" w:themeColor="accent3" w:themeTint="99"/>
        </w:tcBorders>
      </w:tcPr>
    </w:tblStylePr>
  </w:style>
  <w:style w:type="table" w:styleId="GridTable3-Accent4">
    <w:name w:val="Grid Table 3 Accent 4"/>
    <w:basedOn w:val="TableNormal"/>
    <w:uiPriority w:val="99"/>
    <w:rsid w:val="00911DE3"/>
    <w:tblPr>
      <w:tblStyleRowBandSize w:val="1"/>
      <w:tblStyleColBandSize w:val="1"/>
      <w:tblBorders>
        <w:top w:val="single" w:sz="4" w:space="0" w:color="9F9F9F" w:themeColor="accent4" w:themeTint="99"/>
        <w:left w:val="single" w:sz="4" w:space="0" w:color="9F9F9F" w:themeColor="accent4" w:themeTint="99"/>
        <w:bottom w:val="single" w:sz="4" w:space="0" w:color="9F9F9F" w:themeColor="accent4" w:themeTint="99"/>
        <w:right w:val="single" w:sz="4" w:space="0" w:color="9F9F9F" w:themeColor="accent4" w:themeTint="99"/>
        <w:insideH w:val="single" w:sz="4" w:space="0" w:color="9F9F9F" w:themeColor="accent4" w:themeTint="99"/>
        <w:insideV w:val="single" w:sz="4" w:space="0" w:color="9F9F9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4" w:themeFillTint="33"/>
      </w:tcPr>
    </w:tblStylePr>
    <w:tblStylePr w:type="band1Horz">
      <w:tblPr/>
      <w:tcPr>
        <w:shd w:val="clear" w:color="auto" w:fill="DFDFDF" w:themeFill="accent4" w:themeFillTint="33"/>
      </w:tcPr>
    </w:tblStylePr>
    <w:tblStylePr w:type="neCell">
      <w:tblPr/>
      <w:tcPr>
        <w:tcBorders>
          <w:bottom w:val="single" w:sz="4" w:space="0" w:color="9F9F9F" w:themeColor="accent4" w:themeTint="99"/>
        </w:tcBorders>
      </w:tcPr>
    </w:tblStylePr>
    <w:tblStylePr w:type="nwCell">
      <w:tblPr/>
      <w:tcPr>
        <w:tcBorders>
          <w:bottom w:val="single" w:sz="4" w:space="0" w:color="9F9F9F" w:themeColor="accent4" w:themeTint="99"/>
        </w:tcBorders>
      </w:tcPr>
    </w:tblStylePr>
    <w:tblStylePr w:type="seCell">
      <w:tblPr/>
      <w:tcPr>
        <w:tcBorders>
          <w:top w:val="single" w:sz="4" w:space="0" w:color="9F9F9F" w:themeColor="accent4" w:themeTint="99"/>
        </w:tcBorders>
      </w:tcPr>
    </w:tblStylePr>
    <w:tblStylePr w:type="swCell">
      <w:tblPr/>
      <w:tcPr>
        <w:tcBorders>
          <w:top w:val="single" w:sz="4" w:space="0" w:color="9F9F9F" w:themeColor="accent4" w:themeTint="99"/>
        </w:tcBorders>
      </w:tcPr>
    </w:tblStylePr>
  </w:style>
  <w:style w:type="table" w:styleId="GridTable3-Accent5">
    <w:name w:val="Grid Table 3 Accent 5"/>
    <w:basedOn w:val="TableNormal"/>
    <w:uiPriority w:val="99"/>
    <w:rsid w:val="00911DE3"/>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insideV w:val="single" w:sz="4" w:space="0" w:color="8484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5" w:themeFillTint="33"/>
      </w:tcPr>
    </w:tblStylePr>
    <w:tblStylePr w:type="band1Horz">
      <w:tblPr/>
      <w:tcPr>
        <w:shd w:val="clear" w:color="auto" w:fill="D6D6D6" w:themeFill="accent5" w:themeFillTint="33"/>
      </w:tcPr>
    </w:tblStylePr>
    <w:tblStylePr w:type="neCell">
      <w:tblPr/>
      <w:tcPr>
        <w:tcBorders>
          <w:bottom w:val="single" w:sz="4" w:space="0" w:color="848484" w:themeColor="accent5" w:themeTint="99"/>
        </w:tcBorders>
      </w:tcPr>
    </w:tblStylePr>
    <w:tblStylePr w:type="nwCell">
      <w:tblPr/>
      <w:tcPr>
        <w:tcBorders>
          <w:bottom w:val="single" w:sz="4" w:space="0" w:color="848484" w:themeColor="accent5" w:themeTint="99"/>
        </w:tcBorders>
      </w:tcPr>
    </w:tblStylePr>
    <w:tblStylePr w:type="seCell">
      <w:tblPr/>
      <w:tcPr>
        <w:tcBorders>
          <w:top w:val="single" w:sz="4" w:space="0" w:color="848484" w:themeColor="accent5" w:themeTint="99"/>
        </w:tcBorders>
      </w:tcPr>
    </w:tblStylePr>
    <w:tblStylePr w:type="swCell">
      <w:tblPr/>
      <w:tcPr>
        <w:tcBorders>
          <w:top w:val="single" w:sz="4" w:space="0" w:color="848484" w:themeColor="accent5" w:themeTint="99"/>
        </w:tcBorders>
      </w:tcPr>
    </w:tblStylePr>
  </w:style>
  <w:style w:type="table" w:styleId="GridTable3-Accent6">
    <w:name w:val="Grid Table 3 Accent 6"/>
    <w:basedOn w:val="TableNormal"/>
    <w:uiPriority w:val="99"/>
    <w:rsid w:val="00911DE3"/>
    <w:tblPr>
      <w:tblStyleRowBandSize w:val="1"/>
      <w:tblStyleColBandSize w:val="1"/>
      <w:tblBorders>
        <w:top w:val="single" w:sz="4" w:space="0" w:color="31F39D" w:themeColor="accent6" w:themeTint="99"/>
        <w:left w:val="single" w:sz="4" w:space="0" w:color="31F39D" w:themeColor="accent6" w:themeTint="99"/>
        <w:bottom w:val="single" w:sz="4" w:space="0" w:color="31F39D" w:themeColor="accent6" w:themeTint="99"/>
        <w:right w:val="single" w:sz="4" w:space="0" w:color="31F39D" w:themeColor="accent6" w:themeTint="99"/>
        <w:insideH w:val="single" w:sz="4" w:space="0" w:color="31F39D" w:themeColor="accent6" w:themeTint="99"/>
        <w:insideV w:val="single" w:sz="4" w:space="0" w:color="31F39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BDE" w:themeFill="accent6" w:themeFillTint="33"/>
      </w:tcPr>
    </w:tblStylePr>
    <w:tblStylePr w:type="band1Horz">
      <w:tblPr/>
      <w:tcPr>
        <w:shd w:val="clear" w:color="auto" w:fill="BAFBDE" w:themeFill="accent6" w:themeFillTint="33"/>
      </w:tcPr>
    </w:tblStylePr>
    <w:tblStylePr w:type="neCell">
      <w:tblPr/>
      <w:tcPr>
        <w:tcBorders>
          <w:bottom w:val="single" w:sz="4" w:space="0" w:color="31F39D" w:themeColor="accent6" w:themeTint="99"/>
        </w:tcBorders>
      </w:tcPr>
    </w:tblStylePr>
    <w:tblStylePr w:type="nwCell">
      <w:tblPr/>
      <w:tcPr>
        <w:tcBorders>
          <w:bottom w:val="single" w:sz="4" w:space="0" w:color="31F39D" w:themeColor="accent6" w:themeTint="99"/>
        </w:tcBorders>
      </w:tcPr>
    </w:tblStylePr>
    <w:tblStylePr w:type="seCell">
      <w:tblPr/>
      <w:tcPr>
        <w:tcBorders>
          <w:top w:val="single" w:sz="4" w:space="0" w:color="31F39D" w:themeColor="accent6" w:themeTint="99"/>
        </w:tcBorders>
      </w:tcPr>
    </w:tblStylePr>
    <w:tblStylePr w:type="swCell">
      <w:tblPr/>
      <w:tcPr>
        <w:tcBorders>
          <w:top w:val="single" w:sz="4" w:space="0" w:color="31F39D" w:themeColor="accent6" w:themeTint="99"/>
        </w:tcBorders>
      </w:tcPr>
    </w:tblStylePr>
  </w:style>
  <w:style w:type="table" w:styleId="GridTable4">
    <w:name w:val="Grid Table 4"/>
    <w:basedOn w:val="TableNormal"/>
    <w:uiPriority w:val="99"/>
    <w:rsid w:val="00911DE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99"/>
    <w:rsid w:val="00911DE3"/>
    <w:tblPr>
      <w:tblStyleRowBandSize w:val="1"/>
      <w:tblStyleColBandSize w:val="1"/>
      <w:tblBorders>
        <w:top w:val="single" w:sz="4" w:space="0" w:color="17F8A1" w:themeColor="accent1" w:themeTint="99"/>
        <w:left w:val="single" w:sz="4" w:space="0" w:color="17F8A1" w:themeColor="accent1" w:themeTint="99"/>
        <w:bottom w:val="single" w:sz="4" w:space="0" w:color="17F8A1" w:themeColor="accent1" w:themeTint="99"/>
        <w:right w:val="single" w:sz="4" w:space="0" w:color="17F8A1" w:themeColor="accent1" w:themeTint="99"/>
        <w:insideH w:val="single" w:sz="4" w:space="0" w:color="17F8A1" w:themeColor="accent1" w:themeTint="99"/>
        <w:insideV w:val="single" w:sz="4" w:space="0" w:color="17F8A1" w:themeColor="accent1" w:themeTint="99"/>
      </w:tblBorders>
    </w:tblPr>
    <w:tblStylePr w:type="firstRow">
      <w:rPr>
        <w:b/>
        <w:bCs/>
        <w:color w:val="FFFFFF" w:themeColor="background1"/>
      </w:rPr>
      <w:tblPr/>
      <w:tcPr>
        <w:tcBorders>
          <w:top w:val="single" w:sz="4" w:space="0" w:color="036E45" w:themeColor="accent1"/>
          <w:left w:val="single" w:sz="4" w:space="0" w:color="036E45" w:themeColor="accent1"/>
          <w:bottom w:val="single" w:sz="4" w:space="0" w:color="036E45" w:themeColor="accent1"/>
          <w:right w:val="single" w:sz="4" w:space="0" w:color="036E45" w:themeColor="accent1"/>
          <w:insideH w:val="nil"/>
          <w:insideV w:val="nil"/>
        </w:tcBorders>
        <w:shd w:val="clear" w:color="auto" w:fill="036E45" w:themeFill="accent1"/>
      </w:tcPr>
    </w:tblStylePr>
    <w:tblStylePr w:type="lastRow">
      <w:rPr>
        <w:b/>
        <w:bCs/>
      </w:rPr>
      <w:tblPr/>
      <w:tcPr>
        <w:tcBorders>
          <w:top w:val="double" w:sz="4" w:space="0" w:color="036E45" w:themeColor="accent1"/>
        </w:tcBorders>
      </w:tcPr>
    </w:tblStylePr>
    <w:tblStylePr w:type="firstCol">
      <w:rPr>
        <w:b/>
        <w:bCs/>
      </w:rPr>
    </w:tblStylePr>
    <w:tblStylePr w:type="lastCol">
      <w:rPr>
        <w:b/>
        <w:bCs/>
      </w:rPr>
    </w:tblStylePr>
    <w:tblStylePr w:type="band1Vert">
      <w:tblPr/>
      <w:tcPr>
        <w:shd w:val="clear" w:color="auto" w:fill="B1FDDF" w:themeFill="accent1" w:themeFillTint="33"/>
      </w:tcPr>
    </w:tblStylePr>
    <w:tblStylePr w:type="band1Horz">
      <w:tblPr/>
      <w:tcPr>
        <w:shd w:val="clear" w:color="auto" w:fill="B1FDDF" w:themeFill="accent1" w:themeFillTint="33"/>
      </w:tcPr>
    </w:tblStylePr>
  </w:style>
  <w:style w:type="table" w:styleId="GridTable4-Accent2">
    <w:name w:val="Grid Table 4 Accent 2"/>
    <w:basedOn w:val="TableNormal"/>
    <w:uiPriority w:val="99"/>
    <w:rsid w:val="00911DE3"/>
    <w:tblPr>
      <w:tblStyleRowBandSize w:val="1"/>
      <w:tblStyleColBandSize w:val="1"/>
      <w:tblBorders>
        <w:top w:val="single" w:sz="4" w:space="0" w:color="0CE385" w:themeColor="accent2" w:themeTint="99"/>
        <w:left w:val="single" w:sz="4" w:space="0" w:color="0CE385" w:themeColor="accent2" w:themeTint="99"/>
        <w:bottom w:val="single" w:sz="4" w:space="0" w:color="0CE385" w:themeColor="accent2" w:themeTint="99"/>
        <w:right w:val="single" w:sz="4" w:space="0" w:color="0CE385" w:themeColor="accent2" w:themeTint="99"/>
        <w:insideH w:val="single" w:sz="4" w:space="0" w:color="0CE385" w:themeColor="accent2" w:themeTint="99"/>
        <w:insideV w:val="single" w:sz="4" w:space="0" w:color="0CE385" w:themeColor="accent2" w:themeTint="99"/>
      </w:tblBorders>
    </w:tblPr>
    <w:tblStylePr w:type="firstRow">
      <w:rPr>
        <w:b/>
        <w:bCs/>
        <w:color w:val="FFFFFF" w:themeColor="background1"/>
      </w:rPr>
      <w:tblPr/>
      <w:tcPr>
        <w:tcBorders>
          <w:top w:val="single" w:sz="4" w:space="0" w:color="033821" w:themeColor="accent2"/>
          <w:left w:val="single" w:sz="4" w:space="0" w:color="033821" w:themeColor="accent2"/>
          <w:bottom w:val="single" w:sz="4" w:space="0" w:color="033821" w:themeColor="accent2"/>
          <w:right w:val="single" w:sz="4" w:space="0" w:color="033821" w:themeColor="accent2"/>
          <w:insideH w:val="nil"/>
          <w:insideV w:val="nil"/>
        </w:tcBorders>
        <w:shd w:val="clear" w:color="auto" w:fill="033821" w:themeFill="accent2"/>
      </w:tcPr>
    </w:tblStylePr>
    <w:tblStylePr w:type="lastRow">
      <w:rPr>
        <w:b/>
        <w:bCs/>
      </w:rPr>
      <w:tblPr/>
      <w:tcPr>
        <w:tcBorders>
          <w:top w:val="double" w:sz="4" w:space="0" w:color="033821" w:themeColor="accent2"/>
        </w:tcBorders>
      </w:tcPr>
    </w:tblStylePr>
    <w:tblStylePr w:type="firstCol">
      <w:rPr>
        <w:b/>
        <w:bCs/>
      </w:rPr>
    </w:tblStylePr>
    <w:tblStylePr w:type="lastCol">
      <w:rPr>
        <w:b/>
        <w:bCs/>
      </w:rPr>
    </w:tblStylePr>
    <w:tblStylePr w:type="band1Vert">
      <w:tblPr/>
      <w:tcPr>
        <w:shd w:val="clear" w:color="auto" w:fill="A9FAD7" w:themeFill="accent2" w:themeFillTint="33"/>
      </w:tcPr>
    </w:tblStylePr>
    <w:tblStylePr w:type="band1Horz">
      <w:tblPr/>
      <w:tcPr>
        <w:shd w:val="clear" w:color="auto" w:fill="A9FAD7" w:themeFill="accent2" w:themeFillTint="33"/>
      </w:tcPr>
    </w:tblStylePr>
  </w:style>
  <w:style w:type="table" w:styleId="GridTable4-Accent3">
    <w:name w:val="Grid Table 4 Accent 3"/>
    <w:basedOn w:val="TableNormal"/>
    <w:uiPriority w:val="99"/>
    <w:rsid w:val="00911DE3"/>
    <w:tblPr>
      <w:tblStyleRowBandSize w:val="1"/>
      <w:tblStyleColBandSize w:val="1"/>
      <w:tblBorders>
        <w:top w:val="single" w:sz="4" w:space="0" w:color="C1C1C1" w:themeColor="accent3" w:themeTint="99"/>
        <w:left w:val="single" w:sz="4" w:space="0" w:color="C1C1C1" w:themeColor="accent3" w:themeTint="99"/>
        <w:bottom w:val="single" w:sz="4" w:space="0" w:color="C1C1C1" w:themeColor="accent3" w:themeTint="99"/>
        <w:right w:val="single" w:sz="4" w:space="0" w:color="C1C1C1" w:themeColor="accent3" w:themeTint="99"/>
        <w:insideH w:val="single" w:sz="4" w:space="0" w:color="C1C1C1" w:themeColor="accent3" w:themeTint="99"/>
        <w:insideV w:val="single" w:sz="4" w:space="0" w:color="C1C1C1" w:themeColor="accent3" w:themeTint="99"/>
      </w:tblBorders>
    </w:tblPr>
    <w:tblStylePr w:type="firstRow">
      <w:rPr>
        <w:b/>
        <w:bCs/>
        <w:color w:val="FFFFFF" w:themeColor="background1"/>
      </w:rPr>
      <w:tblPr/>
      <w:tcPr>
        <w:tcBorders>
          <w:top w:val="single" w:sz="4" w:space="0" w:color="999999" w:themeColor="accent3"/>
          <w:left w:val="single" w:sz="4" w:space="0" w:color="999999" w:themeColor="accent3"/>
          <w:bottom w:val="single" w:sz="4" w:space="0" w:color="999999" w:themeColor="accent3"/>
          <w:right w:val="single" w:sz="4" w:space="0" w:color="999999" w:themeColor="accent3"/>
          <w:insideH w:val="nil"/>
          <w:insideV w:val="nil"/>
        </w:tcBorders>
        <w:shd w:val="clear" w:color="auto" w:fill="999999" w:themeFill="accent3"/>
      </w:tcPr>
    </w:tblStylePr>
    <w:tblStylePr w:type="lastRow">
      <w:rPr>
        <w:b/>
        <w:bCs/>
      </w:rPr>
      <w:tblPr/>
      <w:tcPr>
        <w:tcBorders>
          <w:top w:val="double" w:sz="4" w:space="0" w:color="999999"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4-Accent4">
    <w:name w:val="Grid Table 4 Accent 4"/>
    <w:basedOn w:val="TableNormal"/>
    <w:uiPriority w:val="99"/>
    <w:rsid w:val="00911DE3"/>
    <w:tblPr>
      <w:tblStyleRowBandSize w:val="1"/>
      <w:tblStyleColBandSize w:val="1"/>
      <w:tblBorders>
        <w:top w:val="single" w:sz="4" w:space="0" w:color="9F9F9F" w:themeColor="accent4" w:themeTint="99"/>
        <w:left w:val="single" w:sz="4" w:space="0" w:color="9F9F9F" w:themeColor="accent4" w:themeTint="99"/>
        <w:bottom w:val="single" w:sz="4" w:space="0" w:color="9F9F9F" w:themeColor="accent4" w:themeTint="99"/>
        <w:right w:val="single" w:sz="4" w:space="0" w:color="9F9F9F" w:themeColor="accent4" w:themeTint="99"/>
        <w:insideH w:val="single" w:sz="4" w:space="0" w:color="9F9F9F" w:themeColor="accent4" w:themeTint="99"/>
        <w:insideV w:val="single" w:sz="4" w:space="0" w:color="9F9F9F" w:themeColor="accent4" w:themeTint="99"/>
      </w:tblBorders>
    </w:tblPr>
    <w:tblStylePr w:type="firstRow">
      <w:rPr>
        <w:b/>
        <w:bCs/>
        <w:color w:val="FFFFFF" w:themeColor="background1"/>
      </w:rPr>
      <w:tblPr/>
      <w:tcPr>
        <w:tcBorders>
          <w:top w:val="single" w:sz="4" w:space="0" w:color="606060" w:themeColor="accent4"/>
          <w:left w:val="single" w:sz="4" w:space="0" w:color="606060" w:themeColor="accent4"/>
          <w:bottom w:val="single" w:sz="4" w:space="0" w:color="606060" w:themeColor="accent4"/>
          <w:right w:val="single" w:sz="4" w:space="0" w:color="606060" w:themeColor="accent4"/>
          <w:insideH w:val="nil"/>
          <w:insideV w:val="nil"/>
        </w:tcBorders>
        <w:shd w:val="clear" w:color="auto" w:fill="606060" w:themeFill="accent4"/>
      </w:tcPr>
    </w:tblStylePr>
    <w:tblStylePr w:type="lastRow">
      <w:rPr>
        <w:b/>
        <w:bCs/>
      </w:rPr>
      <w:tblPr/>
      <w:tcPr>
        <w:tcBorders>
          <w:top w:val="double" w:sz="4" w:space="0" w:color="606060" w:themeColor="accent4"/>
        </w:tcBorders>
      </w:tcPr>
    </w:tblStylePr>
    <w:tblStylePr w:type="firstCol">
      <w:rPr>
        <w:b/>
        <w:bCs/>
      </w:rPr>
    </w:tblStylePr>
    <w:tblStylePr w:type="lastCol">
      <w:rPr>
        <w:b/>
        <w:bCs/>
      </w:rPr>
    </w:tblStylePr>
    <w:tblStylePr w:type="band1Vert">
      <w:tblPr/>
      <w:tcPr>
        <w:shd w:val="clear" w:color="auto" w:fill="DFDFDF" w:themeFill="accent4" w:themeFillTint="33"/>
      </w:tcPr>
    </w:tblStylePr>
    <w:tblStylePr w:type="band1Horz">
      <w:tblPr/>
      <w:tcPr>
        <w:shd w:val="clear" w:color="auto" w:fill="DFDFDF" w:themeFill="accent4" w:themeFillTint="33"/>
      </w:tcPr>
    </w:tblStylePr>
  </w:style>
  <w:style w:type="table" w:styleId="GridTable4-Accent5">
    <w:name w:val="Grid Table 4 Accent 5"/>
    <w:basedOn w:val="TableNormal"/>
    <w:uiPriority w:val="99"/>
    <w:rsid w:val="00911DE3"/>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insideV w:val="single" w:sz="4" w:space="0" w:color="848484" w:themeColor="accent5" w:themeTint="99"/>
      </w:tblBorders>
    </w:tblPr>
    <w:tblStylePr w:type="firstRow">
      <w:rPr>
        <w:b/>
        <w:bCs/>
        <w:color w:val="FFFFFF" w:themeColor="background1"/>
      </w:rPr>
      <w:tblPr/>
      <w:tcPr>
        <w:tcBorders>
          <w:top w:val="single" w:sz="4" w:space="0" w:color="333333" w:themeColor="accent5"/>
          <w:left w:val="single" w:sz="4" w:space="0" w:color="333333" w:themeColor="accent5"/>
          <w:bottom w:val="single" w:sz="4" w:space="0" w:color="333333" w:themeColor="accent5"/>
          <w:right w:val="single" w:sz="4" w:space="0" w:color="333333" w:themeColor="accent5"/>
          <w:insideH w:val="nil"/>
          <w:insideV w:val="nil"/>
        </w:tcBorders>
        <w:shd w:val="clear" w:color="auto" w:fill="333333" w:themeFill="accent5"/>
      </w:tcPr>
    </w:tblStylePr>
    <w:tblStylePr w:type="lastRow">
      <w:rPr>
        <w:b/>
        <w:bCs/>
      </w:rPr>
      <w:tblPr/>
      <w:tcPr>
        <w:tcBorders>
          <w:top w:val="double" w:sz="4" w:space="0" w:color="333333" w:themeColor="accent5"/>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GridTable4-Accent6">
    <w:name w:val="Grid Table 4 Accent 6"/>
    <w:basedOn w:val="TableNormal"/>
    <w:uiPriority w:val="99"/>
    <w:rsid w:val="00911DE3"/>
    <w:tblPr>
      <w:tblStyleRowBandSize w:val="1"/>
      <w:tblStyleColBandSize w:val="1"/>
      <w:tblBorders>
        <w:top w:val="single" w:sz="4" w:space="0" w:color="31F39D" w:themeColor="accent6" w:themeTint="99"/>
        <w:left w:val="single" w:sz="4" w:space="0" w:color="31F39D" w:themeColor="accent6" w:themeTint="99"/>
        <w:bottom w:val="single" w:sz="4" w:space="0" w:color="31F39D" w:themeColor="accent6" w:themeTint="99"/>
        <w:right w:val="single" w:sz="4" w:space="0" w:color="31F39D" w:themeColor="accent6" w:themeTint="99"/>
        <w:insideH w:val="single" w:sz="4" w:space="0" w:color="31F39D" w:themeColor="accent6" w:themeTint="99"/>
        <w:insideV w:val="single" w:sz="4" w:space="0" w:color="31F39D" w:themeColor="accent6" w:themeTint="99"/>
      </w:tblBorders>
    </w:tblPr>
    <w:tblStylePr w:type="firstRow">
      <w:rPr>
        <w:b/>
        <w:bCs/>
        <w:color w:val="FFFFFF" w:themeColor="background1"/>
      </w:rPr>
      <w:tblPr/>
      <w:tcPr>
        <w:tcBorders>
          <w:top w:val="single" w:sz="4" w:space="0" w:color="088C52" w:themeColor="accent6"/>
          <w:left w:val="single" w:sz="4" w:space="0" w:color="088C52" w:themeColor="accent6"/>
          <w:bottom w:val="single" w:sz="4" w:space="0" w:color="088C52" w:themeColor="accent6"/>
          <w:right w:val="single" w:sz="4" w:space="0" w:color="088C52" w:themeColor="accent6"/>
          <w:insideH w:val="nil"/>
          <w:insideV w:val="nil"/>
        </w:tcBorders>
        <w:shd w:val="clear" w:color="auto" w:fill="088C52" w:themeFill="accent6"/>
      </w:tcPr>
    </w:tblStylePr>
    <w:tblStylePr w:type="lastRow">
      <w:rPr>
        <w:b/>
        <w:bCs/>
      </w:rPr>
      <w:tblPr/>
      <w:tcPr>
        <w:tcBorders>
          <w:top w:val="double" w:sz="4" w:space="0" w:color="088C52" w:themeColor="accent6"/>
        </w:tcBorders>
      </w:tcPr>
    </w:tblStylePr>
    <w:tblStylePr w:type="firstCol">
      <w:rPr>
        <w:b/>
        <w:bCs/>
      </w:rPr>
    </w:tblStylePr>
    <w:tblStylePr w:type="lastCol">
      <w:rPr>
        <w:b/>
        <w:bCs/>
      </w:rPr>
    </w:tblStylePr>
    <w:tblStylePr w:type="band1Vert">
      <w:tblPr/>
      <w:tcPr>
        <w:shd w:val="clear" w:color="auto" w:fill="BAFBDE" w:themeFill="accent6" w:themeFillTint="33"/>
      </w:tcPr>
    </w:tblStylePr>
    <w:tblStylePr w:type="band1Horz">
      <w:tblPr/>
      <w:tcPr>
        <w:shd w:val="clear" w:color="auto" w:fill="BAFBDE" w:themeFill="accent6" w:themeFillTint="33"/>
      </w:tcPr>
    </w:tblStylePr>
  </w:style>
  <w:style w:type="table" w:styleId="GridTable5Dark">
    <w:name w:val="Grid Table 5 Dark"/>
    <w:basedOn w:val="TableNormal"/>
    <w:uiPriority w:val="99"/>
    <w:rsid w:val="00911D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99"/>
    <w:rsid w:val="00911D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DD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6E4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6E4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6E4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6E45" w:themeFill="accent1"/>
      </w:tcPr>
    </w:tblStylePr>
    <w:tblStylePr w:type="band1Vert">
      <w:tblPr/>
      <w:tcPr>
        <w:shd w:val="clear" w:color="auto" w:fill="64FAC0" w:themeFill="accent1" w:themeFillTint="66"/>
      </w:tcPr>
    </w:tblStylePr>
    <w:tblStylePr w:type="band1Horz">
      <w:tblPr/>
      <w:tcPr>
        <w:shd w:val="clear" w:color="auto" w:fill="64FAC0" w:themeFill="accent1" w:themeFillTint="66"/>
      </w:tcPr>
    </w:tblStylePr>
  </w:style>
  <w:style w:type="table" w:styleId="GridTable5Dark-Accent2">
    <w:name w:val="Grid Table 5 Dark Accent 2"/>
    <w:basedOn w:val="TableNormal"/>
    <w:uiPriority w:val="99"/>
    <w:rsid w:val="00911D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9FA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382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382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382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3821" w:themeFill="accent2"/>
      </w:tcPr>
    </w:tblStylePr>
    <w:tblStylePr w:type="band1Vert">
      <w:tblPr/>
      <w:tcPr>
        <w:shd w:val="clear" w:color="auto" w:fill="53F5AF" w:themeFill="accent2" w:themeFillTint="66"/>
      </w:tcPr>
    </w:tblStylePr>
    <w:tblStylePr w:type="band1Horz">
      <w:tblPr/>
      <w:tcPr>
        <w:shd w:val="clear" w:color="auto" w:fill="53F5AF" w:themeFill="accent2" w:themeFillTint="66"/>
      </w:tcPr>
    </w:tblStylePr>
  </w:style>
  <w:style w:type="table" w:styleId="GridTable5Dark-Accent3">
    <w:name w:val="Grid Table 5 Dark Accent 3"/>
    <w:basedOn w:val="TableNormal"/>
    <w:uiPriority w:val="99"/>
    <w:rsid w:val="00911D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3"/>
      </w:tcPr>
    </w:tblStylePr>
    <w:tblStylePr w:type="band1Vert">
      <w:tblPr/>
      <w:tcPr>
        <w:shd w:val="clear" w:color="auto" w:fill="D6D6D6" w:themeFill="accent3" w:themeFillTint="66"/>
      </w:tcPr>
    </w:tblStylePr>
    <w:tblStylePr w:type="band1Horz">
      <w:tblPr/>
      <w:tcPr>
        <w:shd w:val="clear" w:color="auto" w:fill="D6D6D6" w:themeFill="accent3" w:themeFillTint="66"/>
      </w:tcPr>
    </w:tblStylePr>
  </w:style>
  <w:style w:type="table" w:styleId="GridTable5Dark-Accent4">
    <w:name w:val="Grid Table 5 Dark Accent 4"/>
    <w:basedOn w:val="TableNormal"/>
    <w:uiPriority w:val="99"/>
    <w:rsid w:val="00911D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606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606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606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6060" w:themeFill="accent4"/>
      </w:tcPr>
    </w:tblStylePr>
    <w:tblStylePr w:type="band1Vert">
      <w:tblPr/>
      <w:tcPr>
        <w:shd w:val="clear" w:color="auto" w:fill="BFBFBF" w:themeFill="accent4" w:themeFillTint="66"/>
      </w:tcPr>
    </w:tblStylePr>
    <w:tblStylePr w:type="band1Horz">
      <w:tblPr/>
      <w:tcPr>
        <w:shd w:val="clear" w:color="auto" w:fill="BFBFBF" w:themeFill="accent4" w:themeFillTint="66"/>
      </w:tcPr>
    </w:tblStylePr>
  </w:style>
  <w:style w:type="table" w:styleId="GridTable5Dark-Accent5">
    <w:name w:val="Grid Table 5 Dark Accent 5"/>
    <w:basedOn w:val="TableNormal"/>
    <w:uiPriority w:val="99"/>
    <w:rsid w:val="00911D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5"/>
      </w:tcPr>
    </w:tblStylePr>
    <w:tblStylePr w:type="band1Vert">
      <w:tblPr/>
      <w:tcPr>
        <w:shd w:val="clear" w:color="auto" w:fill="ADADAD" w:themeFill="accent5" w:themeFillTint="66"/>
      </w:tcPr>
    </w:tblStylePr>
    <w:tblStylePr w:type="band1Horz">
      <w:tblPr/>
      <w:tcPr>
        <w:shd w:val="clear" w:color="auto" w:fill="ADADAD" w:themeFill="accent5" w:themeFillTint="66"/>
      </w:tcPr>
    </w:tblStylePr>
  </w:style>
  <w:style w:type="table" w:styleId="GridTable5Dark-Accent6">
    <w:name w:val="Grid Table 5 Dark Accent 6"/>
    <w:basedOn w:val="TableNormal"/>
    <w:uiPriority w:val="99"/>
    <w:rsid w:val="00911D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B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88C5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88C5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88C5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88C52" w:themeFill="accent6"/>
      </w:tcPr>
    </w:tblStylePr>
    <w:tblStylePr w:type="band1Vert">
      <w:tblPr/>
      <w:tcPr>
        <w:shd w:val="clear" w:color="auto" w:fill="75F7BD" w:themeFill="accent6" w:themeFillTint="66"/>
      </w:tcPr>
    </w:tblStylePr>
    <w:tblStylePr w:type="band1Horz">
      <w:tblPr/>
      <w:tcPr>
        <w:shd w:val="clear" w:color="auto" w:fill="75F7BD" w:themeFill="accent6" w:themeFillTint="66"/>
      </w:tcPr>
    </w:tblStylePr>
  </w:style>
  <w:style w:type="table" w:styleId="GridTable6Colorful">
    <w:name w:val="Grid Table 6 Colorful"/>
    <w:basedOn w:val="TableNormal"/>
    <w:uiPriority w:val="99"/>
    <w:rsid w:val="00911DE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99"/>
    <w:rsid w:val="00911DE3"/>
    <w:rPr>
      <w:color w:val="025233" w:themeColor="accent1" w:themeShade="BF"/>
    </w:rPr>
    <w:tblPr>
      <w:tblStyleRowBandSize w:val="1"/>
      <w:tblStyleColBandSize w:val="1"/>
      <w:tblBorders>
        <w:top w:val="single" w:sz="4" w:space="0" w:color="17F8A1" w:themeColor="accent1" w:themeTint="99"/>
        <w:left w:val="single" w:sz="4" w:space="0" w:color="17F8A1" w:themeColor="accent1" w:themeTint="99"/>
        <w:bottom w:val="single" w:sz="4" w:space="0" w:color="17F8A1" w:themeColor="accent1" w:themeTint="99"/>
        <w:right w:val="single" w:sz="4" w:space="0" w:color="17F8A1" w:themeColor="accent1" w:themeTint="99"/>
        <w:insideH w:val="single" w:sz="4" w:space="0" w:color="17F8A1" w:themeColor="accent1" w:themeTint="99"/>
        <w:insideV w:val="single" w:sz="4" w:space="0" w:color="17F8A1" w:themeColor="accent1" w:themeTint="99"/>
      </w:tblBorders>
    </w:tblPr>
    <w:tblStylePr w:type="firstRow">
      <w:rPr>
        <w:b/>
        <w:bCs/>
      </w:rPr>
      <w:tblPr/>
      <w:tcPr>
        <w:tcBorders>
          <w:bottom w:val="single" w:sz="12" w:space="0" w:color="17F8A1" w:themeColor="accent1" w:themeTint="99"/>
        </w:tcBorders>
      </w:tcPr>
    </w:tblStylePr>
    <w:tblStylePr w:type="lastRow">
      <w:rPr>
        <w:b/>
        <w:bCs/>
      </w:rPr>
      <w:tblPr/>
      <w:tcPr>
        <w:tcBorders>
          <w:top w:val="double" w:sz="4" w:space="0" w:color="17F8A1" w:themeColor="accent1" w:themeTint="99"/>
        </w:tcBorders>
      </w:tcPr>
    </w:tblStylePr>
    <w:tblStylePr w:type="firstCol">
      <w:rPr>
        <w:b/>
        <w:bCs/>
      </w:rPr>
    </w:tblStylePr>
    <w:tblStylePr w:type="lastCol">
      <w:rPr>
        <w:b/>
        <w:bCs/>
      </w:rPr>
    </w:tblStylePr>
    <w:tblStylePr w:type="band1Vert">
      <w:tblPr/>
      <w:tcPr>
        <w:shd w:val="clear" w:color="auto" w:fill="B1FDDF" w:themeFill="accent1" w:themeFillTint="33"/>
      </w:tcPr>
    </w:tblStylePr>
    <w:tblStylePr w:type="band1Horz">
      <w:tblPr/>
      <w:tcPr>
        <w:shd w:val="clear" w:color="auto" w:fill="B1FDDF" w:themeFill="accent1" w:themeFillTint="33"/>
      </w:tcPr>
    </w:tblStylePr>
  </w:style>
  <w:style w:type="table" w:styleId="GridTable6Colorful-Accent2">
    <w:name w:val="Grid Table 6 Colorful Accent 2"/>
    <w:basedOn w:val="TableNormal"/>
    <w:uiPriority w:val="99"/>
    <w:rsid w:val="00911DE3"/>
    <w:rPr>
      <w:color w:val="022918" w:themeColor="accent2" w:themeShade="BF"/>
    </w:rPr>
    <w:tblPr>
      <w:tblStyleRowBandSize w:val="1"/>
      <w:tblStyleColBandSize w:val="1"/>
      <w:tblBorders>
        <w:top w:val="single" w:sz="4" w:space="0" w:color="0CE385" w:themeColor="accent2" w:themeTint="99"/>
        <w:left w:val="single" w:sz="4" w:space="0" w:color="0CE385" w:themeColor="accent2" w:themeTint="99"/>
        <w:bottom w:val="single" w:sz="4" w:space="0" w:color="0CE385" w:themeColor="accent2" w:themeTint="99"/>
        <w:right w:val="single" w:sz="4" w:space="0" w:color="0CE385" w:themeColor="accent2" w:themeTint="99"/>
        <w:insideH w:val="single" w:sz="4" w:space="0" w:color="0CE385" w:themeColor="accent2" w:themeTint="99"/>
        <w:insideV w:val="single" w:sz="4" w:space="0" w:color="0CE385" w:themeColor="accent2" w:themeTint="99"/>
      </w:tblBorders>
    </w:tblPr>
    <w:tblStylePr w:type="firstRow">
      <w:rPr>
        <w:b/>
        <w:bCs/>
      </w:rPr>
      <w:tblPr/>
      <w:tcPr>
        <w:tcBorders>
          <w:bottom w:val="single" w:sz="12" w:space="0" w:color="0CE385" w:themeColor="accent2" w:themeTint="99"/>
        </w:tcBorders>
      </w:tcPr>
    </w:tblStylePr>
    <w:tblStylePr w:type="lastRow">
      <w:rPr>
        <w:b/>
        <w:bCs/>
      </w:rPr>
      <w:tblPr/>
      <w:tcPr>
        <w:tcBorders>
          <w:top w:val="double" w:sz="4" w:space="0" w:color="0CE385" w:themeColor="accent2" w:themeTint="99"/>
        </w:tcBorders>
      </w:tcPr>
    </w:tblStylePr>
    <w:tblStylePr w:type="firstCol">
      <w:rPr>
        <w:b/>
        <w:bCs/>
      </w:rPr>
    </w:tblStylePr>
    <w:tblStylePr w:type="lastCol">
      <w:rPr>
        <w:b/>
        <w:bCs/>
      </w:rPr>
    </w:tblStylePr>
    <w:tblStylePr w:type="band1Vert">
      <w:tblPr/>
      <w:tcPr>
        <w:shd w:val="clear" w:color="auto" w:fill="A9FAD7" w:themeFill="accent2" w:themeFillTint="33"/>
      </w:tcPr>
    </w:tblStylePr>
    <w:tblStylePr w:type="band1Horz">
      <w:tblPr/>
      <w:tcPr>
        <w:shd w:val="clear" w:color="auto" w:fill="A9FAD7" w:themeFill="accent2" w:themeFillTint="33"/>
      </w:tcPr>
    </w:tblStylePr>
  </w:style>
  <w:style w:type="table" w:styleId="GridTable6Colorful-Accent3">
    <w:name w:val="Grid Table 6 Colorful Accent 3"/>
    <w:basedOn w:val="TableNormal"/>
    <w:uiPriority w:val="99"/>
    <w:rsid w:val="00911DE3"/>
    <w:rPr>
      <w:color w:val="727272" w:themeColor="accent3" w:themeShade="BF"/>
    </w:rPr>
    <w:tblPr>
      <w:tblStyleRowBandSize w:val="1"/>
      <w:tblStyleColBandSize w:val="1"/>
      <w:tblBorders>
        <w:top w:val="single" w:sz="4" w:space="0" w:color="C1C1C1" w:themeColor="accent3" w:themeTint="99"/>
        <w:left w:val="single" w:sz="4" w:space="0" w:color="C1C1C1" w:themeColor="accent3" w:themeTint="99"/>
        <w:bottom w:val="single" w:sz="4" w:space="0" w:color="C1C1C1" w:themeColor="accent3" w:themeTint="99"/>
        <w:right w:val="single" w:sz="4" w:space="0" w:color="C1C1C1" w:themeColor="accent3" w:themeTint="99"/>
        <w:insideH w:val="single" w:sz="4" w:space="0" w:color="C1C1C1" w:themeColor="accent3" w:themeTint="99"/>
        <w:insideV w:val="single" w:sz="4" w:space="0" w:color="C1C1C1" w:themeColor="accent3" w:themeTint="99"/>
      </w:tblBorders>
    </w:tblPr>
    <w:tblStylePr w:type="firstRow">
      <w:rPr>
        <w:b/>
        <w:bCs/>
      </w:rPr>
      <w:tblPr/>
      <w:tcPr>
        <w:tcBorders>
          <w:bottom w:val="single" w:sz="12" w:space="0" w:color="C1C1C1" w:themeColor="accent3" w:themeTint="99"/>
        </w:tcBorders>
      </w:tcPr>
    </w:tblStylePr>
    <w:tblStylePr w:type="lastRow">
      <w:rPr>
        <w:b/>
        <w:bCs/>
      </w:rPr>
      <w:tblPr/>
      <w:tcPr>
        <w:tcBorders>
          <w:top w:val="double" w:sz="4" w:space="0" w:color="C1C1C1"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6Colorful-Accent4">
    <w:name w:val="Grid Table 6 Colorful Accent 4"/>
    <w:basedOn w:val="TableNormal"/>
    <w:uiPriority w:val="99"/>
    <w:rsid w:val="00911DE3"/>
    <w:rPr>
      <w:color w:val="474747" w:themeColor="accent4" w:themeShade="BF"/>
    </w:rPr>
    <w:tblPr>
      <w:tblStyleRowBandSize w:val="1"/>
      <w:tblStyleColBandSize w:val="1"/>
      <w:tblBorders>
        <w:top w:val="single" w:sz="4" w:space="0" w:color="9F9F9F" w:themeColor="accent4" w:themeTint="99"/>
        <w:left w:val="single" w:sz="4" w:space="0" w:color="9F9F9F" w:themeColor="accent4" w:themeTint="99"/>
        <w:bottom w:val="single" w:sz="4" w:space="0" w:color="9F9F9F" w:themeColor="accent4" w:themeTint="99"/>
        <w:right w:val="single" w:sz="4" w:space="0" w:color="9F9F9F" w:themeColor="accent4" w:themeTint="99"/>
        <w:insideH w:val="single" w:sz="4" w:space="0" w:color="9F9F9F" w:themeColor="accent4" w:themeTint="99"/>
        <w:insideV w:val="single" w:sz="4" w:space="0" w:color="9F9F9F" w:themeColor="accent4" w:themeTint="99"/>
      </w:tblBorders>
    </w:tblPr>
    <w:tblStylePr w:type="firstRow">
      <w:rPr>
        <w:b/>
        <w:bCs/>
      </w:rPr>
      <w:tblPr/>
      <w:tcPr>
        <w:tcBorders>
          <w:bottom w:val="single" w:sz="12" w:space="0" w:color="9F9F9F" w:themeColor="accent4" w:themeTint="99"/>
        </w:tcBorders>
      </w:tcPr>
    </w:tblStylePr>
    <w:tblStylePr w:type="lastRow">
      <w:rPr>
        <w:b/>
        <w:bCs/>
      </w:rPr>
      <w:tblPr/>
      <w:tcPr>
        <w:tcBorders>
          <w:top w:val="double" w:sz="4" w:space="0" w:color="9F9F9F" w:themeColor="accent4" w:themeTint="99"/>
        </w:tcBorders>
      </w:tcPr>
    </w:tblStylePr>
    <w:tblStylePr w:type="firstCol">
      <w:rPr>
        <w:b/>
        <w:bCs/>
      </w:rPr>
    </w:tblStylePr>
    <w:tblStylePr w:type="lastCol">
      <w:rPr>
        <w:b/>
        <w:bCs/>
      </w:rPr>
    </w:tblStylePr>
    <w:tblStylePr w:type="band1Vert">
      <w:tblPr/>
      <w:tcPr>
        <w:shd w:val="clear" w:color="auto" w:fill="DFDFDF" w:themeFill="accent4" w:themeFillTint="33"/>
      </w:tcPr>
    </w:tblStylePr>
    <w:tblStylePr w:type="band1Horz">
      <w:tblPr/>
      <w:tcPr>
        <w:shd w:val="clear" w:color="auto" w:fill="DFDFDF" w:themeFill="accent4" w:themeFillTint="33"/>
      </w:tcPr>
    </w:tblStylePr>
  </w:style>
  <w:style w:type="table" w:styleId="GridTable6Colorful-Accent5">
    <w:name w:val="Grid Table 6 Colorful Accent 5"/>
    <w:basedOn w:val="TableNormal"/>
    <w:uiPriority w:val="99"/>
    <w:rsid w:val="00911DE3"/>
    <w:rPr>
      <w:color w:val="262626" w:themeColor="accent5" w:themeShade="BF"/>
    </w:rPr>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insideV w:val="single" w:sz="4" w:space="0" w:color="848484" w:themeColor="accent5" w:themeTint="99"/>
      </w:tblBorders>
    </w:tblPr>
    <w:tblStylePr w:type="firstRow">
      <w:rPr>
        <w:b/>
        <w:bCs/>
      </w:rPr>
      <w:tblPr/>
      <w:tcPr>
        <w:tcBorders>
          <w:bottom w:val="single" w:sz="12" w:space="0" w:color="848484" w:themeColor="accent5" w:themeTint="99"/>
        </w:tcBorders>
      </w:tcPr>
    </w:tblStylePr>
    <w:tblStylePr w:type="lastRow">
      <w:rPr>
        <w:b/>
        <w:bCs/>
      </w:rPr>
      <w:tblPr/>
      <w:tcPr>
        <w:tcBorders>
          <w:top w:val="double" w:sz="4" w:space="0" w:color="848484" w:themeColor="accent5" w:themeTint="99"/>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GridTable6Colorful-Accent6">
    <w:name w:val="Grid Table 6 Colorful Accent 6"/>
    <w:basedOn w:val="TableNormal"/>
    <w:uiPriority w:val="99"/>
    <w:rsid w:val="00911DE3"/>
    <w:rPr>
      <w:color w:val="06683C" w:themeColor="accent6" w:themeShade="BF"/>
    </w:rPr>
    <w:tblPr>
      <w:tblStyleRowBandSize w:val="1"/>
      <w:tblStyleColBandSize w:val="1"/>
      <w:tblBorders>
        <w:top w:val="single" w:sz="4" w:space="0" w:color="31F39D" w:themeColor="accent6" w:themeTint="99"/>
        <w:left w:val="single" w:sz="4" w:space="0" w:color="31F39D" w:themeColor="accent6" w:themeTint="99"/>
        <w:bottom w:val="single" w:sz="4" w:space="0" w:color="31F39D" w:themeColor="accent6" w:themeTint="99"/>
        <w:right w:val="single" w:sz="4" w:space="0" w:color="31F39D" w:themeColor="accent6" w:themeTint="99"/>
        <w:insideH w:val="single" w:sz="4" w:space="0" w:color="31F39D" w:themeColor="accent6" w:themeTint="99"/>
        <w:insideV w:val="single" w:sz="4" w:space="0" w:color="31F39D" w:themeColor="accent6" w:themeTint="99"/>
      </w:tblBorders>
    </w:tblPr>
    <w:tblStylePr w:type="firstRow">
      <w:rPr>
        <w:b/>
        <w:bCs/>
      </w:rPr>
      <w:tblPr/>
      <w:tcPr>
        <w:tcBorders>
          <w:bottom w:val="single" w:sz="12" w:space="0" w:color="31F39D" w:themeColor="accent6" w:themeTint="99"/>
        </w:tcBorders>
      </w:tcPr>
    </w:tblStylePr>
    <w:tblStylePr w:type="lastRow">
      <w:rPr>
        <w:b/>
        <w:bCs/>
      </w:rPr>
      <w:tblPr/>
      <w:tcPr>
        <w:tcBorders>
          <w:top w:val="double" w:sz="4" w:space="0" w:color="31F39D" w:themeColor="accent6" w:themeTint="99"/>
        </w:tcBorders>
      </w:tcPr>
    </w:tblStylePr>
    <w:tblStylePr w:type="firstCol">
      <w:rPr>
        <w:b/>
        <w:bCs/>
      </w:rPr>
    </w:tblStylePr>
    <w:tblStylePr w:type="lastCol">
      <w:rPr>
        <w:b/>
        <w:bCs/>
      </w:rPr>
    </w:tblStylePr>
    <w:tblStylePr w:type="band1Vert">
      <w:tblPr/>
      <w:tcPr>
        <w:shd w:val="clear" w:color="auto" w:fill="BAFBDE" w:themeFill="accent6" w:themeFillTint="33"/>
      </w:tcPr>
    </w:tblStylePr>
    <w:tblStylePr w:type="band1Horz">
      <w:tblPr/>
      <w:tcPr>
        <w:shd w:val="clear" w:color="auto" w:fill="BAFBDE" w:themeFill="accent6" w:themeFillTint="33"/>
      </w:tcPr>
    </w:tblStylePr>
  </w:style>
  <w:style w:type="table" w:styleId="GridTable7Colorful">
    <w:name w:val="Grid Table 7 Colorful"/>
    <w:basedOn w:val="TableNormal"/>
    <w:uiPriority w:val="99"/>
    <w:rsid w:val="00911DE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99"/>
    <w:rsid w:val="00911DE3"/>
    <w:rPr>
      <w:color w:val="025233" w:themeColor="accent1" w:themeShade="BF"/>
    </w:rPr>
    <w:tblPr>
      <w:tblStyleRowBandSize w:val="1"/>
      <w:tblStyleColBandSize w:val="1"/>
      <w:tblBorders>
        <w:top w:val="single" w:sz="4" w:space="0" w:color="17F8A1" w:themeColor="accent1" w:themeTint="99"/>
        <w:left w:val="single" w:sz="4" w:space="0" w:color="17F8A1" w:themeColor="accent1" w:themeTint="99"/>
        <w:bottom w:val="single" w:sz="4" w:space="0" w:color="17F8A1" w:themeColor="accent1" w:themeTint="99"/>
        <w:right w:val="single" w:sz="4" w:space="0" w:color="17F8A1" w:themeColor="accent1" w:themeTint="99"/>
        <w:insideH w:val="single" w:sz="4" w:space="0" w:color="17F8A1" w:themeColor="accent1" w:themeTint="99"/>
        <w:insideV w:val="single" w:sz="4" w:space="0" w:color="17F8A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DDF" w:themeFill="accent1" w:themeFillTint="33"/>
      </w:tcPr>
    </w:tblStylePr>
    <w:tblStylePr w:type="band1Horz">
      <w:tblPr/>
      <w:tcPr>
        <w:shd w:val="clear" w:color="auto" w:fill="B1FDDF" w:themeFill="accent1" w:themeFillTint="33"/>
      </w:tcPr>
    </w:tblStylePr>
    <w:tblStylePr w:type="neCell">
      <w:tblPr/>
      <w:tcPr>
        <w:tcBorders>
          <w:bottom w:val="single" w:sz="4" w:space="0" w:color="17F8A1" w:themeColor="accent1" w:themeTint="99"/>
        </w:tcBorders>
      </w:tcPr>
    </w:tblStylePr>
    <w:tblStylePr w:type="nwCell">
      <w:tblPr/>
      <w:tcPr>
        <w:tcBorders>
          <w:bottom w:val="single" w:sz="4" w:space="0" w:color="17F8A1" w:themeColor="accent1" w:themeTint="99"/>
        </w:tcBorders>
      </w:tcPr>
    </w:tblStylePr>
    <w:tblStylePr w:type="seCell">
      <w:tblPr/>
      <w:tcPr>
        <w:tcBorders>
          <w:top w:val="single" w:sz="4" w:space="0" w:color="17F8A1" w:themeColor="accent1" w:themeTint="99"/>
        </w:tcBorders>
      </w:tcPr>
    </w:tblStylePr>
    <w:tblStylePr w:type="swCell">
      <w:tblPr/>
      <w:tcPr>
        <w:tcBorders>
          <w:top w:val="single" w:sz="4" w:space="0" w:color="17F8A1" w:themeColor="accent1" w:themeTint="99"/>
        </w:tcBorders>
      </w:tcPr>
    </w:tblStylePr>
  </w:style>
  <w:style w:type="table" w:styleId="GridTable7Colorful-Accent2">
    <w:name w:val="Grid Table 7 Colorful Accent 2"/>
    <w:basedOn w:val="TableNormal"/>
    <w:uiPriority w:val="99"/>
    <w:rsid w:val="00911DE3"/>
    <w:rPr>
      <w:color w:val="022918" w:themeColor="accent2" w:themeShade="BF"/>
    </w:rPr>
    <w:tblPr>
      <w:tblStyleRowBandSize w:val="1"/>
      <w:tblStyleColBandSize w:val="1"/>
      <w:tblBorders>
        <w:top w:val="single" w:sz="4" w:space="0" w:color="0CE385" w:themeColor="accent2" w:themeTint="99"/>
        <w:left w:val="single" w:sz="4" w:space="0" w:color="0CE385" w:themeColor="accent2" w:themeTint="99"/>
        <w:bottom w:val="single" w:sz="4" w:space="0" w:color="0CE385" w:themeColor="accent2" w:themeTint="99"/>
        <w:right w:val="single" w:sz="4" w:space="0" w:color="0CE385" w:themeColor="accent2" w:themeTint="99"/>
        <w:insideH w:val="single" w:sz="4" w:space="0" w:color="0CE385" w:themeColor="accent2" w:themeTint="99"/>
        <w:insideV w:val="single" w:sz="4" w:space="0" w:color="0CE38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FAD7" w:themeFill="accent2" w:themeFillTint="33"/>
      </w:tcPr>
    </w:tblStylePr>
    <w:tblStylePr w:type="band1Horz">
      <w:tblPr/>
      <w:tcPr>
        <w:shd w:val="clear" w:color="auto" w:fill="A9FAD7" w:themeFill="accent2" w:themeFillTint="33"/>
      </w:tcPr>
    </w:tblStylePr>
    <w:tblStylePr w:type="neCell">
      <w:tblPr/>
      <w:tcPr>
        <w:tcBorders>
          <w:bottom w:val="single" w:sz="4" w:space="0" w:color="0CE385" w:themeColor="accent2" w:themeTint="99"/>
        </w:tcBorders>
      </w:tcPr>
    </w:tblStylePr>
    <w:tblStylePr w:type="nwCell">
      <w:tblPr/>
      <w:tcPr>
        <w:tcBorders>
          <w:bottom w:val="single" w:sz="4" w:space="0" w:color="0CE385" w:themeColor="accent2" w:themeTint="99"/>
        </w:tcBorders>
      </w:tcPr>
    </w:tblStylePr>
    <w:tblStylePr w:type="seCell">
      <w:tblPr/>
      <w:tcPr>
        <w:tcBorders>
          <w:top w:val="single" w:sz="4" w:space="0" w:color="0CE385" w:themeColor="accent2" w:themeTint="99"/>
        </w:tcBorders>
      </w:tcPr>
    </w:tblStylePr>
    <w:tblStylePr w:type="swCell">
      <w:tblPr/>
      <w:tcPr>
        <w:tcBorders>
          <w:top w:val="single" w:sz="4" w:space="0" w:color="0CE385" w:themeColor="accent2" w:themeTint="99"/>
        </w:tcBorders>
      </w:tcPr>
    </w:tblStylePr>
  </w:style>
  <w:style w:type="table" w:styleId="GridTable7Colorful-Accent3">
    <w:name w:val="Grid Table 7 Colorful Accent 3"/>
    <w:basedOn w:val="TableNormal"/>
    <w:uiPriority w:val="99"/>
    <w:rsid w:val="00911DE3"/>
    <w:rPr>
      <w:color w:val="727272" w:themeColor="accent3" w:themeShade="BF"/>
    </w:rPr>
    <w:tblPr>
      <w:tblStyleRowBandSize w:val="1"/>
      <w:tblStyleColBandSize w:val="1"/>
      <w:tblBorders>
        <w:top w:val="single" w:sz="4" w:space="0" w:color="C1C1C1" w:themeColor="accent3" w:themeTint="99"/>
        <w:left w:val="single" w:sz="4" w:space="0" w:color="C1C1C1" w:themeColor="accent3" w:themeTint="99"/>
        <w:bottom w:val="single" w:sz="4" w:space="0" w:color="C1C1C1" w:themeColor="accent3" w:themeTint="99"/>
        <w:right w:val="single" w:sz="4" w:space="0" w:color="C1C1C1" w:themeColor="accent3" w:themeTint="99"/>
        <w:insideH w:val="single" w:sz="4" w:space="0" w:color="C1C1C1" w:themeColor="accent3" w:themeTint="99"/>
        <w:insideV w:val="single" w:sz="4" w:space="0" w:color="C1C1C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1C1C1" w:themeColor="accent3" w:themeTint="99"/>
        </w:tcBorders>
      </w:tcPr>
    </w:tblStylePr>
    <w:tblStylePr w:type="nwCell">
      <w:tblPr/>
      <w:tcPr>
        <w:tcBorders>
          <w:bottom w:val="single" w:sz="4" w:space="0" w:color="C1C1C1" w:themeColor="accent3" w:themeTint="99"/>
        </w:tcBorders>
      </w:tcPr>
    </w:tblStylePr>
    <w:tblStylePr w:type="seCell">
      <w:tblPr/>
      <w:tcPr>
        <w:tcBorders>
          <w:top w:val="single" w:sz="4" w:space="0" w:color="C1C1C1" w:themeColor="accent3" w:themeTint="99"/>
        </w:tcBorders>
      </w:tcPr>
    </w:tblStylePr>
    <w:tblStylePr w:type="swCell">
      <w:tblPr/>
      <w:tcPr>
        <w:tcBorders>
          <w:top w:val="single" w:sz="4" w:space="0" w:color="C1C1C1" w:themeColor="accent3" w:themeTint="99"/>
        </w:tcBorders>
      </w:tcPr>
    </w:tblStylePr>
  </w:style>
  <w:style w:type="table" w:styleId="GridTable7Colorful-Accent4">
    <w:name w:val="Grid Table 7 Colorful Accent 4"/>
    <w:basedOn w:val="TableNormal"/>
    <w:uiPriority w:val="99"/>
    <w:rsid w:val="00911DE3"/>
    <w:rPr>
      <w:color w:val="474747" w:themeColor="accent4" w:themeShade="BF"/>
    </w:rPr>
    <w:tblPr>
      <w:tblStyleRowBandSize w:val="1"/>
      <w:tblStyleColBandSize w:val="1"/>
      <w:tblBorders>
        <w:top w:val="single" w:sz="4" w:space="0" w:color="9F9F9F" w:themeColor="accent4" w:themeTint="99"/>
        <w:left w:val="single" w:sz="4" w:space="0" w:color="9F9F9F" w:themeColor="accent4" w:themeTint="99"/>
        <w:bottom w:val="single" w:sz="4" w:space="0" w:color="9F9F9F" w:themeColor="accent4" w:themeTint="99"/>
        <w:right w:val="single" w:sz="4" w:space="0" w:color="9F9F9F" w:themeColor="accent4" w:themeTint="99"/>
        <w:insideH w:val="single" w:sz="4" w:space="0" w:color="9F9F9F" w:themeColor="accent4" w:themeTint="99"/>
        <w:insideV w:val="single" w:sz="4" w:space="0" w:color="9F9F9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4" w:themeFillTint="33"/>
      </w:tcPr>
    </w:tblStylePr>
    <w:tblStylePr w:type="band1Horz">
      <w:tblPr/>
      <w:tcPr>
        <w:shd w:val="clear" w:color="auto" w:fill="DFDFDF" w:themeFill="accent4" w:themeFillTint="33"/>
      </w:tcPr>
    </w:tblStylePr>
    <w:tblStylePr w:type="neCell">
      <w:tblPr/>
      <w:tcPr>
        <w:tcBorders>
          <w:bottom w:val="single" w:sz="4" w:space="0" w:color="9F9F9F" w:themeColor="accent4" w:themeTint="99"/>
        </w:tcBorders>
      </w:tcPr>
    </w:tblStylePr>
    <w:tblStylePr w:type="nwCell">
      <w:tblPr/>
      <w:tcPr>
        <w:tcBorders>
          <w:bottom w:val="single" w:sz="4" w:space="0" w:color="9F9F9F" w:themeColor="accent4" w:themeTint="99"/>
        </w:tcBorders>
      </w:tcPr>
    </w:tblStylePr>
    <w:tblStylePr w:type="seCell">
      <w:tblPr/>
      <w:tcPr>
        <w:tcBorders>
          <w:top w:val="single" w:sz="4" w:space="0" w:color="9F9F9F" w:themeColor="accent4" w:themeTint="99"/>
        </w:tcBorders>
      </w:tcPr>
    </w:tblStylePr>
    <w:tblStylePr w:type="swCell">
      <w:tblPr/>
      <w:tcPr>
        <w:tcBorders>
          <w:top w:val="single" w:sz="4" w:space="0" w:color="9F9F9F" w:themeColor="accent4" w:themeTint="99"/>
        </w:tcBorders>
      </w:tcPr>
    </w:tblStylePr>
  </w:style>
  <w:style w:type="table" w:styleId="GridTable7Colorful-Accent5">
    <w:name w:val="Grid Table 7 Colorful Accent 5"/>
    <w:basedOn w:val="TableNormal"/>
    <w:uiPriority w:val="99"/>
    <w:rsid w:val="00911DE3"/>
    <w:rPr>
      <w:color w:val="262626" w:themeColor="accent5" w:themeShade="BF"/>
    </w:rPr>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insideV w:val="single" w:sz="4" w:space="0" w:color="8484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5" w:themeFillTint="33"/>
      </w:tcPr>
    </w:tblStylePr>
    <w:tblStylePr w:type="band1Horz">
      <w:tblPr/>
      <w:tcPr>
        <w:shd w:val="clear" w:color="auto" w:fill="D6D6D6" w:themeFill="accent5" w:themeFillTint="33"/>
      </w:tcPr>
    </w:tblStylePr>
    <w:tblStylePr w:type="neCell">
      <w:tblPr/>
      <w:tcPr>
        <w:tcBorders>
          <w:bottom w:val="single" w:sz="4" w:space="0" w:color="848484" w:themeColor="accent5" w:themeTint="99"/>
        </w:tcBorders>
      </w:tcPr>
    </w:tblStylePr>
    <w:tblStylePr w:type="nwCell">
      <w:tblPr/>
      <w:tcPr>
        <w:tcBorders>
          <w:bottom w:val="single" w:sz="4" w:space="0" w:color="848484" w:themeColor="accent5" w:themeTint="99"/>
        </w:tcBorders>
      </w:tcPr>
    </w:tblStylePr>
    <w:tblStylePr w:type="seCell">
      <w:tblPr/>
      <w:tcPr>
        <w:tcBorders>
          <w:top w:val="single" w:sz="4" w:space="0" w:color="848484" w:themeColor="accent5" w:themeTint="99"/>
        </w:tcBorders>
      </w:tcPr>
    </w:tblStylePr>
    <w:tblStylePr w:type="swCell">
      <w:tblPr/>
      <w:tcPr>
        <w:tcBorders>
          <w:top w:val="single" w:sz="4" w:space="0" w:color="848484" w:themeColor="accent5" w:themeTint="99"/>
        </w:tcBorders>
      </w:tcPr>
    </w:tblStylePr>
  </w:style>
  <w:style w:type="table" w:styleId="GridTable7Colorful-Accent6">
    <w:name w:val="Grid Table 7 Colorful Accent 6"/>
    <w:basedOn w:val="TableNormal"/>
    <w:uiPriority w:val="99"/>
    <w:rsid w:val="00911DE3"/>
    <w:rPr>
      <w:color w:val="06683C" w:themeColor="accent6" w:themeShade="BF"/>
    </w:rPr>
    <w:tblPr>
      <w:tblStyleRowBandSize w:val="1"/>
      <w:tblStyleColBandSize w:val="1"/>
      <w:tblBorders>
        <w:top w:val="single" w:sz="4" w:space="0" w:color="31F39D" w:themeColor="accent6" w:themeTint="99"/>
        <w:left w:val="single" w:sz="4" w:space="0" w:color="31F39D" w:themeColor="accent6" w:themeTint="99"/>
        <w:bottom w:val="single" w:sz="4" w:space="0" w:color="31F39D" w:themeColor="accent6" w:themeTint="99"/>
        <w:right w:val="single" w:sz="4" w:space="0" w:color="31F39D" w:themeColor="accent6" w:themeTint="99"/>
        <w:insideH w:val="single" w:sz="4" w:space="0" w:color="31F39D" w:themeColor="accent6" w:themeTint="99"/>
        <w:insideV w:val="single" w:sz="4" w:space="0" w:color="31F39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BDE" w:themeFill="accent6" w:themeFillTint="33"/>
      </w:tcPr>
    </w:tblStylePr>
    <w:tblStylePr w:type="band1Horz">
      <w:tblPr/>
      <w:tcPr>
        <w:shd w:val="clear" w:color="auto" w:fill="BAFBDE" w:themeFill="accent6" w:themeFillTint="33"/>
      </w:tcPr>
    </w:tblStylePr>
    <w:tblStylePr w:type="neCell">
      <w:tblPr/>
      <w:tcPr>
        <w:tcBorders>
          <w:bottom w:val="single" w:sz="4" w:space="0" w:color="31F39D" w:themeColor="accent6" w:themeTint="99"/>
        </w:tcBorders>
      </w:tcPr>
    </w:tblStylePr>
    <w:tblStylePr w:type="nwCell">
      <w:tblPr/>
      <w:tcPr>
        <w:tcBorders>
          <w:bottom w:val="single" w:sz="4" w:space="0" w:color="31F39D" w:themeColor="accent6" w:themeTint="99"/>
        </w:tcBorders>
      </w:tcPr>
    </w:tblStylePr>
    <w:tblStylePr w:type="seCell">
      <w:tblPr/>
      <w:tcPr>
        <w:tcBorders>
          <w:top w:val="single" w:sz="4" w:space="0" w:color="31F39D" w:themeColor="accent6" w:themeTint="99"/>
        </w:tcBorders>
      </w:tcPr>
    </w:tblStylePr>
    <w:tblStylePr w:type="swCell">
      <w:tblPr/>
      <w:tcPr>
        <w:tcBorders>
          <w:top w:val="single" w:sz="4" w:space="0" w:color="31F39D" w:themeColor="accent6" w:themeTint="99"/>
        </w:tcBorders>
      </w:tcPr>
    </w:tblStylePr>
  </w:style>
  <w:style w:type="character" w:customStyle="1" w:styleId="Hashtag1">
    <w:name w:val="Hashtag1"/>
    <w:basedOn w:val="DefaultParagraphFont"/>
    <w:uiPriority w:val="99"/>
    <w:semiHidden/>
    <w:rsid w:val="00911DE3"/>
    <w:rPr>
      <w:color w:val="2B579A"/>
      <w:shd w:val="clear" w:color="auto" w:fill="E1DFDD"/>
      <w:lang w:val="nb-NO"/>
    </w:rPr>
  </w:style>
  <w:style w:type="paragraph" w:styleId="Header">
    <w:name w:val="header"/>
    <w:basedOn w:val="Normal"/>
    <w:link w:val="HeaderChar"/>
    <w:uiPriority w:val="13"/>
    <w:rsid w:val="009C79C4"/>
    <w:pPr>
      <w:tabs>
        <w:tab w:val="center" w:pos="4462"/>
        <w:tab w:val="right" w:pos="8925"/>
        <w:tab w:val="right" w:pos="13857"/>
      </w:tabs>
      <w:spacing w:after="0" w:line="220" w:lineRule="exact"/>
      <w:jc w:val="left"/>
    </w:pPr>
  </w:style>
  <w:style w:type="character" w:customStyle="1" w:styleId="HeaderChar">
    <w:name w:val="Header Char"/>
    <w:basedOn w:val="DefaultParagraphFont"/>
    <w:link w:val="Header"/>
    <w:uiPriority w:val="13"/>
    <w:rsid w:val="00542DFE"/>
    <w:rPr>
      <w:sz w:val="20"/>
      <w:lang w:val="nb-NO"/>
    </w:rPr>
  </w:style>
  <w:style w:type="character" w:customStyle="1" w:styleId="Heading1Char">
    <w:name w:val="Heading 1 Char"/>
    <w:basedOn w:val="DefaultParagraphFont"/>
    <w:link w:val="Heading1"/>
    <w:uiPriority w:val="1"/>
    <w:rsid w:val="003D3C14"/>
    <w:rPr>
      <w:rFonts w:eastAsiaTheme="majorEastAsia" w:cs="Arial"/>
      <w:b/>
      <w:caps/>
      <w:szCs w:val="32"/>
      <w:lang w:val="nb-NO"/>
    </w:rPr>
  </w:style>
  <w:style w:type="character" w:customStyle="1" w:styleId="Heading2Char">
    <w:name w:val="Heading 2 Char"/>
    <w:basedOn w:val="DefaultParagraphFont"/>
    <w:link w:val="Heading2"/>
    <w:uiPriority w:val="1"/>
    <w:rsid w:val="003D3C14"/>
    <w:rPr>
      <w:rFonts w:eastAsiaTheme="majorEastAsia" w:cs="Arial"/>
      <w:b/>
      <w:szCs w:val="26"/>
      <w:lang w:val="nb-NO"/>
    </w:rPr>
  </w:style>
  <w:style w:type="character" w:customStyle="1" w:styleId="Heading3Char">
    <w:name w:val="Heading 3 Char"/>
    <w:basedOn w:val="DefaultParagraphFont"/>
    <w:link w:val="Heading3"/>
    <w:uiPriority w:val="1"/>
    <w:rsid w:val="003C48D9"/>
    <w:rPr>
      <w:rFonts w:eastAsiaTheme="majorEastAsia" w:cs="Arial"/>
      <w:b/>
      <w:sz w:val="20"/>
      <w:szCs w:val="24"/>
      <w:lang w:val="nb-NO"/>
    </w:rPr>
  </w:style>
  <w:style w:type="character" w:customStyle="1" w:styleId="Heading4Char">
    <w:name w:val="Heading 4 Char"/>
    <w:basedOn w:val="DefaultParagraphFont"/>
    <w:link w:val="Heading4"/>
    <w:uiPriority w:val="1"/>
    <w:rsid w:val="003C48D9"/>
    <w:rPr>
      <w:rFonts w:eastAsiaTheme="majorEastAsia" w:cs="Arial"/>
      <w:b/>
      <w:i/>
      <w:iCs/>
      <w:sz w:val="20"/>
      <w:lang w:val="nb-NO"/>
    </w:rPr>
  </w:style>
  <w:style w:type="character" w:customStyle="1" w:styleId="Heading5Char">
    <w:name w:val="Heading 5 Char"/>
    <w:basedOn w:val="DefaultParagraphFont"/>
    <w:link w:val="Heading5"/>
    <w:uiPriority w:val="1"/>
    <w:rsid w:val="003D3C14"/>
    <w:rPr>
      <w:rFonts w:eastAsiaTheme="majorEastAsia" w:cs="Arial"/>
      <w:i/>
      <w:sz w:val="20"/>
      <w:lang w:val="nb-NO"/>
    </w:rPr>
  </w:style>
  <w:style w:type="character" w:customStyle="1" w:styleId="Heading6Char">
    <w:name w:val="Heading 6 Char"/>
    <w:basedOn w:val="DefaultParagraphFont"/>
    <w:link w:val="Heading6"/>
    <w:uiPriority w:val="1"/>
    <w:semiHidden/>
    <w:rsid w:val="006F3DCC"/>
    <w:rPr>
      <w:rFonts w:eastAsiaTheme="majorEastAsia" w:cs="Arial"/>
      <w:sz w:val="20"/>
      <w:lang w:val="nb-NO"/>
    </w:rPr>
  </w:style>
  <w:style w:type="character" w:customStyle="1" w:styleId="Heading7Char">
    <w:name w:val="Heading 7 Char"/>
    <w:basedOn w:val="DefaultParagraphFont"/>
    <w:link w:val="Heading7"/>
    <w:uiPriority w:val="1"/>
    <w:semiHidden/>
    <w:rsid w:val="00417F93"/>
    <w:rPr>
      <w:rFonts w:eastAsiaTheme="majorEastAsia" w:cs="Arial"/>
      <w:b/>
      <w:iCs/>
      <w:sz w:val="20"/>
      <w:lang w:val="nb-NO"/>
    </w:rPr>
  </w:style>
  <w:style w:type="character" w:customStyle="1" w:styleId="Heading8Char">
    <w:name w:val="Heading 8 Char"/>
    <w:basedOn w:val="DefaultParagraphFont"/>
    <w:link w:val="Heading8"/>
    <w:uiPriority w:val="1"/>
    <w:semiHidden/>
    <w:rsid w:val="00417F93"/>
    <w:rPr>
      <w:rFonts w:eastAsiaTheme="majorEastAsia" w:cs="Arial"/>
      <w:b/>
      <w:sz w:val="20"/>
      <w:szCs w:val="21"/>
      <w:lang w:val="nb-NO"/>
    </w:rPr>
  </w:style>
  <w:style w:type="character" w:customStyle="1" w:styleId="Heading9Char">
    <w:name w:val="Heading 9 Char"/>
    <w:basedOn w:val="DefaultParagraphFont"/>
    <w:link w:val="Heading9"/>
    <w:uiPriority w:val="1"/>
    <w:semiHidden/>
    <w:rsid w:val="00417F93"/>
    <w:rPr>
      <w:rFonts w:eastAsiaTheme="majorEastAsia" w:cs="Arial"/>
      <w:b/>
      <w:iCs/>
      <w:sz w:val="20"/>
      <w:szCs w:val="21"/>
      <w:lang w:val="nb-NO"/>
    </w:rPr>
  </w:style>
  <w:style w:type="character" w:styleId="HTMLAcronym">
    <w:name w:val="HTML Acronym"/>
    <w:basedOn w:val="DefaultParagraphFont"/>
    <w:uiPriority w:val="99"/>
    <w:semiHidden/>
    <w:rsid w:val="00911DE3"/>
    <w:rPr>
      <w:lang w:val="nb-NO"/>
    </w:rPr>
  </w:style>
  <w:style w:type="paragraph" w:styleId="HTMLAddress">
    <w:name w:val="HTML Address"/>
    <w:basedOn w:val="Normal"/>
    <w:link w:val="HTMLAddressChar"/>
    <w:uiPriority w:val="99"/>
    <w:semiHidden/>
    <w:rsid w:val="00911DE3"/>
    <w:pPr>
      <w:spacing w:after="0"/>
    </w:pPr>
    <w:rPr>
      <w:i/>
      <w:iCs/>
    </w:rPr>
  </w:style>
  <w:style w:type="character" w:customStyle="1" w:styleId="HTMLAddressChar">
    <w:name w:val="HTML Address Char"/>
    <w:basedOn w:val="DefaultParagraphFont"/>
    <w:link w:val="HTMLAddress"/>
    <w:uiPriority w:val="99"/>
    <w:semiHidden/>
    <w:rsid w:val="00911DE3"/>
    <w:rPr>
      <w:i/>
      <w:iCs/>
      <w:lang w:val="nb-NO"/>
    </w:rPr>
  </w:style>
  <w:style w:type="character" w:styleId="HTMLCite">
    <w:name w:val="HTML Cite"/>
    <w:basedOn w:val="DefaultParagraphFont"/>
    <w:uiPriority w:val="99"/>
    <w:semiHidden/>
    <w:rsid w:val="00911DE3"/>
    <w:rPr>
      <w:i/>
      <w:iCs/>
      <w:lang w:val="nb-NO"/>
    </w:rPr>
  </w:style>
  <w:style w:type="character" w:styleId="HTMLCode">
    <w:name w:val="HTML Code"/>
    <w:basedOn w:val="DefaultParagraphFont"/>
    <w:uiPriority w:val="99"/>
    <w:semiHidden/>
    <w:rsid w:val="00911DE3"/>
    <w:rPr>
      <w:rFonts w:ascii="Arial" w:hAnsi="Arial" w:cs="Arial"/>
      <w:sz w:val="20"/>
      <w:szCs w:val="20"/>
      <w:lang w:val="nb-NO"/>
    </w:rPr>
  </w:style>
  <w:style w:type="character" w:styleId="HTMLDefinition">
    <w:name w:val="HTML Definition"/>
    <w:basedOn w:val="DefaultParagraphFont"/>
    <w:uiPriority w:val="99"/>
    <w:semiHidden/>
    <w:rsid w:val="00911DE3"/>
    <w:rPr>
      <w:i/>
      <w:iCs/>
      <w:lang w:val="nb-NO"/>
    </w:rPr>
  </w:style>
  <w:style w:type="character" w:styleId="HTMLKeyboard">
    <w:name w:val="HTML Keyboard"/>
    <w:basedOn w:val="DefaultParagraphFont"/>
    <w:uiPriority w:val="99"/>
    <w:semiHidden/>
    <w:rsid w:val="00911DE3"/>
    <w:rPr>
      <w:rFonts w:ascii="Arial" w:hAnsi="Arial" w:cs="Arial"/>
      <w:sz w:val="20"/>
      <w:szCs w:val="20"/>
      <w:lang w:val="nb-NO"/>
    </w:rPr>
  </w:style>
  <w:style w:type="paragraph" w:styleId="HTMLPreformatted">
    <w:name w:val="HTML Preformatted"/>
    <w:basedOn w:val="Normal"/>
    <w:link w:val="HTMLPreformattedChar"/>
    <w:uiPriority w:val="99"/>
    <w:semiHidden/>
    <w:rsid w:val="00911DE3"/>
    <w:pPr>
      <w:spacing w:after="0"/>
    </w:pPr>
    <w:rPr>
      <w:rFonts w:cs="Arial"/>
    </w:rPr>
  </w:style>
  <w:style w:type="character" w:customStyle="1" w:styleId="HTMLPreformattedChar">
    <w:name w:val="HTML Preformatted Char"/>
    <w:basedOn w:val="DefaultParagraphFont"/>
    <w:link w:val="HTMLPreformatted"/>
    <w:uiPriority w:val="99"/>
    <w:semiHidden/>
    <w:rsid w:val="00911DE3"/>
    <w:rPr>
      <w:rFonts w:cs="Arial"/>
      <w:lang w:val="nb-NO"/>
    </w:rPr>
  </w:style>
  <w:style w:type="character" w:styleId="HTMLSample">
    <w:name w:val="HTML Sample"/>
    <w:basedOn w:val="DefaultParagraphFont"/>
    <w:uiPriority w:val="99"/>
    <w:semiHidden/>
    <w:rsid w:val="00911DE3"/>
    <w:rPr>
      <w:rFonts w:ascii="Arial" w:hAnsi="Arial" w:cs="Arial"/>
      <w:sz w:val="24"/>
      <w:szCs w:val="24"/>
      <w:lang w:val="nb-NO"/>
    </w:rPr>
  </w:style>
  <w:style w:type="character" w:styleId="HTMLTypewriter">
    <w:name w:val="HTML Typewriter"/>
    <w:basedOn w:val="DefaultParagraphFont"/>
    <w:uiPriority w:val="99"/>
    <w:semiHidden/>
    <w:rsid w:val="00911DE3"/>
    <w:rPr>
      <w:rFonts w:ascii="Arial" w:hAnsi="Arial" w:cs="Arial"/>
      <w:sz w:val="20"/>
      <w:szCs w:val="20"/>
      <w:lang w:val="nb-NO"/>
    </w:rPr>
  </w:style>
  <w:style w:type="character" w:styleId="HTMLVariable">
    <w:name w:val="HTML Variable"/>
    <w:basedOn w:val="DefaultParagraphFont"/>
    <w:uiPriority w:val="99"/>
    <w:semiHidden/>
    <w:rsid w:val="00911DE3"/>
    <w:rPr>
      <w:i/>
      <w:iCs/>
      <w:lang w:val="nb-NO"/>
    </w:rPr>
  </w:style>
  <w:style w:type="character" w:styleId="Hyperlink">
    <w:name w:val="Hyperlink"/>
    <w:basedOn w:val="DefaultParagraphFont"/>
    <w:uiPriority w:val="99"/>
    <w:qFormat/>
    <w:rsid w:val="00911DE3"/>
    <w:rPr>
      <w:color w:val="606060" w:themeColor="hyperlink"/>
      <w:u w:val="single"/>
      <w:lang w:val="nb-NO"/>
    </w:rPr>
  </w:style>
  <w:style w:type="paragraph" w:styleId="Index1">
    <w:name w:val="index 1"/>
    <w:basedOn w:val="Normal"/>
    <w:next w:val="Normal"/>
    <w:autoRedefine/>
    <w:uiPriority w:val="99"/>
    <w:semiHidden/>
    <w:rsid w:val="00911DE3"/>
    <w:pPr>
      <w:spacing w:after="0"/>
      <w:ind w:left="200" w:hanging="200"/>
    </w:pPr>
  </w:style>
  <w:style w:type="paragraph" w:styleId="Index2">
    <w:name w:val="index 2"/>
    <w:basedOn w:val="Normal"/>
    <w:next w:val="Normal"/>
    <w:autoRedefine/>
    <w:uiPriority w:val="99"/>
    <w:semiHidden/>
    <w:rsid w:val="00911DE3"/>
    <w:pPr>
      <w:spacing w:after="0"/>
      <w:ind w:left="400" w:hanging="200"/>
    </w:pPr>
  </w:style>
  <w:style w:type="paragraph" w:styleId="Index3">
    <w:name w:val="index 3"/>
    <w:basedOn w:val="Normal"/>
    <w:next w:val="Normal"/>
    <w:autoRedefine/>
    <w:uiPriority w:val="99"/>
    <w:semiHidden/>
    <w:rsid w:val="00911DE3"/>
    <w:pPr>
      <w:spacing w:after="0"/>
      <w:ind w:left="600" w:hanging="200"/>
    </w:pPr>
  </w:style>
  <w:style w:type="paragraph" w:styleId="Index4">
    <w:name w:val="index 4"/>
    <w:basedOn w:val="Normal"/>
    <w:next w:val="Normal"/>
    <w:autoRedefine/>
    <w:uiPriority w:val="99"/>
    <w:semiHidden/>
    <w:rsid w:val="00911DE3"/>
    <w:pPr>
      <w:spacing w:after="0"/>
      <w:ind w:left="800" w:hanging="200"/>
    </w:pPr>
  </w:style>
  <w:style w:type="paragraph" w:styleId="Index5">
    <w:name w:val="index 5"/>
    <w:basedOn w:val="Normal"/>
    <w:next w:val="Normal"/>
    <w:autoRedefine/>
    <w:uiPriority w:val="99"/>
    <w:semiHidden/>
    <w:rsid w:val="00911DE3"/>
    <w:pPr>
      <w:spacing w:after="0"/>
      <w:ind w:left="1000" w:hanging="200"/>
    </w:pPr>
  </w:style>
  <w:style w:type="paragraph" w:styleId="Index6">
    <w:name w:val="index 6"/>
    <w:basedOn w:val="Normal"/>
    <w:next w:val="Normal"/>
    <w:autoRedefine/>
    <w:uiPriority w:val="99"/>
    <w:semiHidden/>
    <w:rsid w:val="00911DE3"/>
    <w:pPr>
      <w:spacing w:after="0"/>
      <w:ind w:left="1200" w:hanging="200"/>
    </w:pPr>
  </w:style>
  <w:style w:type="paragraph" w:styleId="Index7">
    <w:name w:val="index 7"/>
    <w:basedOn w:val="Normal"/>
    <w:next w:val="Normal"/>
    <w:autoRedefine/>
    <w:uiPriority w:val="99"/>
    <w:semiHidden/>
    <w:rsid w:val="00911DE3"/>
    <w:pPr>
      <w:spacing w:after="0"/>
      <w:ind w:left="1400" w:hanging="200"/>
    </w:pPr>
  </w:style>
  <w:style w:type="paragraph" w:styleId="Index8">
    <w:name w:val="index 8"/>
    <w:basedOn w:val="Normal"/>
    <w:next w:val="Normal"/>
    <w:autoRedefine/>
    <w:uiPriority w:val="99"/>
    <w:semiHidden/>
    <w:rsid w:val="00911DE3"/>
    <w:pPr>
      <w:spacing w:after="0"/>
      <w:ind w:left="1600" w:hanging="200"/>
    </w:pPr>
  </w:style>
  <w:style w:type="paragraph" w:styleId="Index9">
    <w:name w:val="index 9"/>
    <w:basedOn w:val="Normal"/>
    <w:next w:val="Normal"/>
    <w:autoRedefine/>
    <w:uiPriority w:val="99"/>
    <w:semiHidden/>
    <w:rsid w:val="00911DE3"/>
    <w:pPr>
      <w:spacing w:after="0"/>
      <w:ind w:left="1800" w:hanging="200"/>
    </w:pPr>
  </w:style>
  <w:style w:type="paragraph" w:styleId="IndexHeading">
    <w:name w:val="index heading"/>
    <w:basedOn w:val="Normal"/>
    <w:next w:val="Index1"/>
    <w:uiPriority w:val="99"/>
    <w:semiHidden/>
    <w:rsid w:val="00911DE3"/>
    <w:pPr>
      <w:spacing w:after="0"/>
    </w:pPr>
    <w:rPr>
      <w:rFonts w:eastAsiaTheme="majorEastAsia" w:cs="Arial"/>
      <w:b/>
      <w:bCs/>
    </w:rPr>
  </w:style>
  <w:style w:type="character" w:styleId="IntenseEmphasis">
    <w:name w:val="Intense Emphasis"/>
    <w:basedOn w:val="DefaultParagraphFont"/>
    <w:uiPriority w:val="99"/>
    <w:semiHidden/>
    <w:qFormat/>
    <w:rsid w:val="00911DE3"/>
    <w:rPr>
      <w:i/>
      <w:iCs/>
      <w:color w:val="036E45" w:themeColor="accent1"/>
      <w:lang w:val="nb-NO"/>
    </w:rPr>
  </w:style>
  <w:style w:type="paragraph" w:styleId="IntenseQuote">
    <w:name w:val="Intense Quote"/>
    <w:basedOn w:val="Normal"/>
    <w:next w:val="Normal"/>
    <w:link w:val="IntenseQuoteChar"/>
    <w:uiPriority w:val="99"/>
    <w:semiHidden/>
    <w:qFormat/>
    <w:rsid w:val="00911DE3"/>
    <w:pPr>
      <w:pBdr>
        <w:top w:val="single" w:sz="4" w:space="10" w:color="036E45" w:themeColor="accent1"/>
        <w:bottom w:val="single" w:sz="4" w:space="10" w:color="036E45" w:themeColor="accent1"/>
      </w:pBdr>
      <w:spacing w:before="360" w:after="360"/>
      <w:ind w:left="864" w:right="864"/>
      <w:jc w:val="center"/>
    </w:pPr>
    <w:rPr>
      <w:i/>
      <w:iCs/>
      <w:color w:val="036E45" w:themeColor="accent1"/>
    </w:rPr>
  </w:style>
  <w:style w:type="character" w:customStyle="1" w:styleId="IntenseQuoteChar">
    <w:name w:val="Intense Quote Char"/>
    <w:basedOn w:val="DefaultParagraphFont"/>
    <w:link w:val="IntenseQuote"/>
    <w:uiPriority w:val="99"/>
    <w:semiHidden/>
    <w:rsid w:val="00A44986"/>
    <w:rPr>
      <w:i/>
      <w:iCs/>
      <w:color w:val="036E45" w:themeColor="accent1"/>
      <w:lang w:val="nb-NO"/>
    </w:rPr>
  </w:style>
  <w:style w:type="character" w:styleId="IntenseReference">
    <w:name w:val="Intense Reference"/>
    <w:basedOn w:val="DefaultParagraphFont"/>
    <w:uiPriority w:val="99"/>
    <w:semiHidden/>
    <w:qFormat/>
    <w:rsid w:val="00911DE3"/>
    <w:rPr>
      <w:b/>
      <w:bCs/>
      <w:smallCaps/>
      <w:color w:val="036E45" w:themeColor="accent1"/>
      <w:spacing w:val="5"/>
      <w:lang w:val="nb-NO"/>
    </w:rPr>
  </w:style>
  <w:style w:type="table" w:styleId="LightGrid">
    <w:name w:val="Light Grid"/>
    <w:basedOn w:val="TableNormal"/>
    <w:uiPriority w:val="99"/>
    <w:semiHidden/>
    <w:unhideWhenUsed/>
    <w:rsid w:val="00911DE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911DE3"/>
    <w:tblPr>
      <w:tblStyleRowBandSize w:val="1"/>
      <w:tblStyleColBandSize w:val="1"/>
      <w:tblBorders>
        <w:top w:val="single" w:sz="8" w:space="0" w:color="036E45" w:themeColor="accent1"/>
        <w:left w:val="single" w:sz="8" w:space="0" w:color="036E45" w:themeColor="accent1"/>
        <w:bottom w:val="single" w:sz="8" w:space="0" w:color="036E45" w:themeColor="accent1"/>
        <w:right w:val="single" w:sz="8" w:space="0" w:color="036E45" w:themeColor="accent1"/>
        <w:insideH w:val="single" w:sz="8" w:space="0" w:color="036E45" w:themeColor="accent1"/>
        <w:insideV w:val="single" w:sz="8" w:space="0" w:color="036E4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36E45" w:themeColor="accent1"/>
          <w:left w:val="single" w:sz="8" w:space="0" w:color="036E45" w:themeColor="accent1"/>
          <w:bottom w:val="single" w:sz="18" w:space="0" w:color="036E45" w:themeColor="accent1"/>
          <w:right w:val="single" w:sz="8" w:space="0" w:color="036E45" w:themeColor="accent1"/>
          <w:insideH w:val="nil"/>
          <w:insideV w:val="single" w:sz="8" w:space="0" w:color="036E4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36E45" w:themeColor="accent1"/>
          <w:left w:val="single" w:sz="8" w:space="0" w:color="036E45" w:themeColor="accent1"/>
          <w:bottom w:val="single" w:sz="8" w:space="0" w:color="036E45" w:themeColor="accent1"/>
          <w:right w:val="single" w:sz="8" w:space="0" w:color="036E45" w:themeColor="accent1"/>
          <w:insideH w:val="nil"/>
          <w:insideV w:val="single" w:sz="8" w:space="0" w:color="036E4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36E45" w:themeColor="accent1"/>
          <w:left w:val="single" w:sz="8" w:space="0" w:color="036E45" w:themeColor="accent1"/>
          <w:bottom w:val="single" w:sz="8" w:space="0" w:color="036E45" w:themeColor="accent1"/>
          <w:right w:val="single" w:sz="8" w:space="0" w:color="036E45" w:themeColor="accent1"/>
        </w:tcBorders>
      </w:tcPr>
    </w:tblStylePr>
    <w:tblStylePr w:type="band1Vert">
      <w:tblPr/>
      <w:tcPr>
        <w:tcBorders>
          <w:top w:val="single" w:sz="8" w:space="0" w:color="036E45" w:themeColor="accent1"/>
          <w:left w:val="single" w:sz="8" w:space="0" w:color="036E45" w:themeColor="accent1"/>
          <w:bottom w:val="single" w:sz="8" w:space="0" w:color="036E45" w:themeColor="accent1"/>
          <w:right w:val="single" w:sz="8" w:space="0" w:color="036E45" w:themeColor="accent1"/>
        </w:tcBorders>
        <w:shd w:val="clear" w:color="auto" w:fill="9FFCD8" w:themeFill="accent1" w:themeFillTint="3F"/>
      </w:tcPr>
    </w:tblStylePr>
    <w:tblStylePr w:type="band1Horz">
      <w:tblPr/>
      <w:tcPr>
        <w:tcBorders>
          <w:top w:val="single" w:sz="8" w:space="0" w:color="036E45" w:themeColor="accent1"/>
          <w:left w:val="single" w:sz="8" w:space="0" w:color="036E45" w:themeColor="accent1"/>
          <w:bottom w:val="single" w:sz="8" w:space="0" w:color="036E45" w:themeColor="accent1"/>
          <w:right w:val="single" w:sz="8" w:space="0" w:color="036E45" w:themeColor="accent1"/>
          <w:insideV w:val="single" w:sz="8" w:space="0" w:color="036E45" w:themeColor="accent1"/>
        </w:tcBorders>
        <w:shd w:val="clear" w:color="auto" w:fill="9FFCD8" w:themeFill="accent1" w:themeFillTint="3F"/>
      </w:tcPr>
    </w:tblStylePr>
    <w:tblStylePr w:type="band2Horz">
      <w:tblPr/>
      <w:tcPr>
        <w:tcBorders>
          <w:top w:val="single" w:sz="8" w:space="0" w:color="036E45" w:themeColor="accent1"/>
          <w:left w:val="single" w:sz="8" w:space="0" w:color="036E45" w:themeColor="accent1"/>
          <w:bottom w:val="single" w:sz="8" w:space="0" w:color="036E45" w:themeColor="accent1"/>
          <w:right w:val="single" w:sz="8" w:space="0" w:color="036E45" w:themeColor="accent1"/>
          <w:insideV w:val="single" w:sz="8" w:space="0" w:color="036E45" w:themeColor="accent1"/>
        </w:tcBorders>
      </w:tcPr>
    </w:tblStylePr>
  </w:style>
  <w:style w:type="table" w:styleId="LightGrid-Accent2">
    <w:name w:val="Light Grid Accent 2"/>
    <w:basedOn w:val="TableNormal"/>
    <w:uiPriority w:val="99"/>
    <w:semiHidden/>
    <w:unhideWhenUsed/>
    <w:rsid w:val="00911DE3"/>
    <w:tblPr>
      <w:tblStyleRowBandSize w:val="1"/>
      <w:tblStyleColBandSize w:val="1"/>
      <w:tblBorders>
        <w:top w:val="single" w:sz="8" w:space="0" w:color="033821" w:themeColor="accent2"/>
        <w:left w:val="single" w:sz="8" w:space="0" w:color="033821" w:themeColor="accent2"/>
        <w:bottom w:val="single" w:sz="8" w:space="0" w:color="033821" w:themeColor="accent2"/>
        <w:right w:val="single" w:sz="8" w:space="0" w:color="033821" w:themeColor="accent2"/>
        <w:insideH w:val="single" w:sz="8" w:space="0" w:color="033821" w:themeColor="accent2"/>
        <w:insideV w:val="single" w:sz="8" w:space="0" w:color="03382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33821" w:themeColor="accent2"/>
          <w:left w:val="single" w:sz="8" w:space="0" w:color="033821" w:themeColor="accent2"/>
          <w:bottom w:val="single" w:sz="18" w:space="0" w:color="033821" w:themeColor="accent2"/>
          <w:right w:val="single" w:sz="8" w:space="0" w:color="033821" w:themeColor="accent2"/>
          <w:insideH w:val="nil"/>
          <w:insideV w:val="single" w:sz="8" w:space="0" w:color="03382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33821" w:themeColor="accent2"/>
          <w:left w:val="single" w:sz="8" w:space="0" w:color="033821" w:themeColor="accent2"/>
          <w:bottom w:val="single" w:sz="8" w:space="0" w:color="033821" w:themeColor="accent2"/>
          <w:right w:val="single" w:sz="8" w:space="0" w:color="033821" w:themeColor="accent2"/>
          <w:insideH w:val="nil"/>
          <w:insideV w:val="single" w:sz="8" w:space="0" w:color="03382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33821" w:themeColor="accent2"/>
          <w:left w:val="single" w:sz="8" w:space="0" w:color="033821" w:themeColor="accent2"/>
          <w:bottom w:val="single" w:sz="8" w:space="0" w:color="033821" w:themeColor="accent2"/>
          <w:right w:val="single" w:sz="8" w:space="0" w:color="033821" w:themeColor="accent2"/>
        </w:tcBorders>
      </w:tcPr>
    </w:tblStylePr>
    <w:tblStylePr w:type="band1Vert">
      <w:tblPr/>
      <w:tcPr>
        <w:tcBorders>
          <w:top w:val="single" w:sz="8" w:space="0" w:color="033821" w:themeColor="accent2"/>
          <w:left w:val="single" w:sz="8" w:space="0" w:color="033821" w:themeColor="accent2"/>
          <w:bottom w:val="single" w:sz="8" w:space="0" w:color="033821" w:themeColor="accent2"/>
          <w:right w:val="single" w:sz="8" w:space="0" w:color="033821" w:themeColor="accent2"/>
        </w:tcBorders>
        <w:shd w:val="clear" w:color="auto" w:fill="95F9CD" w:themeFill="accent2" w:themeFillTint="3F"/>
      </w:tcPr>
    </w:tblStylePr>
    <w:tblStylePr w:type="band1Horz">
      <w:tblPr/>
      <w:tcPr>
        <w:tcBorders>
          <w:top w:val="single" w:sz="8" w:space="0" w:color="033821" w:themeColor="accent2"/>
          <w:left w:val="single" w:sz="8" w:space="0" w:color="033821" w:themeColor="accent2"/>
          <w:bottom w:val="single" w:sz="8" w:space="0" w:color="033821" w:themeColor="accent2"/>
          <w:right w:val="single" w:sz="8" w:space="0" w:color="033821" w:themeColor="accent2"/>
          <w:insideV w:val="single" w:sz="8" w:space="0" w:color="033821" w:themeColor="accent2"/>
        </w:tcBorders>
        <w:shd w:val="clear" w:color="auto" w:fill="95F9CD" w:themeFill="accent2" w:themeFillTint="3F"/>
      </w:tcPr>
    </w:tblStylePr>
    <w:tblStylePr w:type="band2Horz">
      <w:tblPr/>
      <w:tcPr>
        <w:tcBorders>
          <w:top w:val="single" w:sz="8" w:space="0" w:color="033821" w:themeColor="accent2"/>
          <w:left w:val="single" w:sz="8" w:space="0" w:color="033821" w:themeColor="accent2"/>
          <w:bottom w:val="single" w:sz="8" w:space="0" w:color="033821" w:themeColor="accent2"/>
          <w:right w:val="single" w:sz="8" w:space="0" w:color="033821" w:themeColor="accent2"/>
          <w:insideV w:val="single" w:sz="8" w:space="0" w:color="033821" w:themeColor="accent2"/>
        </w:tcBorders>
      </w:tcPr>
    </w:tblStylePr>
  </w:style>
  <w:style w:type="table" w:styleId="LightGrid-Accent3">
    <w:name w:val="Light Grid Accent 3"/>
    <w:basedOn w:val="TableNormal"/>
    <w:uiPriority w:val="99"/>
    <w:semiHidden/>
    <w:unhideWhenUsed/>
    <w:rsid w:val="00911DE3"/>
    <w:tblPr>
      <w:tblStyleRowBandSize w:val="1"/>
      <w:tblStyleColBandSize w:val="1"/>
      <w:tblBorders>
        <w:top w:val="single" w:sz="8" w:space="0" w:color="999999" w:themeColor="accent3"/>
        <w:left w:val="single" w:sz="8" w:space="0" w:color="999999" w:themeColor="accent3"/>
        <w:bottom w:val="single" w:sz="8" w:space="0" w:color="999999" w:themeColor="accent3"/>
        <w:right w:val="single" w:sz="8" w:space="0" w:color="999999" w:themeColor="accent3"/>
        <w:insideH w:val="single" w:sz="8" w:space="0" w:color="999999" w:themeColor="accent3"/>
        <w:insideV w:val="single" w:sz="8" w:space="0" w:color="9999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3"/>
          <w:left w:val="single" w:sz="8" w:space="0" w:color="999999" w:themeColor="accent3"/>
          <w:bottom w:val="single" w:sz="18" w:space="0" w:color="999999" w:themeColor="accent3"/>
          <w:right w:val="single" w:sz="8" w:space="0" w:color="999999" w:themeColor="accent3"/>
          <w:insideH w:val="nil"/>
          <w:insideV w:val="single" w:sz="8" w:space="0" w:color="9999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3"/>
          <w:left w:val="single" w:sz="8" w:space="0" w:color="999999" w:themeColor="accent3"/>
          <w:bottom w:val="single" w:sz="8" w:space="0" w:color="999999" w:themeColor="accent3"/>
          <w:right w:val="single" w:sz="8" w:space="0" w:color="999999" w:themeColor="accent3"/>
          <w:insideH w:val="nil"/>
          <w:insideV w:val="single" w:sz="8" w:space="0" w:color="9999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3"/>
          <w:left w:val="single" w:sz="8" w:space="0" w:color="999999" w:themeColor="accent3"/>
          <w:bottom w:val="single" w:sz="8" w:space="0" w:color="999999" w:themeColor="accent3"/>
          <w:right w:val="single" w:sz="8" w:space="0" w:color="999999" w:themeColor="accent3"/>
        </w:tcBorders>
      </w:tcPr>
    </w:tblStylePr>
    <w:tblStylePr w:type="band1Vert">
      <w:tblPr/>
      <w:tcPr>
        <w:tcBorders>
          <w:top w:val="single" w:sz="8" w:space="0" w:color="999999" w:themeColor="accent3"/>
          <w:left w:val="single" w:sz="8" w:space="0" w:color="999999" w:themeColor="accent3"/>
          <w:bottom w:val="single" w:sz="8" w:space="0" w:color="999999" w:themeColor="accent3"/>
          <w:right w:val="single" w:sz="8" w:space="0" w:color="999999" w:themeColor="accent3"/>
        </w:tcBorders>
        <w:shd w:val="clear" w:color="auto" w:fill="E5E5E5" w:themeFill="accent3" w:themeFillTint="3F"/>
      </w:tcPr>
    </w:tblStylePr>
    <w:tblStylePr w:type="band1Horz">
      <w:tblPr/>
      <w:tcPr>
        <w:tcBorders>
          <w:top w:val="single" w:sz="8" w:space="0" w:color="999999" w:themeColor="accent3"/>
          <w:left w:val="single" w:sz="8" w:space="0" w:color="999999" w:themeColor="accent3"/>
          <w:bottom w:val="single" w:sz="8" w:space="0" w:color="999999" w:themeColor="accent3"/>
          <w:right w:val="single" w:sz="8" w:space="0" w:color="999999" w:themeColor="accent3"/>
          <w:insideV w:val="single" w:sz="8" w:space="0" w:color="999999" w:themeColor="accent3"/>
        </w:tcBorders>
        <w:shd w:val="clear" w:color="auto" w:fill="E5E5E5" w:themeFill="accent3" w:themeFillTint="3F"/>
      </w:tcPr>
    </w:tblStylePr>
    <w:tblStylePr w:type="band2Horz">
      <w:tblPr/>
      <w:tcPr>
        <w:tcBorders>
          <w:top w:val="single" w:sz="8" w:space="0" w:color="999999" w:themeColor="accent3"/>
          <w:left w:val="single" w:sz="8" w:space="0" w:color="999999" w:themeColor="accent3"/>
          <w:bottom w:val="single" w:sz="8" w:space="0" w:color="999999" w:themeColor="accent3"/>
          <w:right w:val="single" w:sz="8" w:space="0" w:color="999999" w:themeColor="accent3"/>
          <w:insideV w:val="single" w:sz="8" w:space="0" w:color="999999" w:themeColor="accent3"/>
        </w:tcBorders>
      </w:tcPr>
    </w:tblStylePr>
  </w:style>
  <w:style w:type="table" w:styleId="LightGrid-Accent4">
    <w:name w:val="Light Grid Accent 4"/>
    <w:basedOn w:val="TableNormal"/>
    <w:uiPriority w:val="99"/>
    <w:semiHidden/>
    <w:unhideWhenUsed/>
    <w:rsid w:val="00911DE3"/>
    <w:tblPr>
      <w:tblStyleRowBandSize w:val="1"/>
      <w:tblStyleColBandSize w:val="1"/>
      <w:tblBorders>
        <w:top w:val="single" w:sz="8" w:space="0" w:color="606060" w:themeColor="accent4"/>
        <w:left w:val="single" w:sz="8" w:space="0" w:color="606060" w:themeColor="accent4"/>
        <w:bottom w:val="single" w:sz="8" w:space="0" w:color="606060" w:themeColor="accent4"/>
        <w:right w:val="single" w:sz="8" w:space="0" w:color="606060" w:themeColor="accent4"/>
        <w:insideH w:val="single" w:sz="8" w:space="0" w:color="606060" w:themeColor="accent4"/>
        <w:insideV w:val="single" w:sz="8" w:space="0" w:color="60606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06060" w:themeColor="accent4"/>
          <w:left w:val="single" w:sz="8" w:space="0" w:color="606060" w:themeColor="accent4"/>
          <w:bottom w:val="single" w:sz="18" w:space="0" w:color="606060" w:themeColor="accent4"/>
          <w:right w:val="single" w:sz="8" w:space="0" w:color="606060" w:themeColor="accent4"/>
          <w:insideH w:val="nil"/>
          <w:insideV w:val="single" w:sz="8" w:space="0" w:color="60606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6060" w:themeColor="accent4"/>
          <w:left w:val="single" w:sz="8" w:space="0" w:color="606060" w:themeColor="accent4"/>
          <w:bottom w:val="single" w:sz="8" w:space="0" w:color="606060" w:themeColor="accent4"/>
          <w:right w:val="single" w:sz="8" w:space="0" w:color="606060" w:themeColor="accent4"/>
          <w:insideH w:val="nil"/>
          <w:insideV w:val="single" w:sz="8" w:space="0" w:color="60606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6060" w:themeColor="accent4"/>
          <w:left w:val="single" w:sz="8" w:space="0" w:color="606060" w:themeColor="accent4"/>
          <w:bottom w:val="single" w:sz="8" w:space="0" w:color="606060" w:themeColor="accent4"/>
          <w:right w:val="single" w:sz="8" w:space="0" w:color="606060" w:themeColor="accent4"/>
        </w:tcBorders>
      </w:tcPr>
    </w:tblStylePr>
    <w:tblStylePr w:type="band1Vert">
      <w:tblPr/>
      <w:tcPr>
        <w:tcBorders>
          <w:top w:val="single" w:sz="8" w:space="0" w:color="606060" w:themeColor="accent4"/>
          <w:left w:val="single" w:sz="8" w:space="0" w:color="606060" w:themeColor="accent4"/>
          <w:bottom w:val="single" w:sz="8" w:space="0" w:color="606060" w:themeColor="accent4"/>
          <w:right w:val="single" w:sz="8" w:space="0" w:color="606060" w:themeColor="accent4"/>
        </w:tcBorders>
        <w:shd w:val="clear" w:color="auto" w:fill="D7D7D7" w:themeFill="accent4" w:themeFillTint="3F"/>
      </w:tcPr>
    </w:tblStylePr>
    <w:tblStylePr w:type="band1Horz">
      <w:tblPr/>
      <w:tcPr>
        <w:tcBorders>
          <w:top w:val="single" w:sz="8" w:space="0" w:color="606060" w:themeColor="accent4"/>
          <w:left w:val="single" w:sz="8" w:space="0" w:color="606060" w:themeColor="accent4"/>
          <w:bottom w:val="single" w:sz="8" w:space="0" w:color="606060" w:themeColor="accent4"/>
          <w:right w:val="single" w:sz="8" w:space="0" w:color="606060" w:themeColor="accent4"/>
          <w:insideV w:val="single" w:sz="8" w:space="0" w:color="606060" w:themeColor="accent4"/>
        </w:tcBorders>
        <w:shd w:val="clear" w:color="auto" w:fill="D7D7D7" w:themeFill="accent4" w:themeFillTint="3F"/>
      </w:tcPr>
    </w:tblStylePr>
    <w:tblStylePr w:type="band2Horz">
      <w:tblPr/>
      <w:tcPr>
        <w:tcBorders>
          <w:top w:val="single" w:sz="8" w:space="0" w:color="606060" w:themeColor="accent4"/>
          <w:left w:val="single" w:sz="8" w:space="0" w:color="606060" w:themeColor="accent4"/>
          <w:bottom w:val="single" w:sz="8" w:space="0" w:color="606060" w:themeColor="accent4"/>
          <w:right w:val="single" w:sz="8" w:space="0" w:color="606060" w:themeColor="accent4"/>
          <w:insideV w:val="single" w:sz="8" w:space="0" w:color="606060" w:themeColor="accent4"/>
        </w:tcBorders>
      </w:tcPr>
    </w:tblStylePr>
  </w:style>
  <w:style w:type="table" w:styleId="LightGrid-Accent5">
    <w:name w:val="Light Grid Accent 5"/>
    <w:basedOn w:val="TableNormal"/>
    <w:uiPriority w:val="99"/>
    <w:semiHidden/>
    <w:unhideWhenUsed/>
    <w:rsid w:val="00911DE3"/>
    <w:tblPr>
      <w:tblStyleRowBandSize w:val="1"/>
      <w:tblStyleColBandSize w:val="1"/>
      <w:tblBorders>
        <w:top w:val="single" w:sz="8" w:space="0" w:color="333333" w:themeColor="accent5"/>
        <w:left w:val="single" w:sz="8" w:space="0" w:color="333333" w:themeColor="accent5"/>
        <w:bottom w:val="single" w:sz="8" w:space="0" w:color="333333" w:themeColor="accent5"/>
        <w:right w:val="single" w:sz="8" w:space="0" w:color="333333" w:themeColor="accent5"/>
        <w:insideH w:val="single" w:sz="8" w:space="0" w:color="333333" w:themeColor="accent5"/>
        <w:insideV w:val="single" w:sz="8" w:space="0" w:color="33333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5"/>
          <w:left w:val="single" w:sz="8" w:space="0" w:color="333333" w:themeColor="accent5"/>
          <w:bottom w:val="single" w:sz="18" w:space="0" w:color="333333" w:themeColor="accent5"/>
          <w:right w:val="single" w:sz="8" w:space="0" w:color="333333" w:themeColor="accent5"/>
          <w:insideH w:val="nil"/>
          <w:insideV w:val="single" w:sz="8" w:space="0" w:color="33333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5"/>
          <w:left w:val="single" w:sz="8" w:space="0" w:color="333333" w:themeColor="accent5"/>
          <w:bottom w:val="single" w:sz="8" w:space="0" w:color="333333" w:themeColor="accent5"/>
          <w:right w:val="single" w:sz="8" w:space="0" w:color="333333" w:themeColor="accent5"/>
          <w:insideH w:val="nil"/>
          <w:insideV w:val="single" w:sz="8" w:space="0" w:color="33333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5"/>
          <w:left w:val="single" w:sz="8" w:space="0" w:color="333333" w:themeColor="accent5"/>
          <w:bottom w:val="single" w:sz="8" w:space="0" w:color="333333" w:themeColor="accent5"/>
          <w:right w:val="single" w:sz="8" w:space="0" w:color="333333" w:themeColor="accent5"/>
        </w:tcBorders>
      </w:tcPr>
    </w:tblStylePr>
    <w:tblStylePr w:type="band1Vert">
      <w:tblPr/>
      <w:tcPr>
        <w:tcBorders>
          <w:top w:val="single" w:sz="8" w:space="0" w:color="333333" w:themeColor="accent5"/>
          <w:left w:val="single" w:sz="8" w:space="0" w:color="333333" w:themeColor="accent5"/>
          <w:bottom w:val="single" w:sz="8" w:space="0" w:color="333333" w:themeColor="accent5"/>
          <w:right w:val="single" w:sz="8" w:space="0" w:color="333333" w:themeColor="accent5"/>
        </w:tcBorders>
        <w:shd w:val="clear" w:color="auto" w:fill="CCCCCC" w:themeFill="accent5" w:themeFillTint="3F"/>
      </w:tcPr>
    </w:tblStylePr>
    <w:tblStylePr w:type="band1Horz">
      <w:tblPr/>
      <w:tcPr>
        <w:tcBorders>
          <w:top w:val="single" w:sz="8" w:space="0" w:color="333333" w:themeColor="accent5"/>
          <w:left w:val="single" w:sz="8" w:space="0" w:color="333333" w:themeColor="accent5"/>
          <w:bottom w:val="single" w:sz="8" w:space="0" w:color="333333" w:themeColor="accent5"/>
          <w:right w:val="single" w:sz="8" w:space="0" w:color="333333" w:themeColor="accent5"/>
          <w:insideV w:val="single" w:sz="8" w:space="0" w:color="333333" w:themeColor="accent5"/>
        </w:tcBorders>
        <w:shd w:val="clear" w:color="auto" w:fill="CCCCCC" w:themeFill="accent5" w:themeFillTint="3F"/>
      </w:tcPr>
    </w:tblStylePr>
    <w:tblStylePr w:type="band2Horz">
      <w:tblPr/>
      <w:tcPr>
        <w:tcBorders>
          <w:top w:val="single" w:sz="8" w:space="0" w:color="333333" w:themeColor="accent5"/>
          <w:left w:val="single" w:sz="8" w:space="0" w:color="333333" w:themeColor="accent5"/>
          <w:bottom w:val="single" w:sz="8" w:space="0" w:color="333333" w:themeColor="accent5"/>
          <w:right w:val="single" w:sz="8" w:space="0" w:color="333333" w:themeColor="accent5"/>
          <w:insideV w:val="single" w:sz="8" w:space="0" w:color="333333" w:themeColor="accent5"/>
        </w:tcBorders>
      </w:tcPr>
    </w:tblStylePr>
  </w:style>
  <w:style w:type="table" w:styleId="LightGrid-Accent6">
    <w:name w:val="Light Grid Accent 6"/>
    <w:basedOn w:val="TableNormal"/>
    <w:uiPriority w:val="99"/>
    <w:semiHidden/>
    <w:unhideWhenUsed/>
    <w:rsid w:val="00911DE3"/>
    <w:tblPr>
      <w:tblStyleRowBandSize w:val="1"/>
      <w:tblStyleColBandSize w:val="1"/>
      <w:tblBorders>
        <w:top w:val="single" w:sz="8" w:space="0" w:color="088C52" w:themeColor="accent6"/>
        <w:left w:val="single" w:sz="8" w:space="0" w:color="088C52" w:themeColor="accent6"/>
        <w:bottom w:val="single" w:sz="8" w:space="0" w:color="088C52" w:themeColor="accent6"/>
        <w:right w:val="single" w:sz="8" w:space="0" w:color="088C52" w:themeColor="accent6"/>
        <w:insideH w:val="single" w:sz="8" w:space="0" w:color="088C52" w:themeColor="accent6"/>
        <w:insideV w:val="single" w:sz="8" w:space="0" w:color="088C5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88C52" w:themeColor="accent6"/>
          <w:left w:val="single" w:sz="8" w:space="0" w:color="088C52" w:themeColor="accent6"/>
          <w:bottom w:val="single" w:sz="18" w:space="0" w:color="088C52" w:themeColor="accent6"/>
          <w:right w:val="single" w:sz="8" w:space="0" w:color="088C52" w:themeColor="accent6"/>
          <w:insideH w:val="nil"/>
          <w:insideV w:val="single" w:sz="8" w:space="0" w:color="088C5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88C52" w:themeColor="accent6"/>
          <w:left w:val="single" w:sz="8" w:space="0" w:color="088C52" w:themeColor="accent6"/>
          <w:bottom w:val="single" w:sz="8" w:space="0" w:color="088C52" w:themeColor="accent6"/>
          <w:right w:val="single" w:sz="8" w:space="0" w:color="088C52" w:themeColor="accent6"/>
          <w:insideH w:val="nil"/>
          <w:insideV w:val="single" w:sz="8" w:space="0" w:color="088C5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88C52" w:themeColor="accent6"/>
          <w:left w:val="single" w:sz="8" w:space="0" w:color="088C52" w:themeColor="accent6"/>
          <w:bottom w:val="single" w:sz="8" w:space="0" w:color="088C52" w:themeColor="accent6"/>
          <w:right w:val="single" w:sz="8" w:space="0" w:color="088C52" w:themeColor="accent6"/>
        </w:tcBorders>
      </w:tcPr>
    </w:tblStylePr>
    <w:tblStylePr w:type="band1Vert">
      <w:tblPr/>
      <w:tcPr>
        <w:tcBorders>
          <w:top w:val="single" w:sz="8" w:space="0" w:color="088C52" w:themeColor="accent6"/>
          <w:left w:val="single" w:sz="8" w:space="0" w:color="088C52" w:themeColor="accent6"/>
          <w:bottom w:val="single" w:sz="8" w:space="0" w:color="088C52" w:themeColor="accent6"/>
          <w:right w:val="single" w:sz="8" w:space="0" w:color="088C52" w:themeColor="accent6"/>
        </w:tcBorders>
        <w:shd w:val="clear" w:color="auto" w:fill="AAFAD6" w:themeFill="accent6" w:themeFillTint="3F"/>
      </w:tcPr>
    </w:tblStylePr>
    <w:tblStylePr w:type="band1Horz">
      <w:tblPr/>
      <w:tcPr>
        <w:tcBorders>
          <w:top w:val="single" w:sz="8" w:space="0" w:color="088C52" w:themeColor="accent6"/>
          <w:left w:val="single" w:sz="8" w:space="0" w:color="088C52" w:themeColor="accent6"/>
          <w:bottom w:val="single" w:sz="8" w:space="0" w:color="088C52" w:themeColor="accent6"/>
          <w:right w:val="single" w:sz="8" w:space="0" w:color="088C52" w:themeColor="accent6"/>
          <w:insideV w:val="single" w:sz="8" w:space="0" w:color="088C52" w:themeColor="accent6"/>
        </w:tcBorders>
        <w:shd w:val="clear" w:color="auto" w:fill="AAFAD6" w:themeFill="accent6" w:themeFillTint="3F"/>
      </w:tcPr>
    </w:tblStylePr>
    <w:tblStylePr w:type="band2Horz">
      <w:tblPr/>
      <w:tcPr>
        <w:tcBorders>
          <w:top w:val="single" w:sz="8" w:space="0" w:color="088C52" w:themeColor="accent6"/>
          <w:left w:val="single" w:sz="8" w:space="0" w:color="088C52" w:themeColor="accent6"/>
          <w:bottom w:val="single" w:sz="8" w:space="0" w:color="088C52" w:themeColor="accent6"/>
          <w:right w:val="single" w:sz="8" w:space="0" w:color="088C52" w:themeColor="accent6"/>
          <w:insideV w:val="single" w:sz="8" w:space="0" w:color="088C52" w:themeColor="accent6"/>
        </w:tcBorders>
      </w:tcPr>
    </w:tblStylePr>
  </w:style>
  <w:style w:type="table" w:styleId="LightList">
    <w:name w:val="Light List"/>
    <w:basedOn w:val="TableNormal"/>
    <w:uiPriority w:val="99"/>
    <w:semiHidden/>
    <w:unhideWhenUsed/>
    <w:rsid w:val="00911DE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911DE3"/>
    <w:tblPr>
      <w:tblStyleRowBandSize w:val="1"/>
      <w:tblStyleColBandSize w:val="1"/>
      <w:tblBorders>
        <w:top w:val="single" w:sz="8" w:space="0" w:color="036E45" w:themeColor="accent1"/>
        <w:left w:val="single" w:sz="8" w:space="0" w:color="036E45" w:themeColor="accent1"/>
        <w:bottom w:val="single" w:sz="8" w:space="0" w:color="036E45" w:themeColor="accent1"/>
        <w:right w:val="single" w:sz="8" w:space="0" w:color="036E45" w:themeColor="accent1"/>
      </w:tblBorders>
    </w:tblPr>
    <w:tblStylePr w:type="firstRow">
      <w:pPr>
        <w:spacing w:before="0" w:after="0" w:line="240" w:lineRule="auto"/>
      </w:pPr>
      <w:rPr>
        <w:b/>
        <w:bCs/>
        <w:color w:val="FFFFFF" w:themeColor="background1"/>
      </w:rPr>
      <w:tblPr/>
      <w:tcPr>
        <w:shd w:val="clear" w:color="auto" w:fill="036E45" w:themeFill="accent1"/>
      </w:tcPr>
    </w:tblStylePr>
    <w:tblStylePr w:type="lastRow">
      <w:pPr>
        <w:spacing w:before="0" w:after="0" w:line="240" w:lineRule="auto"/>
      </w:pPr>
      <w:rPr>
        <w:b/>
        <w:bCs/>
      </w:rPr>
      <w:tblPr/>
      <w:tcPr>
        <w:tcBorders>
          <w:top w:val="double" w:sz="6" w:space="0" w:color="036E45" w:themeColor="accent1"/>
          <w:left w:val="single" w:sz="8" w:space="0" w:color="036E45" w:themeColor="accent1"/>
          <w:bottom w:val="single" w:sz="8" w:space="0" w:color="036E45" w:themeColor="accent1"/>
          <w:right w:val="single" w:sz="8" w:space="0" w:color="036E45" w:themeColor="accent1"/>
        </w:tcBorders>
      </w:tcPr>
    </w:tblStylePr>
    <w:tblStylePr w:type="firstCol">
      <w:rPr>
        <w:b/>
        <w:bCs/>
      </w:rPr>
    </w:tblStylePr>
    <w:tblStylePr w:type="lastCol">
      <w:rPr>
        <w:b/>
        <w:bCs/>
      </w:rPr>
    </w:tblStylePr>
    <w:tblStylePr w:type="band1Vert">
      <w:tblPr/>
      <w:tcPr>
        <w:tcBorders>
          <w:top w:val="single" w:sz="8" w:space="0" w:color="036E45" w:themeColor="accent1"/>
          <w:left w:val="single" w:sz="8" w:space="0" w:color="036E45" w:themeColor="accent1"/>
          <w:bottom w:val="single" w:sz="8" w:space="0" w:color="036E45" w:themeColor="accent1"/>
          <w:right w:val="single" w:sz="8" w:space="0" w:color="036E45" w:themeColor="accent1"/>
        </w:tcBorders>
      </w:tcPr>
    </w:tblStylePr>
    <w:tblStylePr w:type="band1Horz">
      <w:tblPr/>
      <w:tcPr>
        <w:tcBorders>
          <w:top w:val="single" w:sz="8" w:space="0" w:color="036E45" w:themeColor="accent1"/>
          <w:left w:val="single" w:sz="8" w:space="0" w:color="036E45" w:themeColor="accent1"/>
          <w:bottom w:val="single" w:sz="8" w:space="0" w:color="036E45" w:themeColor="accent1"/>
          <w:right w:val="single" w:sz="8" w:space="0" w:color="036E45" w:themeColor="accent1"/>
        </w:tcBorders>
      </w:tcPr>
    </w:tblStylePr>
  </w:style>
  <w:style w:type="table" w:styleId="LightList-Accent2">
    <w:name w:val="Light List Accent 2"/>
    <w:basedOn w:val="TableNormal"/>
    <w:uiPriority w:val="99"/>
    <w:semiHidden/>
    <w:unhideWhenUsed/>
    <w:rsid w:val="00911DE3"/>
    <w:tblPr>
      <w:tblStyleRowBandSize w:val="1"/>
      <w:tblStyleColBandSize w:val="1"/>
      <w:tblBorders>
        <w:top w:val="single" w:sz="8" w:space="0" w:color="033821" w:themeColor="accent2"/>
        <w:left w:val="single" w:sz="8" w:space="0" w:color="033821" w:themeColor="accent2"/>
        <w:bottom w:val="single" w:sz="8" w:space="0" w:color="033821" w:themeColor="accent2"/>
        <w:right w:val="single" w:sz="8" w:space="0" w:color="033821" w:themeColor="accent2"/>
      </w:tblBorders>
    </w:tblPr>
    <w:tblStylePr w:type="firstRow">
      <w:pPr>
        <w:spacing w:before="0" w:after="0" w:line="240" w:lineRule="auto"/>
      </w:pPr>
      <w:rPr>
        <w:b/>
        <w:bCs/>
        <w:color w:val="FFFFFF" w:themeColor="background1"/>
      </w:rPr>
      <w:tblPr/>
      <w:tcPr>
        <w:shd w:val="clear" w:color="auto" w:fill="033821" w:themeFill="accent2"/>
      </w:tcPr>
    </w:tblStylePr>
    <w:tblStylePr w:type="lastRow">
      <w:pPr>
        <w:spacing w:before="0" w:after="0" w:line="240" w:lineRule="auto"/>
      </w:pPr>
      <w:rPr>
        <w:b/>
        <w:bCs/>
      </w:rPr>
      <w:tblPr/>
      <w:tcPr>
        <w:tcBorders>
          <w:top w:val="double" w:sz="6" w:space="0" w:color="033821" w:themeColor="accent2"/>
          <w:left w:val="single" w:sz="8" w:space="0" w:color="033821" w:themeColor="accent2"/>
          <w:bottom w:val="single" w:sz="8" w:space="0" w:color="033821" w:themeColor="accent2"/>
          <w:right w:val="single" w:sz="8" w:space="0" w:color="033821" w:themeColor="accent2"/>
        </w:tcBorders>
      </w:tcPr>
    </w:tblStylePr>
    <w:tblStylePr w:type="firstCol">
      <w:rPr>
        <w:b/>
        <w:bCs/>
      </w:rPr>
    </w:tblStylePr>
    <w:tblStylePr w:type="lastCol">
      <w:rPr>
        <w:b/>
        <w:bCs/>
      </w:rPr>
    </w:tblStylePr>
    <w:tblStylePr w:type="band1Vert">
      <w:tblPr/>
      <w:tcPr>
        <w:tcBorders>
          <w:top w:val="single" w:sz="8" w:space="0" w:color="033821" w:themeColor="accent2"/>
          <w:left w:val="single" w:sz="8" w:space="0" w:color="033821" w:themeColor="accent2"/>
          <w:bottom w:val="single" w:sz="8" w:space="0" w:color="033821" w:themeColor="accent2"/>
          <w:right w:val="single" w:sz="8" w:space="0" w:color="033821" w:themeColor="accent2"/>
        </w:tcBorders>
      </w:tcPr>
    </w:tblStylePr>
    <w:tblStylePr w:type="band1Horz">
      <w:tblPr/>
      <w:tcPr>
        <w:tcBorders>
          <w:top w:val="single" w:sz="8" w:space="0" w:color="033821" w:themeColor="accent2"/>
          <w:left w:val="single" w:sz="8" w:space="0" w:color="033821" w:themeColor="accent2"/>
          <w:bottom w:val="single" w:sz="8" w:space="0" w:color="033821" w:themeColor="accent2"/>
          <w:right w:val="single" w:sz="8" w:space="0" w:color="033821" w:themeColor="accent2"/>
        </w:tcBorders>
      </w:tcPr>
    </w:tblStylePr>
  </w:style>
  <w:style w:type="table" w:styleId="LightList-Accent3">
    <w:name w:val="Light List Accent 3"/>
    <w:basedOn w:val="TableNormal"/>
    <w:uiPriority w:val="99"/>
    <w:semiHidden/>
    <w:unhideWhenUsed/>
    <w:rsid w:val="00911DE3"/>
    <w:tblPr>
      <w:tblStyleRowBandSize w:val="1"/>
      <w:tblStyleColBandSize w:val="1"/>
      <w:tblBorders>
        <w:top w:val="single" w:sz="8" w:space="0" w:color="999999" w:themeColor="accent3"/>
        <w:left w:val="single" w:sz="8" w:space="0" w:color="999999" w:themeColor="accent3"/>
        <w:bottom w:val="single" w:sz="8" w:space="0" w:color="999999" w:themeColor="accent3"/>
        <w:right w:val="single" w:sz="8" w:space="0" w:color="999999" w:themeColor="accent3"/>
      </w:tblBorders>
    </w:tblPr>
    <w:tblStylePr w:type="firstRow">
      <w:pPr>
        <w:spacing w:before="0" w:after="0" w:line="240" w:lineRule="auto"/>
      </w:pPr>
      <w:rPr>
        <w:b/>
        <w:bCs/>
        <w:color w:val="FFFFFF" w:themeColor="background1"/>
      </w:rPr>
      <w:tblPr/>
      <w:tcPr>
        <w:shd w:val="clear" w:color="auto" w:fill="999999" w:themeFill="accent3"/>
      </w:tcPr>
    </w:tblStylePr>
    <w:tblStylePr w:type="lastRow">
      <w:pPr>
        <w:spacing w:before="0" w:after="0" w:line="240" w:lineRule="auto"/>
      </w:pPr>
      <w:rPr>
        <w:b/>
        <w:bCs/>
      </w:rPr>
      <w:tblPr/>
      <w:tcPr>
        <w:tcBorders>
          <w:top w:val="double" w:sz="6" w:space="0" w:color="999999" w:themeColor="accent3"/>
          <w:left w:val="single" w:sz="8" w:space="0" w:color="999999" w:themeColor="accent3"/>
          <w:bottom w:val="single" w:sz="8" w:space="0" w:color="999999" w:themeColor="accent3"/>
          <w:right w:val="single" w:sz="8" w:space="0" w:color="999999" w:themeColor="accent3"/>
        </w:tcBorders>
      </w:tcPr>
    </w:tblStylePr>
    <w:tblStylePr w:type="firstCol">
      <w:rPr>
        <w:b/>
        <w:bCs/>
      </w:rPr>
    </w:tblStylePr>
    <w:tblStylePr w:type="lastCol">
      <w:rPr>
        <w:b/>
        <w:bCs/>
      </w:rPr>
    </w:tblStylePr>
    <w:tblStylePr w:type="band1Vert">
      <w:tblPr/>
      <w:tcPr>
        <w:tcBorders>
          <w:top w:val="single" w:sz="8" w:space="0" w:color="999999" w:themeColor="accent3"/>
          <w:left w:val="single" w:sz="8" w:space="0" w:color="999999" w:themeColor="accent3"/>
          <w:bottom w:val="single" w:sz="8" w:space="0" w:color="999999" w:themeColor="accent3"/>
          <w:right w:val="single" w:sz="8" w:space="0" w:color="999999" w:themeColor="accent3"/>
        </w:tcBorders>
      </w:tcPr>
    </w:tblStylePr>
    <w:tblStylePr w:type="band1Horz">
      <w:tblPr/>
      <w:tcPr>
        <w:tcBorders>
          <w:top w:val="single" w:sz="8" w:space="0" w:color="999999" w:themeColor="accent3"/>
          <w:left w:val="single" w:sz="8" w:space="0" w:color="999999" w:themeColor="accent3"/>
          <w:bottom w:val="single" w:sz="8" w:space="0" w:color="999999" w:themeColor="accent3"/>
          <w:right w:val="single" w:sz="8" w:space="0" w:color="999999" w:themeColor="accent3"/>
        </w:tcBorders>
      </w:tcPr>
    </w:tblStylePr>
  </w:style>
  <w:style w:type="table" w:styleId="LightList-Accent4">
    <w:name w:val="Light List Accent 4"/>
    <w:basedOn w:val="TableNormal"/>
    <w:uiPriority w:val="99"/>
    <w:semiHidden/>
    <w:unhideWhenUsed/>
    <w:rsid w:val="00911DE3"/>
    <w:tblPr>
      <w:tblStyleRowBandSize w:val="1"/>
      <w:tblStyleColBandSize w:val="1"/>
      <w:tblBorders>
        <w:top w:val="single" w:sz="8" w:space="0" w:color="606060" w:themeColor="accent4"/>
        <w:left w:val="single" w:sz="8" w:space="0" w:color="606060" w:themeColor="accent4"/>
        <w:bottom w:val="single" w:sz="8" w:space="0" w:color="606060" w:themeColor="accent4"/>
        <w:right w:val="single" w:sz="8" w:space="0" w:color="606060" w:themeColor="accent4"/>
      </w:tblBorders>
    </w:tblPr>
    <w:tblStylePr w:type="firstRow">
      <w:pPr>
        <w:spacing w:before="0" w:after="0" w:line="240" w:lineRule="auto"/>
      </w:pPr>
      <w:rPr>
        <w:b/>
        <w:bCs/>
        <w:color w:val="FFFFFF" w:themeColor="background1"/>
      </w:rPr>
      <w:tblPr/>
      <w:tcPr>
        <w:shd w:val="clear" w:color="auto" w:fill="606060" w:themeFill="accent4"/>
      </w:tcPr>
    </w:tblStylePr>
    <w:tblStylePr w:type="lastRow">
      <w:pPr>
        <w:spacing w:before="0" w:after="0" w:line="240" w:lineRule="auto"/>
      </w:pPr>
      <w:rPr>
        <w:b/>
        <w:bCs/>
      </w:rPr>
      <w:tblPr/>
      <w:tcPr>
        <w:tcBorders>
          <w:top w:val="double" w:sz="6" w:space="0" w:color="606060" w:themeColor="accent4"/>
          <w:left w:val="single" w:sz="8" w:space="0" w:color="606060" w:themeColor="accent4"/>
          <w:bottom w:val="single" w:sz="8" w:space="0" w:color="606060" w:themeColor="accent4"/>
          <w:right w:val="single" w:sz="8" w:space="0" w:color="606060" w:themeColor="accent4"/>
        </w:tcBorders>
      </w:tcPr>
    </w:tblStylePr>
    <w:tblStylePr w:type="firstCol">
      <w:rPr>
        <w:b/>
        <w:bCs/>
      </w:rPr>
    </w:tblStylePr>
    <w:tblStylePr w:type="lastCol">
      <w:rPr>
        <w:b/>
        <w:bCs/>
      </w:rPr>
    </w:tblStylePr>
    <w:tblStylePr w:type="band1Vert">
      <w:tblPr/>
      <w:tcPr>
        <w:tcBorders>
          <w:top w:val="single" w:sz="8" w:space="0" w:color="606060" w:themeColor="accent4"/>
          <w:left w:val="single" w:sz="8" w:space="0" w:color="606060" w:themeColor="accent4"/>
          <w:bottom w:val="single" w:sz="8" w:space="0" w:color="606060" w:themeColor="accent4"/>
          <w:right w:val="single" w:sz="8" w:space="0" w:color="606060" w:themeColor="accent4"/>
        </w:tcBorders>
      </w:tcPr>
    </w:tblStylePr>
    <w:tblStylePr w:type="band1Horz">
      <w:tblPr/>
      <w:tcPr>
        <w:tcBorders>
          <w:top w:val="single" w:sz="8" w:space="0" w:color="606060" w:themeColor="accent4"/>
          <w:left w:val="single" w:sz="8" w:space="0" w:color="606060" w:themeColor="accent4"/>
          <w:bottom w:val="single" w:sz="8" w:space="0" w:color="606060" w:themeColor="accent4"/>
          <w:right w:val="single" w:sz="8" w:space="0" w:color="606060" w:themeColor="accent4"/>
        </w:tcBorders>
      </w:tcPr>
    </w:tblStylePr>
  </w:style>
  <w:style w:type="table" w:styleId="LightList-Accent5">
    <w:name w:val="Light List Accent 5"/>
    <w:basedOn w:val="TableNormal"/>
    <w:uiPriority w:val="99"/>
    <w:semiHidden/>
    <w:unhideWhenUsed/>
    <w:rsid w:val="00911DE3"/>
    <w:tblPr>
      <w:tblStyleRowBandSize w:val="1"/>
      <w:tblStyleColBandSize w:val="1"/>
      <w:tblBorders>
        <w:top w:val="single" w:sz="8" w:space="0" w:color="333333" w:themeColor="accent5"/>
        <w:left w:val="single" w:sz="8" w:space="0" w:color="333333" w:themeColor="accent5"/>
        <w:bottom w:val="single" w:sz="8" w:space="0" w:color="333333" w:themeColor="accent5"/>
        <w:right w:val="single" w:sz="8" w:space="0" w:color="333333" w:themeColor="accent5"/>
      </w:tblBorders>
    </w:tblPr>
    <w:tblStylePr w:type="firstRow">
      <w:pPr>
        <w:spacing w:before="0" w:after="0" w:line="240" w:lineRule="auto"/>
      </w:pPr>
      <w:rPr>
        <w:b/>
        <w:bCs/>
        <w:color w:val="FFFFFF" w:themeColor="background1"/>
      </w:rPr>
      <w:tblPr/>
      <w:tcPr>
        <w:shd w:val="clear" w:color="auto" w:fill="333333" w:themeFill="accent5"/>
      </w:tcPr>
    </w:tblStylePr>
    <w:tblStylePr w:type="lastRow">
      <w:pPr>
        <w:spacing w:before="0" w:after="0" w:line="240" w:lineRule="auto"/>
      </w:pPr>
      <w:rPr>
        <w:b/>
        <w:bCs/>
      </w:rPr>
      <w:tblPr/>
      <w:tcPr>
        <w:tcBorders>
          <w:top w:val="double" w:sz="6" w:space="0" w:color="333333" w:themeColor="accent5"/>
          <w:left w:val="single" w:sz="8" w:space="0" w:color="333333" w:themeColor="accent5"/>
          <w:bottom w:val="single" w:sz="8" w:space="0" w:color="333333" w:themeColor="accent5"/>
          <w:right w:val="single" w:sz="8" w:space="0" w:color="333333" w:themeColor="accent5"/>
        </w:tcBorders>
      </w:tcPr>
    </w:tblStylePr>
    <w:tblStylePr w:type="firstCol">
      <w:rPr>
        <w:b/>
        <w:bCs/>
      </w:rPr>
    </w:tblStylePr>
    <w:tblStylePr w:type="lastCol">
      <w:rPr>
        <w:b/>
        <w:bCs/>
      </w:rPr>
    </w:tblStylePr>
    <w:tblStylePr w:type="band1Vert">
      <w:tblPr/>
      <w:tcPr>
        <w:tcBorders>
          <w:top w:val="single" w:sz="8" w:space="0" w:color="333333" w:themeColor="accent5"/>
          <w:left w:val="single" w:sz="8" w:space="0" w:color="333333" w:themeColor="accent5"/>
          <w:bottom w:val="single" w:sz="8" w:space="0" w:color="333333" w:themeColor="accent5"/>
          <w:right w:val="single" w:sz="8" w:space="0" w:color="333333" w:themeColor="accent5"/>
        </w:tcBorders>
      </w:tcPr>
    </w:tblStylePr>
    <w:tblStylePr w:type="band1Horz">
      <w:tblPr/>
      <w:tcPr>
        <w:tcBorders>
          <w:top w:val="single" w:sz="8" w:space="0" w:color="333333" w:themeColor="accent5"/>
          <w:left w:val="single" w:sz="8" w:space="0" w:color="333333" w:themeColor="accent5"/>
          <w:bottom w:val="single" w:sz="8" w:space="0" w:color="333333" w:themeColor="accent5"/>
          <w:right w:val="single" w:sz="8" w:space="0" w:color="333333" w:themeColor="accent5"/>
        </w:tcBorders>
      </w:tcPr>
    </w:tblStylePr>
  </w:style>
  <w:style w:type="table" w:styleId="LightList-Accent6">
    <w:name w:val="Light List Accent 6"/>
    <w:basedOn w:val="TableNormal"/>
    <w:uiPriority w:val="99"/>
    <w:semiHidden/>
    <w:unhideWhenUsed/>
    <w:rsid w:val="00911DE3"/>
    <w:tblPr>
      <w:tblStyleRowBandSize w:val="1"/>
      <w:tblStyleColBandSize w:val="1"/>
      <w:tblBorders>
        <w:top w:val="single" w:sz="8" w:space="0" w:color="088C52" w:themeColor="accent6"/>
        <w:left w:val="single" w:sz="8" w:space="0" w:color="088C52" w:themeColor="accent6"/>
        <w:bottom w:val="single" w:sz="8" w:space="0" w:color="088C52" w:themeColor="accent6"/>
        <w:right w:val="single" w:sz="8" w:space="0" w:color="088C52" w:themeColor="accent6"/>
      </w:tblBorders>
    </w:tblPr>
    <w:tblStylePr w:type="firstRow">
      <w:pPr>
        <w:spacing w:before="0" w:after="0" w:line="240" w:lineRule="auto"/>
      </w:pPr>
      <w:rPr>
        <w:b/>
        <w:bCs/>
        <w:color w:val="FFFFFF" w:themeColor="background1"/>
      </w:rPr>
      <w:tblPr/>
      <w:tcPr>
        <w:shd w:val="clear" w:color="auto" w:fill="088C52" w:themeFill="accent6"/>
      </w:tcPr>
    </w:tblStylePr>
    <w:tblStylePr w:type="lastRow">
      <w:pPr>
        <w:spacing w:before="0" w:after="0" w:line="240" w:lineRule="auto"/>
      </w:pPr>
      <w:rPr>
        <w:b/>
        <w:bCs/>
      </w:rPr>
      <w:tblPr/>
      <w:tcPr>
        <w:tcBorders>
          <w:top w:val="double" w:sz="6" w:space="0" w:color="088C52" w:themeColor="accent6"/>
          <w:left w:val="single" w:sz="8" w:space="0" w:color="088C52" w:themeColor="accent6"/>
          <w:bottom w:val="single" w:sz="8" w:space="0" w:color="088C52" w:themeColor="accent6"/>
          <w:right w:val="single" w:sz="8" w:space="0" w:color="088C52" w:themeColor="accent6"/>
        </w:tcBorders>
      </w:tcPr>
    </w:tblStylePr>
    <w:tblStylePr w:type="firstCol">
      <w:rPr>
        <w:b/>
        <w:bCs/>
      </w:rPr>
    </w:tblStylePr>
    <w:tblStylePr w:type="lastCol">
      <w:rPr>
        <w:b/>
        <w:bCs/>
      </w:rPr>
    </w:tblStylePr>
    <w:tblStylePr w:type="band1Vert">
      <w:tblPr/>
      <w:tcPr>
        <w:tcBorders>
          <w:top w:val="single" w:sz="8" w:space="0" w:color="088C52" w:themeColor="accent6"/>
          <w:left w:val="single" w:sz="8" w:space="0" w:color="088C52" w:themeColor="accent6"/>
          <w:bottom w:val="single" w:sz="8" w:space="0" w:color="088C52" w:themeColor="accent6"/>
          <w:right w:val="single" w:sz="8" w:space="0" w:color="088C52" w:themeColor="accent6"/>
        </w:tcBorders>
      </w:tcPr>
    </w:tblStylePr>
    <w:tblStylePr w:type="band1Horz">
      <w:tblPr/>
      <w:tcPr>
        <w:tcBorders>
          <w:top w:val="single" w:sz="8" w:space="0" w:color="088C52" w:themeColor="accent6"/>
          <w:left w:val="single" w:sz="8" w:space="0" w:color="088C52" w:themeColor="accent6"/>
          <w:bottom w:val="single" w:sz="8" w:space="0" w:color="088C52" w:themeColor="accent6"/>
          <w:right w:val="single" w:sz="8" w:space="0" w:color="088C52" w:themeColor="accent6"/>
        </w:tcBorders>
      </w:tcPr>
    </w:tblStylePr>
  </w:style>
  <w:style w:type="table" w:styleId="LightShading">
    <w:name w:val="Light Shading"/>
    <w:basedOn w:val="TableNormal"/>
    <w:uiPriority w:val="99"/>
    <w:semiHidden/>
    <w:unhideWhenUsed/>
    <w:rsid w:val="00911DE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unhideWhenUsed/>
    <w:rsid w:val="00911DE3"/>
    <w:rPr>
      <w:color w:val="025233" w:themeColor="accent1" w:themeShade="BF"/>
    </w:rPr>
    <w:tblPr>
      <w:tblStyleRowBandSize w:val="1"/>
      <w:tblStyleColBandSize w:val="1"/>
      <w:tblBorders>
        <w:top w:val="single" w:sz="8" w:space="0" w:color="036E45" w:themeColor="accent1"/>
        <w:bottom w:val="single" w:sz="8" w:space="0" w:color="036E45" w:themeColor="accent1"/>
      </w:tblBorders>
    </w:tblPr>
    <w:tblStylePr w:type="firstRow">
      <w:pPr>
        <w:spacing w:before="0" w:after="0" w:line="240" w:lineRule="auto"/>
      </w:pPr>
      <w:rPr>
        <w:b/>
        <w:bCs/>
      </w:rPr>
      <w:tblPr/>
      <w:tcPr>
        <w:tcBorders>
          <w:top w:val="single" w:sz="8" w:space="0" w:color="036E45" w:themeColor="accent1"/>
          <w:left w:val="nil"/>
          <w:bottom w:val="single" w:sz="8" w:space="0" w:color="036E45" w:themeColor="accent1"/>
          <w:right w:val="nil"/>
          <w:insideH w:val="nil"/>
          <w:insideV w:val="nil"/>
        </w:tcBorders>
      </w:tcPr>
    </w:tblStylePr>
    <w:tblStylePr w:type="lastRow">
      <w:pPr>
        <w:spacing w:before="0" w:after="0" w:line="240" w:lineRule="auto"/>
      </w:pPr>
      <w:rPr>
        <w:b/>
        <w:bCs/>
      </w:rPr>
      <w:tblPr/>
      <w:tcPr>
        <w:tcBorders>
          <w:top w:val="single" w:sz="8" w:space="0" w:color="036E45" w:themeColor="accent1"/>
          <w:left w:val="nil"/>
          <w:bottom w:val="single" w:sz="8" w:space="0" w:color="036E4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FCD8" w:themeFill="accent1" w:themeFillTint="3F"/>
      </w:tcPr>
    </w:tblStylePr>
    <w:tblStylePr w:type="band1Horz">
      <w:tblPr/>
      <w:tcPr>
        <w:tcBorders>
          <w:left w:val="nil"/>
          <w:right w:val="nil"/>
          <w:insideH w:val="nil"/>
          <w:insideV w:val="nil"/>
        </w:tcBorders>
        <w:shd w:val="clear" w:color="auto" w:fill="9FFCD8" w:themeFill="accent1" w:themeFillTint="3F"/>
      </w:tcPr>
    </w:tblStylePr>
  </w:style>
  <w:style w:type="table" w:styleId="LightShading-Accent2">
    <w:name w:val="Light Shading Accent 2"/>
    <w:basedOn w:val="TableNormal"/>
    <w:uiPriority w:val="99"/>
    <w:semiHidden/>
    <w:unhideWhenUsed/>
    <w:rsid w:val="00911DE3"/>
    <w:rPr>
      <w:color w:val="022918" w:themeColor="accent2" w:themeShade="BF"/>
    </w:rPr>
    <w:tblPr>
      <w:tblStyleRowBandSize w:val="1"/>
      <w:tblStyleColBandSize w:val="1"/>
      <w:tblBorders>
        <w:top w:val="single" w:sz="8" w:space="0" w:color="033821" w:themeColor="accent2"/>
        <w:bottom w:val="single" w:sz="8" w:space="0" w:color="033821" w:themeColor="accent2"/>
      </w:tblBorders>
    </w:tblPr>
    <w:tblStylePr w:type="firstRow">
      <w:pPr>
        <w:spacing w:before="0" w:after="0" w:line="240" w:lineRule="auto"/>
      </w:pPr>
      <w:rPr>
        <w:b/>
        <w:bCs/>
      </w:rPr>
      <w:tblPr/>
      <w:tcPr>
        <w:tcBorders>
          <w:top w:val="single" w:sz="8" w:space="0" w:color="033821" w:themeColor="accent2"/>
          <w:left w:val="nil"/>
          <w:bottom w:val="single" w:sz="8" w:space="0" w:color="033821" w:themeColor="accent2"/>
          <w:right w:val="nil"/>
          <w:insideH w:val="nil"/>
          <w:insideV w:val="nil"/>
        </w:tcBorders>
      </w:tcPr>
    </w:tblStylePr>
    <w:tblStylePr w:type="lastRow">
      <w:pPr>
        <w:spacing w:before="0" w:after="0" w:line="240" w:lineRule="auto"/>
      </w:pPr>
      <w:rPr>
        <w:b/>
        <w:bCs/>
      </w:rPr>
      <w:tblPr/>
      <w:tcPr>
        <w:tcBorders>
          <w:top w:val="single" w:sz="8" w:space="0" w:color="033821" w:themeColor="accent2"/>
          <w:left w:val="nil"/>
          <w:bottom w:val="single" w:sz="8" w:space="0" w:color="03382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5F9CD" w:themeFill="accent2" w:themeFillTint="3F"/>
      </w:tcPr>
    </w:tblStylePr>
    <w:tblStylePr w:type="band1Horz">
      <w:tblPr/>
      <w:tcPr>
        <w:tcBorders>
          <w:left w:val="nil"/>
          <w:right w:val="nil"/>
          <w:insideH w:val="nil"/>
          <w:insideV w:val="nil"/>
        </w:tcBorders>
        <w:shd w:val="clear" w:color="auto" w:fill="95F9CD" w:themeFill="accent2" w:themeFillTint="3F"/>
      </w:tcPr>
    </w:tblStylePr>
  </w:style>
  <w:style w:type="table" w:styleId="LightShading-Accent3">
    <w:name w:val="Light Shading Accent 3"/>
    <w:basedOn w:val="TableNormal"/>
    <w:uiPriority w:val="99"/>
    <w:semiHidden/>
    <w:unhideWhenUsed/>
    <w:rsid w:val="00911DE3"/>
    <w:rPr>
      <w:color w:val="727272" w:themeColor="accent3" w:themeShade="BF"/>
    </w:rPr>
    <w:tblPr>
      <w:tblStyleRowBandSize w:val="1"/>
      <w:tblStyleColBandSize w:val="1"/>
      <w:tblBorders>
        <w:top w:val="single" w:sz="8" w:space="0" w:color="999999" w:themeColor="accent3"/>
        <w:bottom w:val="single" w:sz="8" w:space="0" w:color="999999" w:themeColor="accent3"/>
      </w:tblBorders>
    </w:tblPr>
    <w:tblStylePr w:type="firstRow">
      <w:pPr>
        <w:spacing w:before="0" w:after="0" w:line="240" w:lineRule="auto"/>
      </w:pPr>
      <w:rPr>
        <w:b/>
        <w:bCs/>
      </w:rPr>
      <w:tblPr/>
      <w:tcPr>
        <w:tcBorders>
          <w:top w:val="single" w:sz="8" w:space="0" w:color="999999" w:themeColor="accent3"/>
          <w:left w:val="nil"/>
          <w:bottom w:val="single" w:sz="8" w:space="0" w:color="999999" w:themeColor="accent3"/>
          <w:right w:val="nil"/>
          <w:insideH w:val="nil"/>
          <w:insideV w:val="nil"/>
        </w:tcBorders>
      </w:tcPr>
    </w:tblStylePr>
    <w:tblStylePr w:type="lastRow">
      <w:pPr>
        <w:spacing w:before="0" w:after="0" w:line="240" w:lineRule="auto"/>
      </w:pPr>
      <w:rPr>
        <w:b/>
        <w:bCs/>
      </w:rPr>
      <w:tblPr/>
      <w:tcPr>
        <w:tcBorders>
          <w:top w:val="single" w:sz="8" w:space="0" w:color="999999" w:themeColor="accent3"/>
          <w:left w:val="nil"/>
          <w:bottom w:val="single" w:sz="8" w:space="0" w:color="9999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LightShading-Accent4">
    <w:name w:val="Light Shading Accent 4"/>
    <w:basedOn w:val="TableNormal"/>
    <w:uiPriority w:val="99"/>
    <w:semiHidden/>
    <w:unhideWhenUsed/>
    <w:rsid w:val="00911DE3"/>
    <w:rPr>
      <w:color w:val="474747" w:themeColor="accent4" w:themeShade="BF"/>
    </w:rPr>
    <w:tblPr>
      <w:tblStyleRowBandSize w:val="1"/>
      <w:tblStyleColBandSize w:val="1"/>
      <w:tblBorders>
        <w:top w:val="single" w:sz="8" w:space="0" w:color="606060" w:themeColor="accent4"/>
        <w:bottom w:val="single" w:sz="8" w:space="0" w:color="606060" w:themeColor="accent4"/>
      </w:tblBorders>
    </w:tblPr>
    <w:tblStylePr w:type="firstRow">
      <w:pPr>
        <w:spacing w:before="0" w:after="0" w:line="240" w:lineRule="auto"/>
      </w:pPr>
      <w:rPr>
        <w:b/>
        <w:bCs/>
      </w:rPr>
      <w:tblPr/>
      <w:tcPr>
        <w:tcBorders>
          <w:top w:val="single" w:sz="8" w:space="0" w:color="606060" w:themeColor="accent4"/>
          <w:left w:val="nil"/>
          <w:bottom w:val="single" w:sz="8" w:space="0" w:color="606060" w:themeColor="accent4"/>
          <w:right w:val="nil"/>
          <w:insideH w:val="nil"/>
          <w:insideV w:val="nil"/>
        </w:tcBorders>
      </w:tcPr>
    </w:tblStylePr>
    <w:tblStylePr w:type="lastRow">
      <w:pPr>
        <w:spacing w:before="0" w:after="0" w:line="240" w:lineRule="auto"/>
      </w:pPr>
      <w:rPr>
        <w:b/>
        <w:bCs/>
      </w:rPr>
      <w:tblPr/>
      <w:tcPr>
        <w:tcBorders>
          <w:top w:val="single" w:sz="8" w:space="0" w:color="606060" w:themeColor="accent4"/>
          <w:left w:val="nil"/>
          <w:bottom w:val="single" w:sz="8" w:space="0" w:color="60606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4" w:themeFillTint="3F"/>
      </w:tcPr>
    </w:tblStylePr>
    <w:tblStylePr w:type="band1Horz">
      <w:tblPr/>
      <w:tcPr>
        <w:tcBorders>
          <w:left w:val="nil"/>
          <w:right w:val="nil"/>
          <w:insideH w:val="nil"/>
          <w:insideV w:val="nil"/>
        </w:tcBorders>
        <w:shd w:val="clear" w:color="auto" w:fill="D7D7D7" w:themeFill="accent4" w:themeFillTint="3F"/>
      </w:tcPr>
    </w:tblStylePr>
  </w:style>
  <w:style w:type="table" w:styleId="LightShading-Accent5">
    <w:name w:val="Light Shading Accent 5"/>
    <w:basedOn w:val="TableNormal"/>
    <w:uiPriority w:val="99"/>
    <w:semiHidden/>
    <w:unhideWhenUsed/>
    <w:rsid w:val="00911DE3"/>
    <w:rPr>
      <w:color w:val="262626" w:themeColor="accent5" w:themeShade="BF"/>
    </w:rPr>
    <w:tblPr>
      <w:tblStyleRowBandSize w:val="1"/>
      <w:tblStyleColBandSize w:val="1"/>
      <w:tblBorders>
        <w:top w:val="single" w:sz="8" w:space="0" w:color="333333" w:themeColor="accent5"/>
        <w:bottom w:val="single" w:sz="8" w:space="0" w:color="333333" w:themeColor="accent5"/>
      </w:tblBorders>
    </w:tblPr>
    <w:tblStylePr w:type="firstRow">
      <w:pPr>
        <w:spacing w:before="0" w:after="0" w:line="240" w:lineRule="auto"/>
      </w:pPr>
      <w:rPr>
        <w:b/>
        <w:bCs/>
      </w:rPr>
      <w:tblPr/>
      <w:tcPr>
        <w:tcBorders>
          <w:top w:val="single" w:sz="8" w:space="0" w:color="333333" w:themeColor="accent5"/>
          <w:left w:val="nil"/>
          <w:bottom w:val="single" w:sz="8" w:space="0" w:color="333333" w:themeColor="accent5"/>
          <w:right w:val="nil"/>
          <w:insideH w:val="nil"/>
          <w:insideV w:val="nil"/>
        </w:tcBorders>
      </w:tcPr>
    </w:tblStylePr>
    <w:tblStylePr w:type="lastRow">
      <w:pPr>
        <w:spacing w:before="0" w:after="0" w:line="240" w:lineRule="auto"/>
      </w:pPr>
      <w:rPr>
        <w:b/>
        <w:bCs/>
      </w:rPr>
      <w:tblPr/>
      <w:tcPr>
        <w:tcBorders>
          <w:top w:val="single" w:sz="8" w:space="0" w:color="333333" w:themeColor="accent5"/>
          <w:left w:val="nil"/>
          <w:bottom w:val="single" w:sz="8" w:space="0" w:color="33333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5" w:themeFillTint="3F"/>
      </w:tcPr>
    </w:tblStylePr>
    <w:tblStylePr w:type="band1Horz">
      <w:tblPr/>
      <w:tcPr>
        <w:tcBorders>
          <w:left w:val="nil"/>
          <w:right w:val="nil"/>
          <w:insideH w:val="nil"/>
          <w:insideV w:val="nil"/>
        </w:tcBorders>
        <w:shd w:val="clear" w:color="auto" w:fill="CCCCCC" w:themeFill="accent5" w:themeFillTint="3F"/>
      </w:tcPr>
    </w:tblStylePr>
  </w:style>
  <w:style w:type="table" w:styleId="LightShading-Accent6">
    <w:name w:val="Light Shading Accent 6"/>
    <w:basedOn w:val="TableNormal"/>
    <w:uiPriority w:val="99"/>
    <w:semiHidden/>
    <w:unhideWhenUsed/>
    <w:rsid w:val="00911DE3"/>
    <w:rPr>
      <w:color w:val="06683C" w:themeColor="accent6" w:themeShade="BF"/>
    </w:rPr>
    <w:tblPr>
      <w:tblStyleRowBandSize w:val="1"/>
      <w:tblStyleColBandSize w:val="1"/>
      <w:tblBorders>
        <w:top w:val="single" w:sz="8" w:space="0" w:color="088C52" w:themeColor="accent6"/>
        <w:bottom w:val="single" w:sz="8" w:space="0" w:color="088C52" w:themeColor="accent6"/>
      </w:tblBorders>
    </w:tblPr>
    <w:tblStylePr w:type="firstRow">
      <w:pPr>
        <w:spacing w:before="0" w:after="0" w:line="240" w:lineRule="auto"/>
      </w:pPr>
      <w:rPr>
        <w:b/>
        <w:bCs/>
      </w:rPr>
      <w:tblPr/>
      <w:tcPr>
        <w:tcBorders>
          <w:top w:val="single" w:sz="8" w:space="0" w:color="088C52" w:themeColor="accent6"/>
          <w:left w:val="nil"/>
          <w:bottom w:val="single" w:sz="8" w:space="0" w:color="088C52" w:themeColor="accent6"/>
          <w:right w:val="nil"/>
          <w:insideH w:val="nil"/>
          <w:insideV w:val="nil"/>
        </w:tcBorders>
      </w:tcPr>
    </w:tblStylePr>
    <w:tblStylePr w:type="lastRow">
      <w:pPr>
        <w:spacing w:before="0" w:after="0" w:line="240" w:lineRule="auto"/>
      </w:pPr>
      <w:rPr>
        <w:b/>
        <w:bCs/>
      </w:rPr>
      <w:tblPr/>
      <w:tcPr>
        <w:tcBorders>
          <w:top w:val="single" w:sz="8" w:space="0" w:color="088C52" w:themeColor="accent6"/>
          <w:left w:val="nil"/>
          <w:bottom w:val="single" w:sz="8" w:space="0" w:color="088C5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AD6" w:themeFill="accent6" w:themeFillTint="3F"/>
      </w:tcPr>
    </w:tblStylePr>
    <w:tblStylePr w:type="band1Horz">
      <w:tblPr/>
      <w:tcPr>
        <w:tcBorders>
          <w:left w:val="nil"/>
          <w:right w:val="nil"/>
          <w:insideH w:val="nil"/>
          <w:insideV w:val="nil"/>
        </w:tcBorders>
        <w:shd w:val="clear" w:color="auto" w:fill="AAFAD6" w:themeFill="accent6" w:themeFillTint="3F"/>
      </w:tcPr>
    </w:tblStylePr>
  </w:style>
  <w:style w:type="character" w:styleId="LineNumber">
    <w:name w:val="line number"/>
    <w:basedOn w:val="DefaultParagraphFont"/>
    <w:uiPriority w:val="99"/>
    <w:semiHidden/>
    <w:rsid w:val="00911DE3"/>
    <w:rPr>
      <w:lang w:val="nb-NO"/>
    </w:rPr>
  </w:style>
  <w:style w:type="paragraph" w:styleId="List">
    <w:name w:val="List"/>
    <w:basedOn w:val="Normal"/>
    <w:uiPriority w:val="99"/>
    <w:semiHidden/>
    <w:rsid w:val="00911DE3"/>
    <w:pPr>
      <w:spacing w:after="0"/>
      <w:ind w:left="283" w:hanging="283"/>
      <w:contextualSpacing/>
    </w:pPr>
  </w:style>
  <w:style w:type="paragraph" w:styleId="List2">
    <w:name w:val="List 2"/>
    <w:basedOn w:val="Normal"/>
    <w:uiPriority w:val="99"/>
    <w:semiHidden/>
    <w:rsid w:val="00911DE3"/>
    <w:pPr>
      <w:spacing w:after="0"/>
      <w:ind w:left="566" w:hanging="283"/>
      <w:contextualSpacing/>
    </w:pPr>
  </w:style>
  <w:style w:type="paragraph" w:styleId="List3">
    <w:name w:val="List 3"/>
    <w:basedOn w:val="Normal"/>
    <w:uiPriority w:val="99"/>
    <w:semiHidden/>
    <w:rsid w:val="00911DE3"/>
    <w:pPr>
      <w:spacing w:after="0"/>
      <w:ind w:left="849" w:hanging="283"/>
      <w:contextualSpacing/>
    </w:pPr>
  </w:style>
  <w:style w:type="paragraph" w:styleId="List4">
    <w:name w:val="List 4"/>
    <w:basedOn w:val="Normal"/>
    <w:uiPriority w:val="99"/>
    <w:semiHidden/>
    <w:rsid w:val="00911DE3"/>
    <w:pPr>
      <w:spacing w:after="0"/>
      <w:ind w:left="1132" w:hanging="283"/>
      <w:contextualSpacing/>
    </w:pPr>
  </w:style>
  <w:style w:type="paragraph" w:styleId="List5">
    <w:name w:val="List 5"/>
    <w:basedOn w:val="Normal"/>
    <w:uiPriority w:val="99"/>
    <w:semiHidden/>
    <w:rsid w:val="00911DE3"/>
    <w:pPr>
      <w:spacing w:after="0"/>
      <w:ind w:left="1415" w:hanging="283"/>
      <w:contextualSpacing/>
    </w:pPr>
  </w:style>
  <w:style w:type="paragraph" w:styleId="ListBullet">
    <w:name w:val="List Bullet"/>
    <w:basedOn w:val="Normal"/>
    <w:uiPriority w:val="3"/>
    <w:qFormat/>
    <w:rsid w:val="00561B4C"/>
    <w:pPr>
      <w:numPr>
        <w:numId w:val="12"/>
      </w:numPr>
    </w:pPr>
  </w:style>
  <w:style w:type="paragraph" w:styleId="ListBullet2">
    <w:name w:val="List Bullet 2"/>
    <w:basedOn w:val="Normal"/>
    <w:uiPriority w:val="3"/>
    <w:semiHidden/>
    <w:rsid w:val="003F34BB"/>
    <w:pPr>
      <w:numPr>
        <w:ilvl w:val="1"/>
        <w:numId w:val="12"/>
      </w:numPr>
      <w:ind w:left="908" w:hanging="454"/>
    </w:pPr>
  </w:style>
  <w:style w:type="paragraph" w:styleId="ListBullet3">
    <w:name w:val="List Bullet 3"/>
    <w:basedOn w:val="Normal"/>
    <w:uiPriority w:val="3"/>
    <w:semiHidden/>
    <w:rsid w:val="003F34BB"/>
    <w:pPr>
      <w:numPr>
        <w:ilvl w:val="2"/>
        <w:numId w:val="12"/>
      </w:numPr>
      <w:ind w:hanging="454"/>
    </w:pPr>
  </w:style>
  <w:style w:type="paragraph" w:styleId="ListBullet4">
    <w:name w:val="List Bullet 4"/>
    <w:basedOn w:val="Normal"/>
    <w:uiPriority w:val="3"/>
    <w:semiHidden/>
    <w:rsid w:val="003F34BB"/>
    <w:pPr>
      <w:numPr>
        <w:ilvl w:val="3"/>
        <w:numId w:val="12"/>
      </w:numPr>
      <w:ind w:left="1815" w:hanging="454"/>
    </w:pPr>
  </w:style>
  <w:style w:type="paragraph" w:styleId="ListBullet5">
    <w:name w:val="List Bullet 5"/>
    <w:basedOn w:val="Normal"/>
    <w:uiPriority w:val="3"/>
    <w:semiHidden/>
    <w:rsid w:val="003F34BB"/>
    <w:pPr>
      <w:numPr>
        <w:numId w:val="3"/>
      </w:numPr>
      <w:ind w:left="1491" w:hanging="357"/>
    </w:pPr>
  </w:style>
  <w:style w:type="paragraph" w:styleId="ListContinue">
    <w:name w:val="List Continue"/>
    <w:basedOn w:val="Normal"/>
    <w:uiPriority w:val="99"/>
    <w:semiHidden/>
    <w:rsid w:val="00911DE3"/>
    <w:pPr>
      <w:spacing w:after="120"/>
      <w:ind w:left="283"/>
      <w:contextualSpacing/>
    </w:pPr>
  </w:style>
  <w:style w:type="paragraph" w:styleId="ListContinue2">
    <w:name w:val="List Continue 2"/>
    <w:basedOn w:val="Normal"/>
    <w:uiPriority w:val="99"/>
    <w:semiHidden/>
    <w:rsid w:val="00911DE3"/>
    <w:pPr>
      <w:spacing w:after="120"/>
      <w:ind w:left="566"/>
      <w:contextualSpacing/>
    </w:pPr>
  </w:style>
  <w:style w:type="paragraph" w:styleId="ListContinue3">
    <w:name w:val="List Continue 3"/>
    <w:basedOn w:val="Normal"/>
    <w:uiPriority w:val="99"/>
    <w:semiHidden/>
    <w:rsid w:val="00911DE3"/>
    <w:pPr>
      <w:spacing w:after="120"/>
      <w:ind w:left="849"/>
      <w:contextualSpacing/>
    </w:pPr>
  </w:style>
  <w:style w:type="paragraph" w:styleId="ListContinue4">
    <w:name w:val="List Continue 4"/>
    <w:basedOn w:val="Normal"/>
    <w:uiPriority w:val="99"/>
    <w:semiHidden/>
    <w:rsid w:val="00911DE3"/>
    <w:pPr>
      <w:spacing w:after="120"/>
      <w:ind w:left="1132"/>
      <w:contextualSpacing/>
    </w:pPr>
  </w:style>
  <w:style w:type="paragraph" w:styleId="ListContinue5">
    <w:name w:val="List Continue 5"/>
    <w:basedOn w:val="Normal"/>
    <w:uiPriority w:val="99"/>
    <w:semiHidden/>
    <w:rsid w:val="00911DE3"/>
    <w:pPr>
      <w:spacing w:after="120"/>
      <w:ind w:left="1415"/>
      <w:contextualSpacing/>
    </w:pPr>
  </w:style>
  <w:style w:type="paragraph" w:styleId="ListNumber">
    <w:name w:val="List Number"/>
    <w:basedOn w:val="Normal"/>
    <w:uiPriority w:val="3"/>
    <w:semiHidden/>
    <w:rsid w:val="003F34BB"/>
    <w:pPr>
      <w:numPr>
        <w:numId w:val="13"/>
      </w:numPr>
    </w:pPr>
  </w:style>
  <w:style w:type="paragraph" w:styleId="ListNumber2">
    <w:name w:val="List Number 2"/>
    <w:basedOn w:val="Normal"/>
    <w:uiPriority w:val="3"/>
    <w:semiHidden/>
    <w:rsid w:val="003F34BB"/>
    <w:pPr>
      <w:numPr>
        <w:ilvl w:val="1"/>
        <w:numId w:val="13"/>
      </w:numPr>
    </w:pPr>
  </w:style>
  <w:style w:type="paragraph" w:styleId="ListNumber3">
    <w:name w:val="List Number 3"/>
    <w:basedOn w:val="Normal"/>
    <w:uiPriority w:val="3"/>
    <w:semiHidden/>
    <w:rsid w:val="003F34BB"/>
    <w:pPr>
      <w:numPr>
        <w:ilvl w:val="2"/>
        <w:numId w:val="13"/>
      </w:numPr>
    </w:pPr>
  </w:style>
  <w:style w:type="paragraph" w:styleId="ListNumber4">
    <w:name w:val="List Number 4"/>
    <w:basedOn w:val="Normal"/>
    <w:uiPriority w:val="3"/>
    <w:semiHidden/>
    <w:rsid w:val="003F34BB"/>
    <w:pPr>
      <w:numPr>
        <w:numId w:val="4"/>
      </w:numPr>
      <w:ind w:left="1208" w:hanging="357"/>
    </w:pPr>
  </w:style>
  <w:style w:type="paragraph" w:styleId="ListNumber5">
    <w:name w:val="List Number 5"/>
    <w:basedOn w:val="Normal"/>
    <w:uiPriority w:val="3"/>
    <w:semiHidden/>
    <w:rsid w:val="003F34BB"/>
    <w:pPr>
      <w:numPr>
        <w:numId w:val="5"/>
      </w:numPr>
      <w:ind w:left="1491" w:hanging="357"/>
    </w:pPr>
  </w:style>
  <w:style w:type="paragraph" w:styleId="ListParagraph">
    <w:name w:val="List Paragraph"/>
    <w:basedOn w:val="Normal"/>
    <w:uiPriority w:val="99"/>
    <w:semiHidden/>
    <w:qFormat/>
    <w:rsid w:val="00911DE3"/>
    <w:pPr>
      <w:spacing w:after="0"/>
      <w:ind w:left="720"/>
      <w:contextualSpacing/>
    </w:pPr>
  </w:style>
  <w:style w:type="table" w:styleId="ListTable1Light">
    <w:name w:val="List Table 1 Light"/>
    <w:basedOn w:val="TableNormal"/>
    <w:uiPriority w:val="99"/>
    <w:rsid w:val="00911DE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9"/>
    <w:rsid w:val="00911DE3"/>
    <w:tblPr>
      <w:tblStyleRowBandSize w:val="1"/>
      <w:tblStyleColBandSize w:val="1"/>
    </w:tblPr>
    <w:tblStylePr w:type="firstRow">
      <w:rPr>
        <w:b/>
        <w:bCs/>
      </w:rPr>
      <w:tblPr/>
      <w:tcPr>
        <w:tcBorders>
          <w:bottom w:val="single" w:sz="4" w:space="0" w:color="17F8A1" w:themeColor="accent1" w:themeTint="99"/>
        </w:tcBorders>
      </w:tcPr>
    </w:tblStylePr>
    <w:tblStylePr w:type="lastRow">
      <w:rPr>
        <w:b/>
        <w:bCs/>
      </w:rPr>
      <w:tblPr/>
      <w:tcPr>
        <w:tcBorders>
          <w:top w:val="single" w:sz="4" w:space="0" w:color="17F8A1" w:themeColor="accent1" w:themeTint="99"/>
        </w:tcBorders>
      </w:tcPr>
    </w:tblStylePr>
    <w:tblStylePr w:type="firstCol">
      <w:rPr>
        <w:b/>
        <w:bCs/>
      </w:rPr>
    </w:tblStylePr>
    <w:tblStylePr w:type="lastCol">
      <w:rPr>
        <w:b/>
        <w:bCs/>
      </w:rPr>
    </w:tblStylePr>
    <w:tblStylePr w:type="band1Vert">
      <w:tblPr/>
      <w:tcPr>
        <w:shd w:val="clear" w:color="auto" w:fill="B1FDDF" w:themeFill="accent1" w:themeFillTint="33"/>
      </w:tcPr>
    </w:tblStylePr>
    <w:tblStylePr w:type="band1Horz">
      <w:tblPr/>
      <w:tcPr>
        <w:shd w:val="clear" w:color="auto" w:fill="B1FDDF" w:themeFill="accent1" w:themeFillTint="33"/>
      </w:tcPr>
    </w:tblStylePr>
  </w:style>
  <w:style w:type="table" w:styleId="ListTable1Light-Accent2">
    <w:name w:val="List Table 1 Light Accent 2"/>
    <w:basedOn w:val="TableNormal"/>
    <w:uiPriority w:val="99"/>
    <w:rsid w:val="00911DE3"/>
    <w:tblPr>
      <w:tblStyleRowBandSize w:val="1"/>
      <w:tblStyleColBandSize w:val="1"/>
    </w:tblPr>
    <w:tblStylePr w:type="firstRow">
      <w:rPr>
        <w:b/>
        <w:bCs/>
      </w:rPr>
      <w:tblPr/>
      <w:tcPr>
        <w:tcBorders>
          <w:bottom w:val="single" w:sz="4" w:space="0" w:color="0CE385" w:themeColor="accent2" w:themeTint="99"/>
        </w:tcBorders>
      </w:tcPr>
    </w:tblStylePr>
    <w:tblStylePr w:type="lastRow">
      <w:rPr>
        <w:b/>
        <w:bCs/>
      </w:rPr>
      <w:tblPr/>
      <w:tcPr>
        <w:tcBorders>
          <w:top w:val="single" w:sz="4" w:space="0" w:color="0CE385" w:themeColor="accent2" w:themeTint="99"/>
        </w:tcBorders>
      </w:tcPr>
    </w:tblStylePr>
    <w:tblStylePr w:type="firstCol">
      <w:rPr>
        <w:b/>
        <w:bCs/>
      </w:rPr>
    </w:tblStylePr>
    <w:tblStylePr w:type="lastCol">
      <w:rPr>
        <w:b/>
        <w:bCs/>
      </w:rPr>
    </w:tblStylePr>
    <w:tblStylePr w:type="band1Vert">
      <w:tblPr/>
      <w:tcPr>
        <w:shd w:val="clear" w:color="auto" w:fill="A9FAD7" w:themeFill="accent2" w:themeFillTint="33"/>
      </w:tcPr>
    </w:tblStylePr>
    <w:tblStylePr w:type="band1Horz">
      <w:tblPr/>
      <w:tcPr>
        <w:shd w:val="clear" w:color="auto" w:fill="A9FAD7" w:themeFill="accent2" w:themeFillTint="33"/>
      </w:tcPr>
    </w:tblStylePr>
  </w:style>
  <w:style w:type="table" w:styleId="ListTable1Light-Accent3">
    <w:name w:val="List Table 1 Light Accent 3"/>
    <w:basedOn w:val="TableNormal"/>
    <w:uiPriority w:val="99"/>
    <w:rsid w:val="00911DE3"/>
    <w:tblPr>
      <w:tblStyleRowBandSize w:val="1"/>
      <w:tblStyleColBandSize w:val="1"/>
    </w:tblPr>
    <w:tblStylePr w:type="firstRow">
      <w:rPr>
        <w:b/>
        <w:bCs/>
      </w:rPr>
      <w:tblPr/>
      <w:tcPr>
        <w:tcBorders>
          <w:bottom w:val="single" w:sz="4" w:space="0" w:color="C1C1C1" w:themeColor="accent3" w:themeTint="99"/>
        </w:tcBorders>
      </w:tcPr>
    </w:tblStylePr>
    <w:tblStylePr w:type="lastRow">
      <w:rPr>
        <w:b/>
        <w:bCs/>
      </w:rPr>
      <w:tblPr/>
      <w:tcPr>
        <w:tcBorders>
          <w:top w:val="single" w:sz="4" w:space="0" w:color="C1C1C1"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1Light-Accent4">
    <w:name w:val="List Table 1 Light Accent 4"/>
    <w:basedOn w:val="TableNormal"/>
    <w:uiPriority w:val="99"/>
    <w:rsid w:val="00911DE3"/>
    <w:tblPr>
      <w:tblStyleRowBandSize w:val="1"/>
      <w:tblStyleColBandSize w:val="1"/>
    </w:tblPr>
    <w:tblStylePr w:type="firstRow">
      <w:rPr>
        <w:b/>
        <w:bCs/>
      </w:rPr>
      <w:tblPr/>
      <w:tcPr>
        <w:tcBorders>
          <w:bottom w:val="single" w:sz="4" w:space="0" w:color="9F9F9F" w:themeColor="accent4" w:themeTint="99"/>
        </w:tcBorders>
      </w:tcPr>
    </w:tblStylePr>
    <w:tblStylePr w:type="lastRow">
      <w:rPr>
        <w:b/>
        <w:bCs/>
      </w:rPr>
      <w:tblPr/>
      <w:tcPr>
        <w:tcBorders>
          <w:top w:val="single" w:sz="4" w:space="0" w:color="9F9F9F" w:themeColor="accent4" w:themeTint="99"/>
        </w:tcBorders>
      </w:tcPr>
    </w:tblStylePr>
    <w:tblStylePr w:type="firstCol">
      <w:rPr>
        <w:b/>
        <w:bCs/>
      </w:rPr>
    </w:tblStylePr>
    <w:tblStylePr w:type="lastCol">
      <w:rPr>
        <w:b/>
        <w:bCs/>
      </w:rPr>
    </w:tblStylePr>
    <w:tblStylePr w:type="band1Vert">
      <w:tblPr/>
      <w:tcPr>
        <w:shd w:val="clear" w:color="auto" w:fill="DFDFDF" w:themeFill="accent4" w:themeFillTint="33"/>
      </w:tcPr>
    </w:tblStylePr>
    <w:tblStylePr w:type="band1Horz">
      <w:tblPr/>
      <w:tcPr>
        <w:shd w:val="clear" w:color="auto" w:fill="DFDFDF" w:themeFill="accent4" w:themeFillTint="33"/>
      </w:tcPr>
    </w:tblStylePr>
  </w:style>
  <w:style w:type="table" w:styleId="ListTable1Light-Accent5">
    <w:name w:val="List Table 1 Light Accent 5"/>
    <w:basedOn w:val="TableNormal"/>
    <w:uiPriority w:val="99"/>
    <w:rsid w:val="00911DE3"/>
    <w:tblPr>
      <w:tblStyleRowBandSize w:val="1"/>
      <w:tblStyleColBandSize w:val="1"/>
    </w:tblPr>
    <w:tblStylePr w:type="firstRow">
      <w:rPr>
        <w:b/>
        <w:bCs/>
      </w:rPr>
      <w:tblPr/>
      <w:tcPr>
        <w:tcBorders>
          <w:bottom w:val="single" w:sz="4" w:space="0" w:color="848484" w:themeColor="accent5" w:themeTint="99"/>
        </w:tcBorders>
      </w:tcPr>
    </w:tblStylePr>
    <w:tblStylePr w:type="lastRow">
      <w:rPr>
        <w:b/>
        <w:bCs/>
      </w:rPr>
      <w:tblPr/>
      <w:tcPr>
        <w:tcBorders>
          <w:top w:val="single" w:sz="4" w:space="0" w:color="848484" w:themeColor="accent5" w:themeTint="99"/>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ListTable1Light-Accent6">
    <w:name w:val="List Table 1 Light Accent 6"/>
    <w:basedOn w:val="TableNormal"/>
    <w:uiPriority w:val="99"/>
    <w:rsid w:val="00911DE3"/>
    <w:tblPr>
      <w:tblStyleRowBandSize w:val="1"/>
      <w:tblStyleColBandSize w:val="1"/>
    </w:tblPr>
    <w:tblStylePr w:type="firstRow">
      <w:rPr>
        <w:b/>
        <w:bCs/>
      </w:rPr>
      <w:tblPr/>
      <w:tcPr>
        <w:tcBorders>
          <w:bottom w:val="single" w:sz="4" w:space="0" w:color="31F39D" w:themeColor="accent6" w:themeTint="99"/>
        </w:tcBorders>
      </w:tcPr>
    </w:tblStylePr>
    <w:tblStylePr w:type="lastRow">
      <w:rPr>
        <w:b/>
        <w:bCs/>
      </w:rPr>
      <w:tblPr/>
      <w:tcPr>
        <w:tcBorders>
          <w:top w:val="single" w:sz="4" w:space="0" w:color="31F39D" w:themeColor="accent6" w:themeTint="99"/>
        </w:tcBorders>
      </w:tcPr>
    </w:tblStylePr>
    <w:tblStylePr w:type="firstCol">
      <w:rPr>
        <w:b/>
        <w:bCs/>
      </w:rPr>
    </w:tblStylePr>
    <w:tblStylePr w:type="lastCol">
      <w:rPr>
        <w:b/>
        <w:bCs/>
      </w:rPr>
    </w:tblStylePr>
    <w:tblStylePr w:type="band1Vert">
      <w:tblPr/>
      <w:tcPr>
        <w:shd w:val="clear" w:color="auto" w:fill="BAFBDE" w:themeFill="accent6" w:themeFillTint="33"/>
      </w:tcPr>
    </w:tblStylePr>
    <w:tblStylePr w:type="band1Horz">
      <w:tblPr/>
      <w:tcPr>
        <w:shd w:val="clear" w:color="auto" w:fill="BAFBDE" w:themeFill="accent6" w:themeFillTint="33"/>
      </w:tcPr>
    </w:tblStylePr>
  </w:style>
  <w:style w:type="table" w:styleId="ListTable2">
    <w:name w:val="List Table 2"/>
    <w:basedOn w:val="TableNormal"/>
    <w:uiPriority w:val="99"/>
    <w:rsid w:val="00911DE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99"/>
    <w:rsid w:val="00911DE3"/>
    <w:tblPr>
      <w:tblStyleRowBandSize w:val="1"/>
      <w:tblStyleColBandSize w:val="1"/>
      <w:tblBorders>
        <w:top w:val="single" w:sz="4" w:space="0" w:color="17F8A1" w:themeColor="accent1" w:themeTint="99"/>
        <w:bottom w:val="single" w:sz="4" w:space="0" w:color="17F8A1" w:themeColor="accent1" w:themeTint="99"/>
        <w:insideH w:val="single" w:sz="4" w:space="0" w:color="17F8A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FDDF" w:themeFill="accent1" w:themeFillTint="33"/>
      </w:tcPr>
    </w:tblStylePr>
    <w:tblStylePr w:type="band1Horz">
      <w:tblPr/>
      <w:tcPr>
        <w:shd w:val="clear" w:color="auto" w:fill="B1FDDF" w:themeFill="accent1" w:themeFillTint="33"/>
      </w:tcPr>
    </w:tblStylePr>
  </w:style>
  <w:style w:type="table" w:styleId="ListTable2-Accent2">
    <w:name w:val="List Table 2 Accent 2"/>
    <w:basedOn w:val="TableNormal"/>
    <w:uiPriority w:val="99"/>
    <w:rsid w:val="00911DE3"/>
    <w:tblPr>
      <w:tblStyleRowBandSize w:val="1"/>
      <w:tblStyleColBandSize w:val="1"/>
      <w:tblBorders>
        <w:top w:val="single" w:sz="4" w:space="0" w:color="0CE385" w:themeColor="accent2" w:themeTint="99"/>
        <w:bottom w:val="single" w:sz="4" w:space="0" w:color="0CE385" w:themeColor="accent2" w:themeTint="99"/>
        <w:insideH w:val="single" w:sz="4" w:space="0" w:color="0CE38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9FAD7" w:themeFill="accent2" w:themeFillTint="33"/>
      </w:tcPr>
    </w:tblStylePr>
    <w:tblStylePr w:type="band1Horz">
      <w:tblPr/>
      <w:tcPr>
        <w:shd w:val="clear" w:color="auto" w:fill="A9FAD7" w:themeFill="accent2" w:themeFillTint="33"/>
      </w:tcPr>
    </w:tblStylePr>
  </w:style>
  <w:style w:type="table" w:styleId="ListTable2-Accent3">
    <w:name w:val="List Table 2 Accent 3"/>
    <w:basedOn w:val="TableNormal"/>
    <w:uiPriority w:val="99"/>
    <w:rsid w:val="00911DE3"/>
    <w:tblPr>
      <w:tblStyleRowBandSize w:val="1"/>
      <w:tblStyleColBandSize w:val="1"/>
      <w:tblBorders>
        <w:top w:val="single" w:sz="4" w:space="0" w:color="C1C1C1" w:themeColor="accent3" w:themeTint="99"/>
        <w:bottom w:val="single" w:sz="4" w:space="0" w:color="C1C1C1" w:themeColor="accent3" w:themeTint="99"/>
        <w:insideH w:val="single" w:sz="4" w:space="0" w:color="C1C1C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2-Accent4">
    <w:name w:val="List Table 2 Accent 4"/>
    <w:basedOn w:val="TableNormal"/>
    <w:uiPriority w:val="99"/>
    <w:rsid w:val="00911DE3"/>
    <w:tblPr>
      <w:tblStyleRowBandSize w:val="1"/>
      <w:tblStyleColBandSize w:val="1"/>
      <w:tblBorders>
        <w:top w:val="single" w:sz="4" w:space="0" w:color="9F9F9F" w:themeColor="accent4" w:themeTint="99"/>
        <w:bottom w:val="single" w:sz="4" w:space="0" w:color="9F9F9F" w:themeColor="accent4" w:themeTint="99"/>
        <w:insideH w:val="single" w:sz="4" w:space="0" w:color="9F9F9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4" w:themeFillTint="33"/>
      </w:tcPr>
    </w:tblStylePr>
    <w:tblStylePr w:type="band1Horz">
      <w:tblPr/>
      <w:tcPr>
        <w:shd w:val="clear" w:color="auto" w:fill="DFDFDF" w:themeFill="accent4" w:themeFillTint="33"/>
      </w:tcPr>
    </w:tblStylePr>
  </w:style>
  <w:style w:type="table" w:styleId="ListTable2-Accent5">
    <w:name w:val="List Table 2 Accent 5"/>
    <w:basedOn w:val="TableNormal"/>
    <w:uiPriority w:val="99"/>
    <w:rsid w:val="00911DE3"/>
    <w:tblPr>
      <w:tblStyleRowBandSize w:val="1"/>
      <w:tblStyleColBandSize w:val="1"/>
      <w:tblBorders>
        <w:top w:val="single" w:sz="4" w:space="0" w:color="848484" w:themeColor="accent5" w:themeTint="99"/>
        <w:bottom w:val="single" w:sz="4" w:space="0" w:color="848484" w:themeColor="accent5" w:themeTint="99"/>
        <w:insideH w:val="single" w:sz="4" w:space="0" w:color="84848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ListTable2-Accent6">
    <w:name w:val="List Table 2 Accent 6"/>
    <w:basedOn w:val="TableNormal"/>
    <w:uiPriority w:val="99"/>
    <w:rsid w:val="00911DE3"/>
    <w:tblPr>
      <w:tblStyleRowBandSize w:val="1"/>
      <w:tblStyleColBandSize w:val="1"/>
      <w:tblBorders>
        <w:top w:val="single" w:sz="4" w:space="0" w:color="31F39D" w:themeColor="accent6" w:themeTint="99"/>
        <w:bottom w:val="single" w:sz="4" w:space="0" w:color="31F39D" w:themeColor="accent6" w:themeTint="99"/>
        <w:insideH w:val="single" w:sz="4" w:space="0" w:color="31F39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BDE" w:themeFill="accent6" w:themeFillTint="33"/>
      </w:tcPr>
    </w:tblStylePr>
    <w:tblStylePr w:type="band1Horz">
      <w:tblPr/>
      <w:tcPr>
        <w:shd w:val="clear" w:color="auto" w:fill="BAFBDE" w:themeFill="accent6" w:themeFillTint="33"/>
      </w:tcPr>
    </w:tblStylePr>
  </w:style>
  <w:style w:type="table" w:styleId="ListTable3">
    <w:name w:val="List Table 3"/>
    <w:basedOn w:val="TableNormal"/>
    <w:uiPriority w:val="99"/>
    <w:rsid w:val="00911DE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99"/>
    <w:rsid w:val="00911DE3"/>
    <w:tblPr>
      <w:tblStyleRowBandSize w:val="1"/>
      <w:tblStyleColBandSize w:val="1"/>
      <w:tblBorders>
        <w:top w:val="single" w:sz="4" w:space="0" w:color="036E45" w:themeColor="accent1"/>
        <w:left w:val="single" w:sz="4" w:space="0" w:color="036E45" w:themeColor="accent1"/>
        <w:bottom w:val="single" w:sz="4" w:space="0" w:color="036E45" w:themeColor="accent1"/>
        <w:right w:val="single" w:sz="4" w:space="0" w:color="036E45" w:themeColor="accent1"/>
      </w:tblBorders>
    </w:tblPr>
    <w:tblStylePr w:type="firstRow">
      <w:rPr>
        <w:b/>
        <w:bCs/>
        <w:color w:val="FFFFFF" w:themeColor="background1"/>
      </w:rPr>
      <w:tblPr/>
      <w:tcPr>
        <w:shd w:val="clear" w:color="auto" w:fill="036E45" w:themeFill="accent1"/>
      </w:tcPr>
    </w:tblStylePr>
    <w:tblStylePr w:type="lastRow">
      <w:rPr>
        <w:b/>
        <w:bCs/>
      </w:rPr>
      <w:tblPr/>
      <w:tcPr>
        <w:tcBorders>
          <w:top w:val="double" w:sz="4" w:space="0" w:color="036E4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36E45" w:themeColor="accent1"/>
          <w:right w:val="single" w:sz="4" w:space="0" w:color="036E45" w:themeColor="accent1"/>
        </w:tcBorders>
      </w:tcPr>
    </w:tblStylePr>
    <w:tblStylePr w:type="band1Horz">
      <w:tblPr/>
      <w:tcPr>
        <w:tcBorders>
          <w:top w:val="single" w:sz="4" w:space="0" w:color="036E45" w:themeColor="accent1"/>
          <w:bottom w:val="single" w:sz="4" w:space="0" w:color="036E4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6E45" w:themeColor="accent1"/>
          <w:left w:val="nil"/>
        </w:tcBorders>
      </w:tcPr>
    </w:tblStylePr>
    <w:tblStylePr w:type="swCell">
      <w:tblPr/>
      <w:tcPr>
        <w:tcBorders>
          <w:top w:val="double" w:sz="4" w:space="0" w:color="036E45" w:themeColor="accent1"/>
          <w:right w:val="nil"/>
        </w:tcBorders>
      </w:tcPr>
    </w:tblStylePr>
  </w:style>
  <w:style w:type="table" w:styleId="ListTable3-Accent2">
    <w:name w:val="List Table 3 Accent 2"/>
    <w:basedOn w:val="TableNormal"/>
    <w:uiPriority w:val="99"/>
    <w:rsid w:val="00911DE3"/>
    <w:tblPr>
      <w:tblStyleRowBandSize w:val="1"/>
      <w:tblStyleColBandSize w:val="1"/>
      <w:tblBorders>
        <w:top w:val="single" w:sz="4" w:space="0" w:color="033821" w:themeColor="accent2"/>
        <w:left w:val="single" w:sz="4" w:space="0" w:color="033821" w:themeColor="accent2"/>
        <w:bottom w:val="single" w:sz="4" w:space="0" w:color="033821" w:themeColor="accent2"/>
        <w:right w:val="single" w:sz="4" w:space="0" w:color="033821" w:themeColor="accent2"/>
      </w:tblBorders>
    </w:tblPr>
    <w:tblStylePr w:type="firstRow">
      <w:rPr>
        <w:b/>
        <w:bCs/>
        <w:color w:val="FFFFFF" w:themeColor="background1"/>
      </w:rPr>
      <w:tblPr/>
      <w:tcPr>
        <w:shd w:val="clear" w:color="auto" w:fill="033821" w:themeFill="accent2"/>
      </w:tcPr>
    </w:tblStylePr>
    <w:tblStylePr w:type="lastRow">
      <w:rPr>
        <w:b/>
        <w:bCs/>
      </w:rPr>
      <w:tblPr/>
      <w:tcPr>
        <w:tcBorders>
          <w:top w:val="double" w:sz="4" w:space="0" w:color="03382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33821" w:themeColor="accent2"/>
          <w:right w:val="single" w:sz="4" w:space="0" w:color="033821" w:themeColor="accent2"/>
        </w:tcBorders>
      </w:tcPr>
    </w:tblStylePr>
    <w:tblStylePr w:type="band1Horz">
      <w:tblPr/>
      <w:tcPr>
        <w:tcBorders>
          <w:top w:val="single" w:sz="4" w:space="0" w:color="033821" w:themeColor="accent2"/>
          <w:bottom w:val="single" w:sz="4" w:space="0" w:color="03382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3821" w:themeColor="accent2"/>
          <w:left w:val="nil"/>
        </w:tcBorders>
      </w:tcPr>
    </w:tblStylePr>
    <w:tblStylePr w:type="swCell">
      <w:tblPr/>
      <w:tcPr>
        <w:tcBorders>
          <w:top w:val="double" w:sz="4" w:space="0" w:color="033821" w:themeColor="accent2"/>
          <w:right w:val="nil"/>
        </w:tcBorders>
      </w:tcPr>
    </w:tblStylePr>
  </w:style>
  <w:style w:type="table" w:styleId="ListTable3-Accent3">
    <w:name w:val="List Table 3 Accent 3"/>
    <w:basedOn w:val="TableNormal"/>
    <w:uiPriority w:val="99"/>
    <w:rsid w:val="00911DE3"/>
    <w:tblPr>
      <w:tblStyleRowBandSize w:val="1"/>
      <w:tblStyleColBandSize w:val="1"/>
      <w:tblBorders>
        <w:top w:val="single" w:sz="4" w:space="0" w:color="999999" w:themeColor="accent3"/>
        <w:left w:val="single" w:sz="4" w:space="0" w:color="999999" w:themeColor="accent3"/>
        <w:bottom w:val="single" w:sz="4" w:space="0" w:color="999999" w:themeColor="accent3"/>
        <w:right w:val="single" w:sz="4" w:space="0" w:color="999999" w:themeColor="accent3"/>
      </w:tblBorders>
    </w:tblPr>
    <w:tblStylePr w:type="firstRow">
      <w:rPr>
        <w:b/>
        <w:bCs/>
        <w:color w:val="FFFFFF" w:themeColor="background1"/>
      </w:rPr>
      <w:tblPr/>
      <w:tcPr>
        <w:shd w:val="clear" w:color="auto" w:fill="999999" w:themeFill="accent3"/>
      </w:tcPr>
    </w:tblStylePr>
    <w:tblStylePr w:type="lastRow">
      <w:rPr>
        <w:b/>
        <w:bCs/>
      </w:rPr>
      <w:tblPr/>
      <w:tcPr>
        <w:tcBorders>
          <w:top w:val="double" w:sz="4" w:space="0" w:color="9999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3"/>
          <w:right w:val="single" w:sz="4" w:space="0" w:color="999999" w:themeColor="accent3"/>
        </w:tcBorders>
      </w:tcPr>
    </w:tblStylePr>
    <w:tblStylePr w:type="band1Horz">
      <w:tblPr/>
      <w:tcPr>
        <w:tcBorders>
          <w:top w:val="single" w:sz="4" w:space="0" w:color="999999" w:themeColor="accent3"/>
          <w:bottom w:val="single" w:sz="4" w:space="0" w:color="9999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3"/>
          <w:left w:val="nil"/>
        </w:tcBorders>
      </w:tcPr>
    </w:tblStylePr>
    <w:tblStylePr w:type="swCell">
      <w:tblPr/>
      <w:tcPr>
        <w:tcBorders>
          <w:top w:val="double" w:sz="4" w:space="0" w:color="999999" w:themeColor="accent3"/>
          <w:right w:val="nil"/>
        </w:tcBorders>
      </w:tcPr>
    </w:tblStylePr>
  </w:style>
  <w:style w:type="table" w:styleId="ListTable3-Accent4">
    <w:name w:val="List Table 3 Accent 4"/>
    <w:basedOn w:val="TableNormal"/>
    <w:uiPriority w:val="99"/>
    <w:rsid w:val="00911DE3"/>
    <w:tblPr>
      <w:tblStyleRowBandSize w:val="1"/>
      <w:tblStyleColBandSize w:val="1"/>
      <w:tblBorders>
        <w:top w:val="single" w:sz="4" w:space="0" w:color="606060" w:themeColor="accent4"/>
        <w:left w:val="single" w:sz="4" w:space="0" w:color="606060" w:themeColor="accent4"/>
        <w:bottom w:val="single" w:sz="4" w:space="0" w:color="606060" w:themeColor="accent4"/>
        <w:right w:val="single" w:sz="4" w:space="0" w:color="606060" w:themeColor="accent4"/>
      </w:tblBorders>
    </w:tblPr>
    <w:tblStylePr w:type="firstRow">
      <w:rPr>
        <w:b/>
        <w:bCs/>
        <w:color w:val="FFFFFF" w:themeColor="background1"/>
      </w:rPr>
      <w:tblPr/>
      <w:tcPr>
        <w:shd w:val="clear" w:color="auto" w:fill="606060" w:themeFill="accent4"/>
      </w:tcPr>
    </w:tblStylePr>
    <w:tblStylePr w:type="lastRow">
      <w:rPr>
        <w:b/>
        <w:bCs/>
      </w:rPr>
      <w:tblPr/>
      <w:tcPr>
        <w:tcBorders>
          <w:top w:val="double" w:sz="4" w:space="0" w:color="60606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6060" w:themeColor="accent4"/>
          <w:right w:val="single" w:sz="4" w:space="0" w:color="606060" w:themeColor="accent4"/>
        </w:tcBorders>
      </w:tcPr>
    </w:tblStylePr>
    <w:tblStylePr w:type="band1Horz">
      <w:tblPr/>
      <w:tcPr>
        <w:tcBorders>
          <w:top w:val="single" w:sz="4" w:space="0" w:color="606060" w:themeColor="accent4"/>
          <w:bottom w:val="single" w:sz="4" w:space="0" w:color="60606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6060" w:themeColor="accent4"/>
          <w:left w:val="nil"/>
        </w:tcBorders>
      </w:tcPr>
    </w:tblStylePr>
    <w:tblStylePr w:type="swCell">
      <w:tblPr/>
      <w:tcPr>
        <w:tcBorders>
          <w:top w:val="double" w:sz="4" w:space="0" w:color="606060" w:themeColor="accent4"/>
          <w:right w:val="nil"/>
        </w:tcBorders>
      </w:tcPr>
    </w:tblStylePr>
  </w:style>
  <w:style w:type="table" w:styleId="ListTable3-Accent5">
    <w:name w:val="List Table 3 Accent 5"/>
    <w:basedOn w:val="TableNormal"/>
    <w:uiPriority w:val="99"/>
    <w:rsid w:val="00911DE3"/>
    <w:tblPr>
      <w:tblStyleRowBandSize w:val="1"/>
      <w:tblStyleColBandSize w:val="1"/>
      <w:tblBorders>
        <w:top w:val="single" w:sz="4" w:space="0" w:color="333333" w:themeColor="accent5"/>
        <w:left w:val="single" w:sz="4" w:space="0" w:color="333333" w:themeColor="accent5"/>
        <w:bottom w:val="single" w:sz="4" w:space="0" w:color="333333" w:themeColor="accent5"/>
        <w:right w:val="single" w:sz="4" w:space="0" w:color="333333" w:themeColor="accent5"/>
      </w:tblBorders>
    </w:tblPr>
    <w:tblStylePr w:type="firstRow">
      <w:rPr>
        <w:b/>
        <w:bCs/>
        <w:color w:val="FFFFFF" w:themeColor="background1"/>
      </w:rPr>
      <w:tblPr/>
      <w:tcPr>
        <w:shd w:val="clear" w:color="auto" w:fill="333333" w:themeFill="accent5"/>
      </w:tcPr>
    </w:tblStylePr>
    <w:tblStylePr w:type="lastRow">
      <w:rPr>
        <w:b/>
        <w:bCs/>
      </w:rPr>
      <w:tblPr/>
      <w:tcPr>
        <w:tcBorders>
          <w:top w:val="double" w:sz="4" w:space="0" w:color="33333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5"/>
          <w:right w:val="single" w:sz="4" w:space="0" w:color="333333" w:themeColor="accent5"/>
        </w:tcBorders>
      </w:tcPr>
    </w:tblStylePr>
    <w:tblStylePr w:type="band1Horz">
      <w:tblPr/>
      <w:tcPr>
        <w:tcBorders>
          <w:top w:val="single" w:sz="4" w:space="0" w:color="333333" w:themeColor="accent5"/>
          <w:bottom w:val="single" w:sz="4" w:space="0" w:color="33333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5"/>
          <w:left w:val="nil"/>
        </w:tcBorders>
      </w:tcPr>
    </w:tblStylePr>
    <w:tblStylePr w:type="swCell">
      <w:tblPr/>
      <w:tcPr>
        <w:tcBorders>
          <w:top w:val="double" w:sz="4" w:space="0" w:color="333333" w:themeColor="accent5"/>
          <w:right w:val="nil"/>
        </w:tcBorders>
      </w:tcPr>
    </w:tblStylePr>
  </w:style>
  <w:style w:type="table" w:styleId="ListTable3-Accent6">
    <w:name w:val="List Table 3 Accent 6"/>
    <w:basedOn w:val="TableNormal"/>
    <w:uiPriority w:val="99"/>
    <w:rsid w:val="00911DE3"/>
    <w:tblPr>
      <w:tblStyleRowBandSize w:val="1"/>
      <w:tblStyleColBandSize w:val="1"/>
      <w:tblBorders>
        <w:top w:val="single" w:sz="4" w:space="0" w:color="088C52" w:themeColor="accent6"/>
        <w:left w:val="single" w:sz="4" w:space="0" w:color="088C52" w:themeColor="accent6"/>
        <w:bottom w:val="single" w:sz="4" w:space="0" w:color="088C52" w:themeColor="accent6"/>
        <w:right w:val="single" w:sz="4" w:space="0" w:color="088C52" w:themeColor="accent6"/>
      </w:tblBorders>
    </w:tblPr>
    <w:tblStylePr w:type="firstRow">
      <w:rPr>
        <w:b/>
        <w:bCs/>
        <w:color w:val="FFFFFF" w:themeColor="background1"/>
      </w:rPr>
      <w:tblPr/>
      <w:tcPr>
        <w:shd w:val="clear" w:color="auto" w:fill="088C52" w:themeFill="accent6"/>
      </w:tcPr>
    </w:tblStylePr>
    <w:tblStylePr w:type="lastRow">
      <w:rPr>
        <w:b/>
        <w:bCs/>
      </w:rPr>
      <w:tblPr/>
      <w:tcPr>
        <w:tcBorders>
          <w:top w:val="double" w:sz="4" w:space="0" w:color="088C5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88C52" w:themeColor="accent6"/>
          <w:right w:val="single" w:sz="4" w:space="0" w:color="088C52" w:themeColor="accent6"/>
        </w:tcBorders>
      </w:tcPr>
    </w:tblStylePr>
    <w:tblStylePr w:type="band1Horz">
      <w:tblPr/>
      <w:tcPr>
        <w:tcBorders>
          <w:top w:val="single" w:sz="4" w:space="0" w:color="088C52" w:themeColor="accent6"/>
          <w:bottom w:val="single" w:sz="4" w:space="0" w:color="088C5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88C52" w:themeColor="accent6"/>
          <w:left w:val="nil"/>
        </w:tcBorders>
      </w:tcPr>
    </w:tblStylePr>
    <w:tblStylePr w:type="swCell">
      <w:tblPr/>
      <w:tcPr>
        <w:tcBorders>
          <w:top w:val="double" w:sz="4" w:space="0" w:color="088C52" w:themeColor="accent6"/>
          <w:right w:val="nil"/>
        </w:tcBorders>
      </w:tcPr>
    </w:tblStylePr>
  </w:style>
  <w:style w:type="table" w:styleId="ListTable4">
    <w:name w:val="List Table 4"/>
    <w:basedOn w:val="TableNormal"/>
    <w:uiPriority w:val="99"/>
    <w:rsid w:val="00911DE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99"/>
    <w:rsid w:val="00911DE3"/>
    <w:tblPr>
      <w:tblStyleRowBandSize w:val="1"/>
      <w:tblStyleColBandSize w:val="1"/>
      <w:tblBorders>
        <w:top w:val="single" w:sz="4" w:space="0" w:color="17F8A1" w:themeColor="accent1" w:themeTint="99"/>
        <w:left w:val="single" w:sz="4" w:space="0" w:color="17F8A1" w:themeColor="accent1" w:themeTint="99"/>
        <w:bottom w:val="single" w:sz="4" w:space="0" w:color="17F8A1" w:themeColor="accent1" w:themeTint="99"/>
        <w:right w:val="single" w:sz="4" w:space="0" w:color="17F8A1" w:themeColor="accent1" w:themeTint="99"/>
        <w:insideH w:val="single" w:sz="4" w:space="0" w:color="17F8A1" w:themeColor="accent1" w:themeTint="99"/>
      </w:tblBorders>
    </w:tblPr>
    <w:tblStylePr w:type="firstRow">
      <w:rPr>
        <w:b/>
        <w:bCs/>
        <w:color w:val="FFFFFF" w:themeColor="background1"/>
      </w:rPr>
      <w:tblPr/>
      <w:tcPr>
        <w:tcBorders>
          <w:top w:val="single" w:sz="4" w:space="0" w:color="036E45" w:themeColor="accent1"/>
          <w:left w:val="single" w:sz="4" w:space="0" w:color="036E45" w:themeColor="accent1"/>
          <w:bottom w:val="single" w:sz="4" w:space="0" w:color="036E45" w:themeColor="accent1"/>
          <w:right w:val="single" w:sz="4" w:space="0" w:color="036E45" w:themeColor="accent1"/>
          <w:insideH w:val="nil"/>
        </w:tcBorders>
        <w:shd w:val="clear" w:color="auto" w:fill="036E45" w:themeFill="accent1"/>
      </w:tcPr>
    </w:tblStylePr>
    <w:tblStylePr w:type="lastRow">
      <w:rPr>
        <w:b/>
        <w:bCs/>
      </w:rPr>
      <w:tblPr/>
      <w:tcPr>
        <w:tcBorders>
          <w:top w:val="double" w:sz="4" w:space="0" w:color="17F8A1" w:themeColor="accent1" w:themeTint="99"/>
        </w:tcBorders>
      </w:tcPr>
    </w:tblStylePr>
    <w:tblStylePr w:type="firstCol">
      <w:rPr>
        <w:b/>
        <w:bCs/>
      </w:rPr>
    </w:tblStylePr>
    <w:tblStylePr w:type="lastCol">
      <w:rPr>
        <w:b/>
        <w:bCs/>
      </w:rPr>
    </w:tblStylePr>
    <w:tblStylePr w:type="band1Vert">
      <w:tblPr/>
      <w:tcPr>
        <w:shd w:val="clear" w:color="auto" w:fill="B1FDDF" w:themeFill="accent1" w:themeFillTint="33"/>
      </w:tcPr>
    </w:tblStylePr>
    <w:tblStylePr w:type="band1Horz">
      <w:tblPr/>
      <w:tcPr>
        <w:shd w:val="clear" w:color="auto" w:fill="B1FDDF" w:themeFill="accent1" w:themeFillTint="33"/>
      </w:tcPr>
    </w:tblStylePr>
  </w:style>
  <w:style w:type="table" w:styleId="ListTable4-Accent2">
    <w:name w:val="List Table 4 Accent 2"/>
    <w:basedOn w:val="TableNormal"/>
    <w:uiPriority w:val="99"/>
    <w:rsid w:val="00911DE3"/>
    <w:tblPr>
      <w:tblStyleRowBandSize w:val="1"/>
      <w:tblStyleColBandSize w:val="1"/>
      <w:tblBorders>
        <w:top w:val="single" w:sz="4" w:space="0" w:color="0CE385" w:themeColor="accent2" w:themeTint="99"/>
        <w:left w:val="single" w:sz="4" w:space="0" w:color="0CE385" w:themeColor="accent2" w:themeTint="99"/>
        <w:bottom w:val="single" w:sz="4" w:space="0" w:color="0CE385" w:themeColor="accent2" w:themeTint="99"/>
        <w:right w:val="single" w:sz="4" w:space="0" w:color="0CE385" w:themeColor="accent2" w:themeTint="99"/>
        <w:insideH w:val="single" w:sz="4" w:space="0" w:color="0CE385" w:themeColor="accent2" w:themeTint="99"/>
      </w:tblBorders>
    </w:tblPr>
    <w:tblStylePr w:type="firstRow">
      <w:rPr>
        <w:b/>
        <w:bCs/>
        <w:color w:val="FFFFFF" w:themeColor="background1"/>
      </w:rPr>
      <w:tblPr/>
      <w:tcPr>
        <w:tcBorders>
          <w:top w:val="single" w:sz="4" w:space="0" w:color="033821" w:themeColor="accent2"/>
          <w:left w:val="single" w:sz="4" w:space="0" w:color="033821" w:themeColor="accent2"/>
          <w:bottom w:val="single" w:sz="4" w:space="0" w:color="033821" w:themeColor="accent2"/>
          <w:right w:val="single" w:sz="4" w:space="0" w:color="033821" w:themeColor="accent2"/>
          <w:insideH w:val="nil"/>
        </w:tcBorders>
        <w:shd w:val="clear" w:color="auto" w:fill="033821" w:themeFill="accent2"/>
      </w:tcPr>
    </w:tblStylePr>
    <w:tblStylePr w:type="lastRow">
      <w:rPr>
        <w:b/>
        <w:bCs/>
      </w:rPr>
      <w:tblPr/>
      <w:tcPr>
        <w:tcBorders>
          <w:top w:val="double" w:sz="4" w:space="0" w:color="0CE385" w:themeColor="accent2" w:themeTint="99"/>
        </w:tcBorders>
      </w:tcPr>
    </w:tblStylePr>
    <w:tblStylePr w:type="firstCol">
      <w:rPr>
        <w:b/>
        <w:bCs/>
      </w:rPr>
    </w:tblStylePr>
    <w:tblStylePr w:type="lastCol">
      <w:rPr>
        <w:b/>
        <w:bCs/>
      </w:rPr>
    </w:tblStylePr>
    <w:tblStylePr w:type="band1Vert">
      <w:tblPr/>
      <w:tcPr>
        <w:shd w:val="clear" w:color="auto" w:fill="A9FAD7" w:themeFill="accent2" w:themeFillTint="33"/>
      </w:tcPr>
    </w:tblStylePr>
    <w:tblStylePr w:type="band1Horz">
      <w:tblPr/>
      <w:tcPr>
        <w:shd w:val="clear" w:color="auto" w:fill="A9FAD7" w:themeFill="accent2" w:themeFillTint="33"/>
      </w:tcPr>
    </w:tblStylePr>
  </w:style>
  <w:style w:type="table" w:styleId="ListTable4-Accent3">
    <w:name w:val="List Table 4 Accent 3"/>
    <w:basedOn w:val="TableNormal"/>
    <w:uiPriority w:val="99"/>
    <w:rsid w:val="00911DE3"/>
    <w:tblPr>
      <w:tblStyleRowBandSize w:val="1"/>
      <w:tblStyleColBandSize w:val="1"/>
      <w:tblBorders>
        <w:top w:val="single" w:sz="4" w:space="0" w:color="C1C1C1" w:themeColor="accent3" w:themeTint="99"/>
        <w:left w:val="single" w:sz="4" w:space="0" w:color="C1C1C1" w:themeColor="accent3" w:themeTint="99"/>
        <w:bottom w:val="single" w:sz="4" w:space="0" w:color="C1C1C1" w:themeColor="accent3" w:themeTint="99"/>
        <w:right w:val="single" w:sz="4" w:space="0" w:color="C1C1C1" w:themeColor="accent3" w:themeTint="99"/>
        <w:insideH w:val="single" w:sz="4" w:space="0" w:color="C1C1C1" w:themeColor="accent3" w:themeTint="99"/>
      </w:tblBorders>
    </w:tblPr>
    <w:tblStylePr w:type="firstRow">
      <w:rPr>
        <w:b/>
        <w:bCs/>
        <w:color w:val="FFFFFF" w:themeColor="background1"/>
      </w:rPr>
      <w:tblPr/>
      <w:tcPr>
        <w:tcBorders>
          <w:top w:val="single" w:sz="4" w:space="0" w:color="999999" w:themeColor="accent3"/>
          <w:left w:val="single" w:sz="4" w:space="0" w:color="999999" w:themeColor="accent3"/>
          <w:bottom w:val="single" w:sz="4" w:space="0" w:color="999999" w:themeColor="accent3"/>
          <w:right w:val="single" w:sz="4" w:space="0" w:color="999999" w:themeColor="accent3"/>
          <w:insideH w:val="nil"/>
        </w:tcBorders>
        <w:shd w:val="clear" w:color="auto" w:fill="999999" w:themeFill="accent3"/>
      </w:tcPr>
    </w:tblStylePr>
    <w:tblStylePr w:type="lastRow">
      <w:rPr>
        <w:b/>
        <w:bCs/>
      </w:rPr>
      <w:tblPr/>
      <w:tcPr>
        <w:tcBorders>
          <w:top w:val="double" w:sz="4" w:space="0" w:color="C1C1C1"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4-Accent4">
    <w:name w:val="List Table 4 Accent 4"/>
    <w:basedOn w:val="TableNormal"/>
    <w:uiPriority w:val="99"/>
    <w:rsid w:val="00911DE3"/>
    <w:tblPr>
      <w:tblStyleRowBandSize w:val="1"/>
      <w:tblStyleColBandSize w:val="1"/>
      <w:tblBorders>
        <w:top w:val="single" w:sz="4" w:space="0" w:color="9F9F9F" w:themeColor="accent4" w:themeTint="99"/>
        <w:left w:val="single" w:sz="4" w:space="0" w:color="9F9F9F" w:themeColor="accent4" w:themeTint="99"/>
        <w:bottom w:val="single" w:sz="4" w:space="0" w:color="9F9F9F" w:themeColor="accent4" w:themeTint="99"/>
        <w:right w:val="single" w:sz="4" w:space="0" w:color="9F9F9F" w:themeColor="accent4" w:themeTint="99"/>
        <w:insideH w:val="single" w:sz="4" w:space="0" w:color="9F9F9F" w:themeColor="accent4" w:themeTint="99"/>
      </w:tblBorders>
    </w:tblPr>
    <w:tblStylePr w:type="firstRow">
      <w:rPr>
        <w:b/>
        <w:bCs/>
        <w:color w:val="FFFFFF" w:themeColor="background1"/>
      </w:rPr>
      <w:tblPr/>
      <w:tcPr>
        <w:tcBorders>
          <w:top w:val="single" w:sz="4" w:space="0" w:color="606060" w:themeColor="accent4"/>
          <w:left w:val="single" w:sz="4" w:space="0" w:color="606060" w:themeColor="accent4"/>
          <w:bottom w:val="single" w:sz="4" w:space="0" w:color="606060" w:themeColor="accent4"/>
          <w:right w:val="single" w:sz="4" w:space="0" w:color="606060" w:themeColor="accent4"/>
          <w:insideH w:val="nil"/>
        </w:tcBorders>
        <w:shd w:val="clear" w:color="auto" w:fill="606060" w:themeFill="accent4"/>
      </w:tcPr>
    </w:tblStylePr>
    <w:tblStylePr w:type="lastRow">
      <w:rPr>
        <w:b/>
        <w:bCs/>
      </w:rPr>
      <w:tblPr/>
      <w:tcPr>
        <w:tcBorders>
          <w:top w:val="double" w:sz="4" w:space="0" w:color="9F9F9F" w:themeColor="accent4" w:themeTint="99"/>
        </w:tcBorders>
      </w:tcPr>
    </w:tblStylePr>
    <w:tblStylePr w:type="firstCol">
      <w:rPr>
        <w:b/>
        <w:bCs/>
      </w:rPr>
    </w:tblStylePr>
    <w:tblStylePr w:type="lastCol">
      <w:rPr>
        <w:b/>
        <w:bCs/>
      </w:rPr>
    </w:tblStylePr>
    <w:tblStylePr w:type="band1Vert">
      <w:tblPr/>
      <w:tcPr>
        <w:shd w:val="clear" w:color="auto" w:fill="DFDFDF" w:themeFill="accent4" w:themeFillTint="33"/>
      </w:tcPr>
    </w:tblStylePr>
    <w:tblStylePr w:type="band1Horz">
      <w:tblPr/>
      <w:tcPr>
        <w:shd w:val="clear" w:color="auto" w:fill="DFDFDF" w:themeFill="accent4" w:themeFillTint="33"/>
      </w:tcPr>
    </w:tblStylePr>
  </w:style>
  <w:style w:type="table" w:styleId="ListTable4-Accent5">
    <w:name w:val="List Table 4 Accent 5"/>
    <w:basedOn w:val="TableNormal"/>
    <w:uiPriority w:val="99"/>
    <w:rsid w:val="00911DE3"/>
    <w:tblPr>
      <w:tblStyleRowBandSize w:val="1"/>
      <w:tblStyleColBandSize w:val="1"/>
      <w:tblBorders>
        <w:top w:val="single" w:sz="4" w:space="0" w:color="848484" w:themeColor="accent5" w:themeTint="99"/>
        <w:left w:val="single" w:sz="4" w:space="0" w:color="848484" w:themeColor="accent5" w:themeTint="99"/>
        <w:bottom w:val="single" w:sz="4" w:space="0" w:color="848484" w:themeColor="accent5" w:themeTint="99"/>
        <w:right w:val="single" w:sz="4" w:space="0" w:color="848484" w:themeColor="accent5" w:themeTint="99"/>
        <w:insideH w:val="single" w:sz="4" w:space="0" w:color="848484" w:themeColor="accent5" w:themeTint="99"/>
      </w:tblBorders>
    </w:tblPr>
    <w:tblStylePr w:type="firstRow">
      <w:rPr>
        <w:b/>
        <w:bCs/>
        <w:color w:val="FFFFFF" w:themeColor="background1"/>
      </w:rPr>
      <w:tblPr/>
      <w:tcPr>
        <w:tcBorders>
          <w:top w:val="single" w:sz="4" w:space="0" w:color="333333" w:themeColor="accent5"/>
          <w:left w:val="single" w:sz="4" w:space="0" w:color="333333" w:themeColor="accent5"/>
          <w:bottom w:val="single" w:sz="4" w:space="0" w:color="333333" w:themeColor="accent5"/>
          <w:right w:val="single" w:sz="4" w:space="0" w:color="333333" w:themeColor="accent5"/>
          <w:insideH w:val="nil"/>
        </w:tcBorders>
        <w:shd w:val="clear" w:color="auto" w:fill="333333" w:themeFill="accent5"/>
      </w:tcPr>
    </w:tblStylePr>
    <w:tblStylePr w:type="lastRow">
      <w:rPr>
        <w:b/>
        <w:bCs/>
      </w:rPr>
      <w:tblPr/>
      <w:tcPr>
        <w:tcBorders>
          <w:top w:val="double" w:sz="4" w:space="0" w:color="848484" w:themeColor="accent5" w:themeTint="99"/>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ListTable4-Accent6">
    <w:name w:val="List Table 4 Accent 6"/>
    <w:basedOn w:val="TableNormal"/>
    <w:uiPriority w:val="99"/>
    <w:rsid w:val="00911DE3"/>
    <w:tblPr>
      <w:tblStyleRowBandSize w:val="1"/>
      <w:tblStyleColBandSize w:val="1"/>
      <w:tblBorders>
        <w:top w:val="single" w:sz="4" w:space="0" w:color="31F39D" w:themeColor="accent6" w:themeTint="99"/>
        <w:left w:val="single" w:sz="4" w:space="0" w:color="31F39D" w:themeColor="accent6" w:themeTint="99"/>
        <w:bottom w:val="single" w:sz="4" w:space="0" w:color="31F39D" w:themeColor="accent6" w:themeTint="99"/>
        <w:right w:val="single" w:sz="4" w:space="0" w:color="31F39D" w:themeColor="accent6" w:themeTint="99"/>
        <w:insideH w:val="single" w:sz="4" w:space="0" w:color="31F39D" w:themeColor="accent6" w:themeTint="99"/>
      </w:tblBorders>
    </w:tblPr>
    <w:tblStylePr w:type="firstRow">
      <w:rPr>
        <w:b/>
        <w:bCs/>
        <w:color w:val="FFFFFF" w:themeColor="background1"/>
      </w:rPr>
      <w:tblPr/>
      <w:tcPr>
        <w:tcBorders>
          <w:top w:val="single" w:sz="4" w:space="0" w:color="088C52" w:themeColor="accent6"/>
          <w:left w:val="single" w:sz="4" w:space="0" w:color="088C52" w:themeColor="accent6"/>
          <w:bottom w:val="single" w:sz="4" w:space="0" w:color="088C52" w:themeColor="accent6"/>
          <w:right w:val="single" w:sz="4" w:space="0" w:color="088C52" w:themeColor="accent6"/>
          <w:insideH w:val="nil"/>
        </w:tcBorders>
        <w:shd w:val="clear" w:color="auto" w:fill="088C52" w:themeFill="accent6"/>
      </w:tcPr>
    </w:tblStylePr>
    <w:tblStylePr w:type="lastRow">
      <w:rPr>
        <w:b/>
        <w:bCs/>
      </w:rPr>
      <w:tblPr/>
      <w:tcPr>
        <w:tcBorders>
          <w:top w:val="double" w:sz="4" w:space="0" w:color="31F39D" w:themeColor="accent6" w:themeTint="99"/>
        </w:tcBorders>
      </w:tcPr>
    </w:tblStylePr>
    <w:tblStylePr w:type="firstCol">
      <w:rPr>
        <w:b/>
        <w:bCs/>
      </w:rPr>
    </w:tblStylePr>
    <w:tblStylePr w:type="lastCol">
      <w:rPr>
        <w:b/>
        <w:bCs/>
      </w:rPr>
    </w:tblStylePr>
    <w:tblStylePr w:type="band1Vert">
      <w:tblPr/>
      <w:tcPr>
        <w:shd w:val="clear" w:color="auto" w:fill="BAFBDE" w:themeFill="accent6" w:themeFillTint="33"/>
      </w:tcPr>
    </w:tblStylePr>
    <w:tblStylePr w:type="band1Horz">
      <w:tblPr/>
      <w:tcPr>
        <w:shd w:val="clear" w:color="auto" w:fill="BAFBDE" w:themeFill="accent6" w:themeFillTint="33"/>
      </w:tcPr>
    </w:tblStylePr>
  </w:style>
  <w:style w:type="table" w:styleId="ListTable5Dark">
    <w:name w:val="List Table 5 Dark"/>
    <w:basedOn w:val="TableNormal"/>
    <w:uiPriority w:val="99"/>
    <w:rsid w:val="00911DE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9"/>
    <w:rsid w:val="00911DE3"/>
    <w:rPr>
      <w:color w:val="FFFFFF" w:themeColor="background1"/>
    </w:rPr>
    <w:tblPr>
      <w:tblStyleRowBandSize w:val="1"/>
      <w:tblStyleColBandSize w:val="1"/>
      <w:tblBorders>
        <w:top w:val="single" w:sz="24" w:space="0" w:color="036E45" w:themeColor="accent1"/>
        <w:left w:val="single" w:sz="24" w:space="0" w:color="036E45" w:themeColor="accent1"/>
        <w:bottom w:val="single" w:sz="24" w:space="0" w:color="036E45" w:themeColor="accent1"/>
        <w:right w:val="single" w:sz="24" w:space="0" w:color="036E45" w:themeColor="accent1"/>
      </w:tblBorders>
    </w:tblPr>
    <w:tcPr>
      <w:shd w:val="clear" w:color="auto" w:fill="036E4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9"/>
    <w:rsid w:val="00911DE3"/>
    <w:rPr>
      <w:color w:val="FFFFFF" w:themeColor="background1"/>
    </w:rPr>
    <w:tblPr>
      <w:tblStyleRowBandSize w:val="1"/>
      <w:tblStyleColBandSize w:val="1"/>
      <w:tblBorders>
        <w:top w:val="single" w:sz="24" w:space="0" w:color="033821" w:themeColor="accent2"/>
        <w:left w:val="single" w:sz="24" w:space="0" w:color="033821" w:themeColor="accent2"/>
        <w:bottom w:val="single" w:sz="24" w:space="0" w:color="033821" w:themeColor="accent2"/>
        <w:right w:val="single" w:sz="24" w:space="0" w:color="033821" w:themeColor="accent2"/>
      </w:tblBorders>
    </w:tblPr>
    <w:tcPr>
      <w:shd w:val="clear" w:color="auto" w:fill="03382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9"/>
    <w:rsid w:val="00911DE3"/>
    <w:rPr>
      <w:color w:val="FFFFFF" w:themeColor="background1"/>
    </w:rPr>
    <w:tblPr>
      <w:tblStyleRowBandSize w:val="1"/>
      <w:tblStyleColBandSize w:val="1"/>
      <w:tblBorders>
        <w:top w:val="single" w:sz="24" w:space="0" w:color="999999" w:themeColor="accent3"/>
        <w:left w:val="single" w:sz="24" w:space="0" w:color="999999" w:themeColor="accent3"/>
        <w:bottom w:val="single" w:sz="24" w:space="0" w:color="999999" w:themeColor="accent3"/>
        <w:right w:val="single" w:sz="24" w:space="0" w:color="999999" w:themeColor="accent3"/>
      </w:tblBorders>
    </w:tblPr>
    <w:tcPr>
      <w:shd w:val="clear" w:color="auto" w:fill="9999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9"/>
    <w:rsid w:val="00911DE3"/>
    <w:rPr>
      <w:color w:val="FFFFFF" w:themeColor="background1"/>
    </w:rPr>
    <w:tblPr>
      <w:tblStyleRowBandSize w:val="1"/>
      <w:tblStyleColBandSize w:val="1"/>
      <w:tblBorders>
        <w:top w:val="single" w:sz="24" w:space="0" w:color="606060" w:themeColor="accent4"/>
        <w:left w:val="single" w:sz="24" w:space="0" w:color="606060" w:themeColor="accent4"/>
        <w:bottom w:val="single" w:sz="24" w:space="0" w:color="606060" w:themeColor="accent4"/>
        <w:right w:val="single" w:sz="24" w:space="0" w:color="606060" w:themeColor="accent4"/>
      </w:tblBorders>
    </w:tblPr>
    <w:tcPr>
      <w:shd w:val="clear" w:color="auto" w:fill="60606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9"/>
    <w:rsid w:val="00911DE3"/>
    <w:rPr>
      <w:color w:val="FFFFFF" w:themeColor="background1"/>
    </w:rPr>
    <w:tblPr>
      <w:tblStyleRowBandSize w:val="1"/>
      <w:tblStyleColBandSize w:val="1"/>
      <w:tblBorders>
        <w:top w:val="single" w:sz="24" w:space="0" w:color="333333" w:themeColor="accent5"/>
        <w:left w:val="single" w:sz="24" w:space="0" w:color="333333" w:themeColor="accent5"/>
        <w:bottom w:val="single" w:sz="24" w:space="0" w:color="333333" w:themeColor="accent5"/>
        <w:right w:val="single" w:sz="24" w:space="0" w:color="333333" w:themeColor="accent5"/>
      </w:tblBorders>
    </w:tblPr>
    <w:tcPr>
      <w:shd w:val="clear" w:color="auto" w:fill="33333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9"/>
    <w:rsid w:val="00911DE3"/>
    <w:rPr>
      <w:color w:val="FFFFFF" w:themeColor="background1"/>
    </w:rPr>
    <w:tblPr>
      <w:tblStyleRowBandSize w:val="1"/>
      <w:tblStyleColBandSize w:val="1"/>
      <w:tblBorders>
        <w:top w:val="single" w:sz="24" w:space="0" w:color="088C52" w:themeColor="accent6"/>
        <w:left w:val="single" w:sz="24" w:space="0" w:color="088C52" w:themeColor="accent6"/>
        <w:bottom w:val="single" w:sz="24" w:space="0" w:color="088C52" w:themeColor="accent6"/>
        <w:right w:val="single" w:sz="24" w:space="0" w:color="088C52" w:themeColor="accent6"/>
      </w:tblBorders>
    </w:tblPr>
    <w:tcPr>
      <w:shd w:val="clear" w:color="auto" w:fill="088C5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9"/>
    <w:rsid w:val="00911DE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99"/>
    <w:rsid w:val="00911DE3"/>
    <w:rPr>
      <w:color w:val="025233" w:themeColor="accent1" w:themeShade="BF"/>
    </w:rPr>
    <w:tblPr>
      <w:tblStyleRowBandSize w:val="1"/>
      <w:tblStyleColBandSize w:val="1"/>
      <w:tblBorders>
        <w:top w:val="single" w:sz="4" w:space="0" w:color="036E45" w:themeColor="accent1"/>
        <w:bottom w:val="single" w:sz="4" w:space="0" w:color="036E45" w:themeColor="accent1"/>
      </w:tblBorders>
    </w:tblPr>
    <w:tblStylePr w:type="firstRow">
      <w:rPr>
        <w:b/>
        <w:bCs/>
      </w:rPr>
      <w:tblPr/>
      <w:tcPr>
        <w:tcBorders>
          <w:bottom w:val="single" w:sz="4" w:space="0" w:color="036E45" w:themeColor="accent1"/>
        </w:tcBorders>
      </w:tcPr>
    </w:tblStylePr>
    <w:tblStylePr w:type="lastRow">
      <w:rPr>
        <w:b/>
        <w:bCs/>
      </w:rPr>
      <w:tblPr/>
      <w:tcPr>
        <w:tcBorders>
          <w:top w:val="double" w:sz="4" w:space="0" w:color="036E45" w:themeColor="accent1"/>
        </w:tcBorders>
      </w:tcPr>
    </w:tblStylePr>
    <w:tblStylePr w:type="firstCol">
      <w:rPr>
        <w:b/>
        <w:bCs/>
      </w:rPr>
    </w:tblStylePr>
    <w:tblStylePr w:type="lastCol">
      <w:rPr>
        <w:b/>
        <w:bCs/>
      </w:rPr>
    </w:tblStylePr>
    <w:tblStylePr w:type="band1Vert">
      <w:tblPr/>
      <w:tcPr>
        <w:shd w:val="clear" w:color="auto" w:fill="B1FDDF" w:themeFill="accent1" w:themeFillTint="33"/>
      </w:tcPr>
    </w:tblStylePr>
    <w:tblStylePr w:type="band1Horz">
      <w:tblPr/>
      <w:tcPr>
        <w:shd w:val="clear" w:color="auto" w:fill="B1FDDF" w:themeFill="accent1" w:themeFillTint="33"/>
      </w:tcPr>
    </w:tblStylePr>
  </w:style>
  <w:style w:type="table" w:styleId="ListTable6Colorful-Accent2">
    <w:name w:val="List Table 6 Colorful Accent 2"/>
    <w:basedOn w:val="TableNormal"/>
    <w:uiPriority w:val="99"/>
    <w:rsid w:val="00911DE3"/>
    <w:rPr>
      <w:color w:val="022918" w:themeColor="accent2" w:themeShade="BF"/>
    </w:rPr>
    <w:tblPr>
      <w:tblStyleRowBandSize w:val="1"/>
      <w:tblStyleColBandSize w:val="1"/>
      <w:tblBorders>
        <w:top w:val="single" w:sz="4" w:space="0" w:color="033821" w:themeColor="accent2"/>
        <w:bottom w:val="single" w:sz="4" w:space="0" w:color="033821" w:themeColor="accent2"/>
      </w:tblBorders>
    </w:tblPr>
    <w:tblStylePr w:type="firstRow">
      <w:rPr>
        <w:b/>
        <w:bCs/>
      </w:rPr>
      <w:tblPr/>
      <w:tcPr>
        <w:tcBorders>
          <w:bottom w:val="single" w:sz="4" w:space="0" w:color="033821" w:themeColor="accent2"/>
        </w:tcBorders>
      </w:tcPr>
    </w:tblStylePr>
    <w:tblStylePr w:type="lastRow">
      <w:rPr>
        <w:b/>
        <w:bCs/>
      </w:rPr>
      <w:tblPr/>
      <w:tcPr>
        <w:tcBorders>
          <w:top w:val="double" w:sz="4" w:space="0" w:color="033821" w:themeColor="accent2"/>
        </w:tcBorders>
      </w:tcPr>
    </w:tblStylePr>
    <w:tblStylePr w:type="firstCol">
      <w:rPr>
        <w:b/>
        <w:bCs/>
      </w:rPr>
    </w:tblStylePr>
    <w:tblStylePr w:type="lastCol">
      <w:rPr>
        <w:b/>
        <w:bCs/>
      </w:rPr>
    </w:tblStylePr>
    <w:tblStylePr w:type="band1Vert">
      <w:tblPr/>
      <w:tcPr>
        <w:shd w:val="clear" w:color="auto" w:fill="A9FAD7" w:themeFill="accent2" w:themeFillTint="33"/>
      </w:tcPr>
    </w:tblStylePr>
    <w:tblStylePr w:type="band1Horz">
      <w:tblPr/>
      <w:tcPr>
        <w:shd w:val="clear" w:color="auto" w:fill="A9FAD7" w:themeFill="accent2" w:themeFillTint="33"/>
      </w:tcPr>
    </w:tblStylePr>
  </w:style>
  <w:style w:type="table" w:styleId="ListTable6Colorful-Accent3">
    <w:name w:val="List Table 6 Colorful Accent 3"/>
    <w:basedOn w:val="TableNormal"/>
    <w:uiPriority w:val="99"/>
    <w:rsid w:val="00911DE3"/>
    <w:rPr>
      <w:color w:val="727272" w:themeColor="accent3" w:themeShade="BF"/>
    </w:rPr>
    <w:tblPr>
      <w:tblStyleRowBandSize w:val="1"/>
      <w:tblStyleColBandSize w:val="1"/>
      <w:tblBorders>
        <w:top w:val="single" w:sz="4" w:space="0" w:color="999999" w:themeColor="accent3"/>
        <w:bottom w:val="single" w:sz="4" w:space="0" w:color="999999" w:themeColor="accent3"/>
      </w:tblBorders>
    </w:tblPr>
    <w:tblStylePr w:type="firstRow">
      <w:rPr>
        <w:b/>
        <w:bCs/>
      </w:rPr>
      <w:tblPr/>
      <w:tcPr>
        <w:tcBorders>
          <w:bottom w:val="single" w:sz="4" w:space="0" w:color="999999" w:themeColor="accent3"/>
        </w:tcBorders>
      </w:tcPr>
    </w:tblStylePr>
    <w:tblStylePr w:type="lastRow">
      <w:rPr>
        <w:b/>
        <w:bCs/>
      </w:rPr>
      <w:tblPr/>
      <w:tcPr>
        <w:tcBorders>
          <w:top w:val="double" w:sz="4" w:space="0" w:color="999999"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6Colorful-Accent4">
    <w:name w:val="List Table 6 Colorful Accent 4"/>
    <w:basedOn w:val="TableNormal"/>
    <w:uiPriority w:val="99"/>
    <w:rsid w:val="00911DE3"/>
    <w:rPr>
      <w:color w:val="474747" w:themeColor="accent4" w:themeShade="BF"/>
    </w:rPr>
    <w:tblPr>
      <w:tblStyleRowBandSize w:val="1"/>
      <w:tblStyleColBandSize w:val="1"/>
      <w:tblBorders>
        <w:top w:val="single" w:sz="4" w:space="0" w:color="606060" w:themeColor="accent4"/>
        <w:bottom w:val="single" w:sz="4" w:space="0" w:color="606060" w:themeColor="accent4"/>
      </w:tblBorders>
    </w:tblPr>
    <w:tblStylePr w:type="firstRow">
      <w:rPr>
        <w:b/>
        <w:bCs/>
      </w:rPr>
      <w:tblPr/>
      <w:tcPr>
        <w:tcBorders>
          <w:bottom w:val="single" w:sz="4" w:space="0" w:color="606060" w:themeColor="accent4"/>
        </w:tcBorders>
      </w:tcPr>
    </w:tblStylePr>
    <w:tblStylePr w:type="lastRow">
      <w:rPr>
        <w:b/>
        <w:bCs/>
      </w:rPr>
      <w:tblPr/>
      <w:tcPr>
        <w:tcBorders>
          <w:top w:val="double" w:sz="4" w:space="0" w:color="606060" w:themeColor="accent4"/>
        </w:tcBorders>
      </w:tcPr>
    </w:tblStylePr>
    <w:tblStylePr w:type="firstCol">
      <w:rPr>
        <w:b/>
        <w:bCs/>
      </w:rPr>
    </w:tblStylePr>
    <w:tblStylePr w:type="lastCol">
      <w:rPr>
        <w:b/>
        <w:bCs/>
      </w:rPr>
    </w:tblStylePr>
    <w:tblStylePr w:type="band1Vert">
      <w:tblPr/>
      <w:tcPr>
        <w:shd w:val="clear" w:color="auto" w:fill="DFDFDF" w:themeFill="accent4" w:themeFillTint="33"/>
      </w:tcPr>
    </w:tblStylePr>
    <w:tblStylePr w:type="band1Horz">
      <w:tblPr/>
      <w:tcPr>
        <w:shd w:val="clear" w:color="auto" w:fill="DFDFDF" w:themeFill="accent4" w:themeFillTint="33"/>
      </w:tcPr>
    </w:tblStylePr>
  </w:style>
  <w:style w:type="table" w:styleId="ListTable6Colorful-Accent5">
    <w:name w:val="List Table 6 Colorful Accent 5"/>
    <w:basedOn w:val="TableNormal"/>
    <w:uiPriority w:val="99"/>
    <w:rsid w:val="00911DE3"/>
    <w:rPr>
      <w:color w:val="262626" w:themeColor="accent5" w:themeShade="BF"/>
    </w:rPr>
    <w:tblPr>
      <w:tblStyleRowBandSize w:val="1"/>
      <w:tblStyleColBandSize w:val="1"/>
      <w:tblBorders>
        <w:top w:val="single" w:sz="4" w:space="0" w:color="333333" w:themeColor="accent5"/>
        <w:bottom w:val="single" w:sz="4" w:space="0" w:color="333333" w:themeColor="accent5"/>
      </w:tblBorders>
    </w:tblPr>
    <w:tblStylePr w:type="firstRow">
      <w:rPr>
        <w:b/>
        <w:bCs/>
      </w:rPr>
      <w:tblPr/>
      <w:tcPr>
        <w:tcBorders>
          <w:bottom w:val="single" w:sz="4" w:space="0" w:color="333333" w:themeColor="accent5"/>
        </w:tcBorders>
      </w:tcPr>
    </w:tblStylePr>
    <w:tblStylePr w:type="lastRow">
      <w:rPr>
        <w:b/>
        <w:bCs/>
      </w:rPr>
      <w:tblPr/>
      <w:tcPr>
        <w:tcBorders>
          <w:top w:val="double" w:sz="4" w:space="0" w:color="333333" w:themeColor="accent5"/>
        </w:tcBorders>
      </w:tcPr>
    </w:tblStylePr>
    <w:tblStylePr w:type="firstCol">
      <w:rPr>
        <w:b/>
        <w:bCs/>
      </w:rPr>
    </w:tblStylePr>
    <w:tblStylePr w:type="lastCol">
      <w:rPr>
        <w:b/>
        <w:bCs/>
      </w:rPr>
    </w:tblStylePr>
    <w:tblStylePr w:type="band1Vert">
      <w:tblPr/>
      <w:tcPr>
        <w:shd w:val="clear" w:color="auto" w:fill="D6D6D6" w:themeFill="accent5" w:themeFillTint="33"/>
      </w:tcPr>
    </w:tblStylePr>
    <w:tblStylePr w:type="band1Horz">
      <w:tblPr/>
      <w:tcPr>
        <w:shd w:val="clear" w:color="auto" w:fill="D6D6D6" w:themeFill="accent5" w:themeFillTint="33"/>
      </w:tcPr>
    </w:tblStylePr>
  </w:style>
  <w:style w:type="table" w:styleId="ListTable6Colorful-Accent6">
    <w:name w:val="List Table 6 Colorful Accent 6"/>
    <w:basedOn w:val="TableNormal"/>
    <w:uiPriority w:val="99"/>
    <w:rsid w:val="00911DE3"/>
    <w:rPr>
      <w:color w:val="06683C" w:themeColor="accent6" w:themeShade="BF"/>
    </w:rPr>
    <w:tblPr>
      <w:tblStyleRowBandSize w:val="1"/>
      <w:tblStyleColBandSize w:val="1"/>
      <w:tblBorders>
        <w:top w:val="single" w:sz="4" w:space="0" w:color="088C52" w:themeColor="accent6"/>
        <w:bottom w:val="single" w:sz="4" w:space="0" w:color="088C52" w:themeColor="accent6"/>
      </w:tblBorders>
    </w:tblPr>
    <w:tblStylePr w:type="firstRow">
      <w:rPr>
        <w:b/>
        <w:bCs/>
      </w:rPr>
      <w:tblPr/>
      <w:tcPr>
        <w:tcBorders>
          <w:bottom w:val="single" w:sz="4" w:space="0" w:color="088C52" w:themeColor="accent6"/>
        </w:tcBorders>
      </w:tcPr>
    </w:tblStylePr>
    <w:tblStylePr w:type="lastRow">
      <w:rPr>
        <w:b/>
        <w:bCs/>
      </w:rPr>
      <w:tblPr/>
      <w:tcPr>
        <w:tcBorders>
          <w:top w:val="double" w:sz="4" w:space="0" w:color="088C52" w:themeColor="accent6"/>
        </w:tcBorders>
      </w:tcPr>
    </w:tblStylePr>
    <w:tblStylePr w:type="firstCol">
      <w:rPr>
        <w:b/>
        <w:bCs/>
      </w:rPr>
    </w:tblStylePr>
    <w:tblStylePr w:type="lastCol">
      <w:rPr>
        <w:b/>
        <w:bCs/>
      </w:rPr>
    </w:tblStylePr>
    <w:tblStylePr w:type="band1Vert">
      <w:tblPr/>
      <w:tcPr>
        <w:shd w:val="clear" w:color="auto" w:fill="BAFBDE" w:themeFill="accent6" w:themeFillTint="33"/>
      </w:tcPr>
    </w:tblStylePr>
    <w:tblStylePr w:type="band1Horz">
      <w:tblPr/>
      <w:tcPr>
        <w:shd w:val="clear" w:color="auto" w:fill="BAFBDE" w:themeFill="accent6" w:themeFillTint="33"/>
      </w:tcPr>
    </w:tblStylePr>
  </w:style>
  <w:style w:type="table" w:styleId="ListTable7Colorful">
    <w:name w:val="List Table 7 Colorful"/>
    <w:basedOn w:val="TableNormal"/>
    <w:uiPriority w:val="99"/>
    <w:rsid w:val="00911DE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9"/>
    <w:rsid w:val="00911DE3"/>
    <w:rPr>
      <w:color w:val="02523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6E4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6E4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6E4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6E45" w:themeColor="accent1"/>
        </w:tcBorders>
        <w:shd w:val="clear" w:color="auto" w:fill="FFFFFF" w:themeFill="background1"/>
      </w:tcPr>
    </w:tblStylePr>
    <w:tblStylePr w:type="band1Vert">
      <w:tblPr/>
      <w:tcPr>
        <w:shd w:val="clear" w:color="auto" w:fill="B1FDDF" w:themeFill="accent1" w:themeFillTint="33"/>
      </w:tcPr>
    </w:tblStylePr>
    <w:tblStylePr w:type="band1Horz">
      <w:tblPr/>
      <w:tcPr>
        <w:shd w:val="clear" w:color="auto" w:fill="B1FDD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9"/>
    <w:rsid w:val="00911DE3"/>
    <w:rPr>
      <w:color w:val="02291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382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382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382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3821" w:themeColor="accent2"/>
        </w:tcBorders>
        <w:shd w:val="clear" w:color="auto" w:fill="FFFFFF" w:themeFill="background1"/>
      </w:tcPr>
    </w:tblStylePr>
    <w:tblStylePr w:type="band1Vert">
      <w:tblPr/>
      <w:tcPr>
        <w:shd w:val="clear" w:color="auto" w:fill="A9FAD7" w:themeFill="accent2" w:themeFillTint="33"/>
      </w:tcPr>
    </w:tblStylePr>
    <w:tblStylePr w:type="band1Horz">
      <w:tblPr/>
      <w:tcPr>
        <w:shd w:val="clear" w:color="auto" w:fill="A9FA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9"/>
    <w:rsid w:val="00911DE3"/>
    <w:rPr>
      <w:color w:val="7272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3"/>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9"/>
    <w:rsid w:val="00911DE3"/>
    <w:rPr>
      <w:color w:val="47474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606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606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606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6060" w:themeColor="accent4"/>
        </w:tcBorders>
        <w:shd w:val="clear" w:color="auto" w:fill="FFFFFF" w:themeFill="background1"/>
      </w:tcPr>
    </w:tblStylePr>
    <w:tblStylePr w:type="band1Vert">
      <w:tblPr/>
      <w:tcPr>
        <w:shd w:val="clear" w:color="auto" w:fill="DFDFDF" w:themeFill="accent4" w:themeFillTint="33"/>
      </w:tcPr>
    </w:tblStylePr>
    <w:tblStylePr w:type="band1Horz">
      <w:tblPr/>
      <w:tcPr>
        <w:shd w:val="clear" w:color="auto" w:fill="DFDFD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9"/>
    <w:rsid w:val="00911DE3"/>
    <w:rPr>
      <w:color w:val="26262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5"/>
        </w:tcBorders>
        <w:shd w:val="clear" w:color="auto" w:fill="FFFFFF" w:themeFill="background1"/>
      </w:tcPr>
    </w:tblStylePr>
    <w:tblStylePr w:type="band1Vert">
      <w:tblPr/>
      <w:tcPr>
        <w:shd w:val="clear" w:color="auto" w:fill="D6D6D6" w:themeFill="accent5" w:themeFillTint="33"/>
      </w:tcPr>
    </w:tblStylePr>
    <w:tblStylePr w:type="band1Horz">
      <w:tblPr/>
      <w:tcPr>
        <w:shd w:val="clear" w:color="auto" w:fill="D6D6D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9"/>
    <w:rsid w:val="00911DE3"/>
    <w:rPr>
      <w:color w:val="06683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88C5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88C5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88C5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88C52" w:themeColor="accent6"/>
        </w:tcBorders>
        <w:shd w:val="clear" w:color="auto" w:fill="FFFFFF" w:themeFill="background1"/>
      </w:tcPr>
    </w:tblStylePr>
    <w:tblStylePr w:type="band1Vert">
      <w:tblPr/>
      <w:tcPr>
        <w:shd w:val="clear" w:color="auto" w:fill="BAFBDE" w:themeFill="accent6" w:themeFillTint="33"/>
      </w:tcPr>
    </w:tblStylePr>
    <w:tblStylePr w:type="band1Horz">
      <w:tblPr/>
      <w:tcPr>
        <w:shd w:val="clear" w:color="auto" w:fill="BAFB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911DE3"/>
    <w:pPr>
      <w:tabs>
        <w:tab w:val="left" w:pos="480"/>
        <w:tab w:val="left" w:pos="960"/>
        <w:tab w:val="left" w:pos="1440"/>
        <w:tab w:val="left" w:pos="1920"/>
        <w:tab w:val="left" w:pos="2400"/>
        <w:tab w:val="left" w:pos="2880"/>
        <w:tab w:val="left" w:pos="3360"/>
        <w:tab w:val="left" w:pos="3840"/>
        <w:tab w:val="left" w:pos="4320"/>
      </w:tabs>
    </w:pPr>
    <w:rPr>
      <w:rFonts w:cs="Arial"/>
      <w:lang w:val="nb-NO"/>
    </w:rPr>
  </w:style>
  <w:style w:type="character" w:customStyle="1" w:styleId="MacroTextChar">
    <w:name w:val="Macro Text Char"/>
    <w:basedOn w:val="DefaultParagraphFont"/>
    <w:link w:val="MacroText"/>
    <w:uiPriority w:val="99"/>
    <w:semiHidden/>
    <w:rsid w:val="00A44986"/>
    <w:rPr>
      <w:rFonts w:cs="Arial"/>
      <w:lang w:val="nb-NO"/>
    </w:rPr>
  </w:style>
  <w:style w:type="table" w:styleId="MediumGrid1">
    <w:name w:val="Medium Grid 1"/>
    <w:basedOn w:val="TableNormal"/>
    <w:uiPriority w:val="99"/>
    <w:semiHidden/>
    <w:unhideWhenUsed/>
    <w:rsid w:val="00911DE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unhideWhenUsed/>
    <w:rsid w:val="00911DE3"/>
    <w:tblPr>
      <w:tblStyleRowBandSize w:val="1"/>
      <w:tblStyleColBandSize w:val="1"/>
      <w:tblBorders>
        <w:top w:val="single" w:sz="8" w:space="0" w:color="05CE81" w:themeColor="accent1" w:themeTint="BF"/>
        <w:left w:val="single" w:sz="8" w:space="0" w:color="05CE81" w:themeColor="accent1" w:themeTint="BF"/>
        <w:bottom w:val="single" w:sz="8" w:space="0" w:color="05CE81" w:themeColor="accent1" w:themeTint="BF"/>
        <w:right w:val="single" w:sz="8" w:space="0" w:color="05CE81" w:themeColor="accent1" w:themeTint="BF"/>
        <w:insideH w:val="single" w:sz="8" w:space="0" w:color="05CE81" w:themeColor="accent1" w:themeTint="BF"/>
        <w:insideV w:val="single" w:sz="8" w:space="0" w:color="05CE81" w:themeColor="accent1" w:themeTint="BF"/>
      </w:tblBorders>
    </w:tblPr>
    <w:tcPr>
      <w:shd w:val="clear" w:color="auto" w:fill="9FFCD8" w:themeFill="accent1" w:themeFillTint="3F"/>
    </w:tcPr>
    <w:tblStylePr w:type="firstRow">
      <w:rPr>
        <w:b/>
        <w:bCs/>
      </w:rPr>
    </w:tblStylePr>
    <w:tblStylePr w:type="lastRow">
      <w:rPr>
        <w:b/>
        <w:bCs/>
      </w:rPr>
      <w:tblPr/>
      <w:tcPr>
        <w:tcBorders>
          <w:top w:val="single" w:sz="18" w:space="0" w:color="05CE81" w:themeColor="accent1" w:themeTint="BF"/>
        </w:tcBorders>
      </w:tcPr>
    </w:tblStylePr>
    <w:tblStylePr w:type="firstCol">
      <w:rPr>
        <w:b/>
        <w:bCs/>
      </w:rPr>
    </w:tblStylePr>
    <w:tblStylePr w:type="lastCol">
      <w:rPr>
        <w:b/>
        <w:bCs/>
      </w:rPr>
    </w:tblStylePr>
    <w:tblStylePr w:type="band1Vert">
      <w:tblPr/>
      <w:tcPr>
        <w:shd w:val="clear" w:color="auto" w:fill="3EF9B1" w:themeFill="accent1" w:themeFillTint="7F"/>
      </w:tcPr>
    </w:tblStylePr>
    <w:tblStylePr w:type="band1Horz">
      <w:tblPr/>
      <w:tcPr>
        <w:shd w:val="clear" w:color="auto" w:fill="3EF9B1" w:themeFill="accent1" w:themeFillTint="7F"/>
      </w:tcPr>
    </w:tblStylePr>
  </w:style>
  <w:style w:type="table" w:styleId="MediumGrid1-Accent2">
    <w:name w:val="Medium Grid 1 Accent 2"/>
    <w:basedOn w:val="TableNormal"/>
    <w:uiPriority w:val="99"/>
    <w:semiHidden/>
    <w:unhideWhenUsed/>
    <w:rsid w:val="00911DE3"/>
    <w:tblPr>
      <w:tblStyleRowBandSize w:val="1"/>
      <w:tblStyleColBandSize w:val="1"/>
      <w:tblBorders>
        <w:top w:val="single" w:sz="8" w:space="0" w:color="08A35F" w:themeColor="accent2" w:themeTint="BF"/>
        <w:left w:val="single" w:sz="8" w:space="0" w:color="08A35F" w:themeColor="accent2" w:themeTint="BF"/>
        <w:bottom w:val="single" w:sz="8" w:space="0" w:color="08A35F" w:themeColor="accent2" w:themeTint="BF"/>
        <w:right w:val="single" w:sz="8" w:space="0" w:color="08A35F" w:themeColor="accent2" w:themeTint="BF"/>
        <w:insideH w:val="single" w:sz="8" w:space="0" w:color="08A35F" w:themeColor="accent2" w:themeTint="BF"/>
        <w:insideV w:val="single" w:sz="8" w:space="0" w:color="08A35F" w:themeColor="accent2" w:themeTint="BF"/>
      </w:tblBorders>
    </w:tblPr>
    <w:tcPr>
      <w:shd w:val="clear" w:color="auto" w:fill="95F9CD" w:themeFill="accent2" w:themeFillTint="3F"/>
    </w:tcPr>
    <w:tblStylePr w:type="firstRow">
      <w:rPr>
        <w:b/>
        <w:bCs/>
      </w:rPr>
    </w:tblStylePr>
    <w:tblStylePr w:type="lastRow">
      <w:rPr>
        <w:b/>
        <w:bCs/>
      </w:rPr>
      <w:tblPr/>
      <w:tcPr>
        <w:tcBorders>
          <w:top w:val="single" w:sz="18" w:space="0" w:color="08A35F" w:themeColor="accent2" w:themeTint="BF"/>
        </w:tcBorders>
      </w:tcPr>
    </w:tblStylePr>
    <w:tblStylePr w:type="firstCol">
      <w:rPr>
        <w:b/>
        <w:bCs/>
      </w:rPr>
    </w:tblStylePr>
    <w:tblStylePr w:type="lastCol">
      <w:rPr>
        <w:b/>
        <w:bCs/>
      </w:rPr>
    </w:tblStylePr>
    <w:tblStylePr w:type="band1Vert">
      <w:tblPr/>
      <w:tcPr>
        <w:shd w:val="clear" w:color="auto" w:fill="29F39B" w:themeFill="accent2" w:themeFillTint="7F"/>
      </w:tcPr>
    </w:tblStylePr>
    <w:tblStylePr w:type="band1Horz">
      <w:tblPr/>
      <w:tcPr>
        <w:shd w:val="clear" w:color="auto" w:fill="29F39B" w:themeFill="accent2" w:themeFillTint="7F"/>
      </w:tcPr>
    </w:tblStylePr>
  </w:style>
  <w:style w:type="table" w:styleId="MediumGrid1-Accent3">
    <w:name w:val="Medium Grid 1 Accent 3"/>
    <w:basedOn w:val="TableNormal"/>
    <w:uiPriority w:val="99"/>
    <w:semiHidden/>
    <w:unhideWhenUsed/>
    <w:rsid w:val="00911DE3"/>
    <w:tblPr>
      <w:tblStyleRowBandSize w:val="1"/>
      <w:tblStyleColBandSize w:val="1"/>
      <w:tblBorders>
        <w:top w:val="single" w:sz="8" w:space="0" w:color="B2B2B2" w:themeColor="accent3" w:themeTint="BF"/>
        <w:left w:val="single" w:sz="8" w:space="0" w:color="B2B2B2" w:themeColor="accent3" w:themeTint="BF"/>
        <w:bottom w:val="single" w:sz="8" w:space="0" w:color="B2B2B2" w:themeColor="accent3" w:themeTint="BF"/>
        <w:right w:val="single" w:sz="8" w:space="0" w:color="B2B2B2" w:themeColor="accent3" w:themeTint="BF"/>
        <w:insideH w:val="single" w:sz="8" w:space="0" w:color="B2B2B2" w:themeColor="accent3" w:themeTint="BF"/>
        <w:insideV w:val="single" w:sz="8" w:space="0" w:color="B2B2B2"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2B2B2" w:themeColor="accent3" w:themeTint="BF"/>
        </w:tcBorders>
      </w:tcPr>
    </w:tblStylePr>
    <w:tblStylePr w:type="firstCol">
      <w:rPr>
        <w:b/>
        <w:bCs/>
      </w:rPr>
    </w:tblStylePr>
    <w:tblStylePr w:type="lastCol">
      <w:rPr>
        <w:b/>
        <w:bCs/>
      </w:rPr>
    </w:tblStylePr>
    <w:tblStylePr w:type="band1Vert">
      <w:tblPr/>
      <w:tcPr>
        <w:shd w:val="clear" w:color="auto" w:fill="CCCCCC" w:themeFill="accent3" w:themeFillTint="7F"/>
      </w:tcPr>
    </w:tblStylePr>
    <w:tblStylePr w:type="band1Horz">
      <w:tblPr/>
      <w:tcPr>
        <w:shd w:val="clear" w:color="auto" w:fill="CCCCCC" w:themeFill="accent3" w:themeFillTint="7F"/>
      </w:tcPr>
    </w:tblStylePr>
  </w:style>
  <w:style w:type="table" w:styleId="MediumGrid1-Accent4">
    <w:name w:val="Medium Grid 1 Accent 4"/>
    <w:basedOn w:val="TableNormal"/>
    <w:uiPriority w:val="99"/>
    <w:semiHidden/>
    <w:unhideWhenUsed/>
    <w:rsid w:val="00911DE3"/>
    <w:tblPr>
      <w:tblStyleRowBandSize w:val="1"/>
      <w:tblStyleColBandSize w:val="1"/>
      <w:tblBorders>
        <w:top w:val="single" w:sz="8" w:space="0" w:color="878787" w:themeColor="accent4" w:themeTint="BF"/>
        <w:left w:val="single" w:sz="8" w:space="0" w:color="878787" w:themeColor="accent4" w:themeTint="BF"/>
        <w:bottom w:val="single" w:sz="8" w:space="0" w:color="878787" w:themeColor="accent4" w:themeTint="BF"/>
        <w:right w:val="single" w:sz="8" w:space="0" w:color="878787" w:themeColor="accent4" w:themeTint="BF"/>
        <w:insideH w:val="single" w:sz="8" w:space="0" w:color="878787" w:themeColor="accent4" w:themeTint="BF"/>
        <w:insideV w:val="single" w:sz="8" w:space="0" w:color="878787" w:themeColor="accent4" w:themeTint="BF"/>
      </w:tblBorders>
    </w:tblPr>
    <w:tcPr>
      <w:shd w:val="clear" w:color="auto" w:fill="D7D7D7" w:themeFill="accent4" w:themeFillTint="3F"/>
    </w:tcPr>
    <w:tblStylePr w:type="firstRow">
      <w:rPr>
        <w:b/>
        <w:bCs/>
      </w:rPr>
    </w:tblStylePr>
    <w:tblStylePr w:type="lastRow">
      <w:rPr>
        <w:b/>
        <w:bCs/>
      </w:rPr>
      <w:tblPr/>
      <w:tcPr>
        <w:tcBorders>
          <w:top w:val="single" w:sz="18" w:space="0" w:color="878787" w:themeColor="accent4" w:themeTint="BF"/>
        </w:tcBorders>
      </w:tcPr>
    </w:tblStylePr>
    <w:tblStylePr w:type="firstCol">
      <w:rPr>
        <w:b/>
        <w:bCs/>
      </w:rPr>
    </w:tblStylePr>
    <w:tblStylePr w:type="lastCol">
      <w:rPr>
        <w:b/>
        <w:bCs/>
      </w:rPr>
    </w:tblStylePr>
    <w:tblStylePr w:type="band1Vert">
      <w:tblPr/>
      <w:tcPr>
        <w:shd w:val="clear" w:color="auto" w:fill="AFAFAF" w:themeFill="accent4" w:themeFillTint="7F"/>
      </w:tcPr>
    </w:tblStylePr>
    <w:tblStylePr w:type="band1Horz">
      <w:tblPr/>
      <w:tcPr>
        <w:shd w:val="clear" w:color="auto" w:fill="AFAFAF" w:themeFill="accent4" w:themeFillTint="7F"/>
      </w:tcPr>
    </w:tblStylePr>
  </w:style>
  <w:style w:type="table" w:styleId="MediumGrid1-Accent5">
    <w:name w:val="Medium Grid 1 Accent 5"/>
    <w:basedOn w:val="TableNormal"/>
    <w:uiPriority w:val="99"/>
    <w:semiHidden/>
    <w:unhideWhenUsed/>
    <w:rsid w:val="00911DE3"/>
    <w:tblPr>
      <w:tblStyleRowBandSize w:val="1"/>
      <w:tblStyleColBandSize w:val="1"/>
      <w:tblBorders>
        <w:top w:val="single" w:sz="8" w:space="0" w:color="666666" w:themeColor="accent5" w:themeTint="BF"/>
        <w:left w:val="single" w:sz="8" w:space="0" w:color="666666" w:themeColor="accent5" w:themeTint="BF"/>
        <w:bottom w:val="single" w:sz="8" w:space="0" w:color="666666" w:themeColor="accent5" w:themeTint="BF"/>
        <w:right w:val="single" w:sz="8" w:space="0" w:color="666666" w:themeColor="accent5" w:themeTint="BF"/>
        <w:insideH w:val="single" w:sz="8" w:space="0" w:color="666666" w:themeColor="accent5" w:themeTint="BF"/>
        <w:insideV w:val="single" w:sz="8" w:space="0" w:color="666666" w:themeColor="accent5" w:themeTint="BF"/>
      </w:tblBorders>
    </w:tblPr>
    <w:tcPr>
      <w:shd w:val="clear" w:color="auto" w:fill="CCCCCC" w:themeFill="accent5" w:themeFillTint="3F"/>
    </w:tcPr>
    <w:tblStylePr w:type="firstRow">
      <w:rPr>
        <w:b/>
        <w:bCs/>
      </w:rPr>
    </w:tblStylePr>
    <w:tblStylePr w:type="lastRow">
      <w:rPr>
        <w:b/>
        <w:bCs/>
      </w:rPr>
      <w:tblPr/>
      <w:tcPr>
        <w:tcBorders>
          <w:top w:val="single" w:sz="18" w:space="0" w:color="666666" w:themeColor="accent5" w:themeTint="BF"/>
        </w:tcBorders>
      </w:tcPr>
    </w:tblStylePr>
    <w:tblStylePr w:type="firstCol">
      <w:rPr>
        <w:b/>
        <w:bCs/>
      </w:rPr>
    </w:tblStylePr>
    <w:tblStylePr w:type="lastCol">
      <w:rPr>
        <w:b/>
        <w:bCs/>
      </w:rPr>
    </w:tblStylePr>
    <w:tblStylePr w:type="band1Vert">
      <w:tblPr/>
      <w:tcPr>
        <w:shd w:val="clear" w:color="auto" w:fill="999999" w:themeFill="accent5" w:themeFillTint="7F"/>
      </w:tcPr>
    </w:tblStylePr>
    <w:tblStylePr w:type="band1Horz">
      <w:tblPr/>
      <w:tcPr>
        <w:shd w:val="clear" w:color="auto" w:fill="999999" w:themeFill="accent5" w:themeFillTint="7F"/>
      </w:tcPr>
    </w:tblStylePr>
  </w:style>
  <w:style w:type="table" w:styleId="MediumGrid1-Accent6">
    <w:name w:val="Medium Grid 1 Accent 6"/>
    <w:basedOn w:val="TableNormal"/>
    <w:uiPriority w:val="99"/>
    <w:semiHidden/>
    <w:unhideWhenUsed/>
    <w:rsid w:val="00911DE3"/>
    <w:tblPr>
      <w:tblStyleRowBandSize w:val="1"/>
      <w:tblStyleColBandSize w:val="1"/>
      <w:tblBorders>
        <w:top w:val="single" w:sz="8" w:space="0" w:color="0DE183" w:themeColor="accent6" w:themeTint="BF"/>
        <w:left w:val="single" w:sz="8" w:space="0" w:color="0DE183" w:themeColor="accent6" w:themeTint="BF"/>
        <w:bottom w:val="single" w:sz="8" w:space="0" w:color="0DE183" w:themeColor="accent6" w:themeTint="BF"/>
        <w:right w:val="single" w:sz="8" w:space="0" w:color="0DE183" w:themeColor="accent6" w:themeTint="BF"/>
        <w:insideH w:val="single" w:sz="8" w:space="0" w:color="0DE183" w:themeColor="accent6" w:themeTint="BF"/>
        <w:insideV w:val="single" w:sz="8" w:space="0" w:color="0DE183" w:themeColor="accent6" w:themeTint="BF"/>
      </w:tblBorders>
    </w:tblPr>
    <w:tcPr>
      <w:shd w:val="clear" w:color="auto" w:fill="AAFAD6" w:themeFill="accent6" w:themeFillTint="3F"/>
    </w:tcPr>
    <w:tblStylePr w:type="firstRow">
      <w:rPr>
        <w:b/>
        <w:bCs/>
      </w:rPr>
    </w:tblStylePr>
    <w:tblStylePr w:type="lastRow">
      <w:rPr>
        <w:b/>
        <w:bCs/>
      </w:rPr>
      <w:tblPr/>
      <w:tcPr>
        <w:tcBorders>
          <w:top w:val="single" w:sz="18" w:space="0" w:color="0DE183" w:themeColor="accent6" w:themeTint="BF"/>
        </w:tcBorders>
      </w:tcPr>
    </w:tblStylePr>
    <w:tblStylePr w:type="firstCol">
      <w:rPr>
        <w:b/>
        <w:bCs/>
      </w:rPr>
    </w:tblStylePr>
    <w:tblStylePr w:type="lastCol">
      <w:rPr>
        <w:b/>
        <w:bCs/>
      </w:rPr>
    </w:tblStylePr>
    <w:tblStylePr w:type="band1Vert">
      <w:tblPr/>
      <w:tcPr>
        <w:shd w:val="clear" w:color="auto" w:fill="54F5AD" w:themeFill="accent6" w:themeFillTint="7F"/>
      </w:tcPr>
    </w:tblStylePr>
    <w:tblStylePr w:type="band1Horz">
      <w:tblPr/>
      <w:tcPr>
        <w:shd w:val="clear" w:color="auto" w:fill="54F5AD" w:themeFill="accent6" w:themeFillTint="7F"/>
      </w:tcPr>
    </w:tblStylePr>
  </w:style>
  <w:style w:type="table" w:styleId="MediumGrid2">
    <w:name w:val="Medium Grid 2"/>
    <w:basedOn w:val="TableNormal"/>
    <w:uiPriority w:val="99"/>
    <w:semiHidden/>
    <w:unhideWhenUsed/>
    <w:rsid w:val="00911DE3"/>
    <w:rPr>
      <w:rFonts w:eastAsiaTheme="majorEastAsia"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unhideWhenUsed/>
    <w:rsid w:val="00911DE3"/>
    <w:rPr>
      <w:rFonts w:eastAsiaTheme="majorEastAsia" w:cs="Arial"/>
      <w:color w:val="000000" w:themeColor="text1"/>
    </w:rPr>
    <w:tblPr>
      <w:tblStyleRowBandSize w:val="1"/>
      <w:tblStyleColBandSize w:val="1"/>
      <w:tblBorders>
        <w:top w:val="single" w:sz="8" w:space="0" w:color="036E45" w:themeColor="accent1"/>
        <w:left w:val="single" w:sz="8" w:space="0" w:color="036E45" w:themeColor="accent1"/>
        <w:bottom w:val="single" w:sz="8" w:space="0" w:color="036E45" w:themeColor="accent1"/>
        <w:right w:val="single" w:sz="8" w:space="0" w:color="036E45" w:themeColor="accent1"/>
        <w:insideH w:val="single" w:sz="8" w:space="0" w:color="036E45" w:themeColor="accent1"/>
        <w:insideV w:val="single" w:sz="8" w:space="0" w:color="036E45" w:themeColor="accent1"/>
      </w:tblBorders>
    </w:tblPr>
    <w:tcPr>
      <w:shd w:val="clear" w:color="auto" w:fill="9FFCD8" w:themeFill="accent1" w:themeFillTint="3F"/>
    </w:tcPr>
    <w:tblStylePr w:type="firstRow">
      <w:rPr>
        <w:b/>
        <w:bCs/>
        <w:color w:val="000000" w:themeColor="text1"/>
      </w:rPr>
      <w:tblPr/>
      <w:tcPr>
        <w:shd w:val="clear" w:color="auto" w:fill="D9FE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DDF" w:themeFill="accent1" w:themeFillTint="33"/>
      </w:tcPr>
    </w:tblStylePr>
    <w:tblStylePr w:type="band1Vert">
      <w:tblPr/>
      <w:tcPr>
        <w:shd w:val="clear" w:color="auto" w:fill="3EF9B1" w:themeFill="accent1" w:themeFillTint="7F"/>
      </w:tcPr>
    </w:tblStylePr>
    <w:tblStylePr w:type="band1Horz">
      <w:tblPr/>
      <w:tcPr>
        <w:tcBorders>
          <w:insideH w:val="single" w:sz="6" w:space="0" w:color="036E45" w:themeColor="accent1"/>
          <w:insideV w:val="single" w:sz="6" w:space="0" w:color="036E45" w:themeColor="accent1"/>
        </w:tcBorders>
        <w:shd w:val="clear" w:color="auto" w:fill="3EF9B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unhideWhenUsed/>
    <w:rsid w:val="00911DE3"/>
    <w:rPr>
      <w:rFonts w:eastAsiaTheme="majorEastAsia" w:cs="Arial"/>
      <w:color w:val="000000" w:themeColor="text1"/>
    </w:rPr>
    <w:tblPr>
      <w:tblStyleRowBandSize w:val="1"/>
      <w:tblStyleColBandSize w:val="1"/>
      <w:tblBorders>
        <w:top w:val="single" w:sz="8" w:space="0" w:color="033821" w:themeColor="accent2"/>
        <w:left w:val="single" w:sz="8" w:space="0" w:color="033821" w:themeColor="accent2"/>
        <w:bottom w:val="single" w:sz="8" w:space="0" w:color="033821" w:themeColor="accent2"/>
        <w:right w:val="single" w:sz="8" w:space="0" w:color="033821" w:themeColor="accent2"/>
        <w:insideH w:val="single" w:sz="8" w:space="0" w:color="033821" w:themeColor="accent2"/>
        <w:insideV w:val="single" w:sz="8" w:space="0" w:color="033821" w:themeColor="accent2"/>
      </w:tblBorders>
    </w:tblPr>
    <w:tcPr>
      <w:shd w:val="clear" w:color="auto" w:fill="95F9CD" w:themeFill="accent2" w:themeFillTint="3F"/>
    </w:tcPr>
    <w:tblStylePr w:type="firstRow">
      <w:rPr>
        <w:b/>
        <w:bCs/>
        <w:color w:val="000000" w:themeColor="text1"/>
      </w:rPr>
      <w:tblPr/>
      <w:tcPr>
        <w:shd w:val="clear" w:color="auto" w:fill="D4FC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9FAD7" w:themeFill="accent2" w:themeFillTint="33"/>
      </w:tcPr>
    </w:tblStylePr>
    <w:tblStylePr w:type="band1Vert">
      <w:tblPr/>
      <w:tcPr>
        <w:shd w:val="clear" w:color="auto" w:fill="29F39B" w:themeFill="accent2" w:themeFillTint="7F"/>
      </w:tcPr>
    </w:tblStylePr>
    <w:tblStylePr w:type="band1Horz">
      <w:tblPr/>
      <w:tcPr>
        <w:tcBorders>
          <w:insideH w:val="single" w:sz="6" w:space="0" w:color="033821" w:themeColor="accent2"/>
          <w:insideV w:val="single" w:sz="6" w:space="0" w:color="033821" w:themeColor="accent2"/>
        </w:tcBorders>
        <w:shd w:val="clear" w:color="auto" w:fill="29F39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unhideWhenUsed/>
    <w:rsid w:val="00911DE3"/>
    <w:rPr>
      <w:rFonts w:eastAsiaTheme="majorEastAsia" w:cs="Arial"/>
      <w:color w:val="000000" w:themeColor="text1"/>
    </w:rPr>
    <w:tblPr>
      <w:tblStyleRowBandSize w:val="1"/>
      <w:tblStyleColBandSize w:val="1"/>
      <w:tblBorders>
        <w:top w:val="single" w:sz="8" w:space="0" w:color="999999" w:themeColor="accent3"/>
        <w:left w:val="single" w:sz="8" w:space="0" w:color="999999" w:themeColor="accent3"/>
        <w:bottom w:val="single" w:sz="8" w:space="0" w:color="999999" w:themeColor="accent3"/>
        <w:right w:val="single" w:sz="8" w:space="0" w:color="999999" w:themeColor="accent3"/>
        <w:insideH w:val="single" w:sz="8" w:space="0" w:color="999999" w:themeColor="accent3"/>
        <w:insideV w:val="single" w:sz="8" w:space="0" w:color="999999" w:themeColor="accent3"/>
      </w:tblBorders>
    </w:tblPr>
    <w:tcPr>
      <w:shd w:val="clear" w:color="auto" w:fill="E5E5E5" w:themeFill="accent3" w:themeFillTint="3F"/>
    </w:tcPr>
    <w:tblStylePr w:type="firstRow">
      <w:rPr>
        <w:b/>
        <w:bCs/>
        <w:color w:val="000000" w:themeColor="text1"/>
      </w:rPr>
      <w:tblPr/>
      <w:tcPr>
        <w:shd w:val="clear" w:color="auto" w:fill="F5F5F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CCCCC" w:themeFill="accent3" w:themeFillTint="7F"/>
      </w:tcPr>
    </w:tblStylePr>
    <w:tblStylePr w:type="band1Horz">
      <w:tblPr/>
      <w:tcPr>
        <w:tcBorders>
          <w:insideH w:val="single" w:sz="6" w:space="0" w:color="999999" w:themeColor="accent3"/>
          <w:insideV w:val="single" w:sz="6" w:space="0" w:color="999999" w:themeColor="accent3"/>
        </w:tcBorders>
        <w:shd w:val="clear" w:color="auto" w:fill="CCCCC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unhideWhenUsed/>
    <w:rsid w:val="00911DE3"/>
    <w:rPr>
      <w:rFonts w:eastAsiaTheme="majorEastAsia" w:cs="Arial"/>
      <w:color w:val="000000" w:themeColor="text1"/>
    </w:rPr>
    <w:tblPr>
      <w:tblStyleRowBandSize w:val="1"/>
      <w:tblStyleColBandSize w:val="1"/>
      <w:tblBorders>
        <w:top w:val="single" w:sz="8" w:space="0" w:color="606060" w:themeColor="accent4"/>
        <w:left w:val="single" w:sz="8" w:space="0" w:color="606060" w:themeColor="accent4"/>
        <w:bottom w:val="single" w:sz="8" w:space="0" w:color="606060" w:themeColor="accent4"/>
        <w:right w:val="single" w:sz="8" w:space="0" w:color="606060" w:themeColor="accent4"/>
        <w:insideH w:val="single" w:sz="8" w:space="0" w:color="606060" w:themeColor="accent4"/>
        <w:insideV w:val="single" w:sz="8" w:space="0" w:color="606060" w:themeColor="accent4"/>
      </w:tblBorders>
    </w:tblPr>
    <w:tcPr>
      <w:shd w:val="clear" w:color="auto" w:fill="D7D7D7" w:themeFill="accent4" w:themeFillTint="3F"/>
    </w:tcPr>
    <w:tblStylePr w:type="firstRow">
      <w:rPr>
        <w:b/>
        <w:bCs/>
        <w:color w:val="000000" w:themeColor="text1"/>
      </w:rPr>
      <w:tblPr/>
      <w:tcPr>
        <w:shd w:val="clear" w:color="auto" w:fill="EFEFE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4" w:themeFillTint="33"/>
      </w:tcPr>
    </w:tblStylePr>
    <w:tblStylePr w:type="band1Vert">
      <w:tblPr/>
      <w:tcPr>
        <w:shd w:val="clear" w:color="auto" w:fill="AFAFAF" w:themeFill="accent4" w:themeFillTint="7F"/>
      </w:tcPr>
    </w:tblStylePr>
    <w:tblStylePr w:type="band1Horz">
      <w:tblPr/>
      <w:tcPr>
        <w:tcBorders>
          <w:insideH w:val="single" w:sz="6" w:space="0" w:color="606060" w:themeColor="accent4"/>
          <w:insideV w:val="single" w:sz="6" w:space="0" w:color="606060" w:themeColor="accent4"/>
        </w:tcBorders>
        <w:shd w:val="clear" w:color="auto" w:fill="AFAFA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unhideWhenUsed/>
    <w:rsid w:val="00911DE3"/>
    <w:rPr>
      <w:rFonts w:eastAsiaTheme="majorEastAsia" w:cs="Arial"/>
      <w:color w:val="000000" w:themeColor="text1"/>
    </w:rPr>
    <w:tblPr>
      <w:tblStyleRowBandSize w:val="1"/>
      <w:tblStyleColBandSize w:val="1"/>
      <w:tblBorders>
        <w:top w:val="single" w:sz="8" w:space="0" w:color="333333" w:themeColor="accent5"/>
        <w:left w:val="single" w:sz="8" w:space="0" w:color="333333" w:themeColor="accent5"/>
        <w:bottom w:val="single" w:sz="8" w:space="0" w:color="333333" w:themeColor="accent5"/>
        <w:right w:val="single" w:sz="8" w:space="0" w:color="333333" w:themeColor="accent5"/>
        <w:insideH w:val="single" w:sz="8" w:space="0" w:color="333333" w:themeColor="accent5"/>
        <w:insideV w:val="single" w:sz="8" w:space="0" w:color="333333" w:themeColor="accent5"/>
      </w:tblBorders>
    </w:tblPr>
    <w:tcPr>
      <w:shd w:val="clear" w:color="auto" w:fill="CCCCCC" w:themeFill="accent5" w:themeFillTint="3F"/>
    </w:tcPr>
    <w:tblStylePr w:type="firstRow">
      <w:rPr>
        <w:b/>
        <w:bCs/>
        <w:color w:val="000000" w:themeColor="text1"/>
      </w:rPr>
      <w:tblPr/>
      <w:tcPr>
        <w:shd w:val="clear" w:color="auto" w:fill="EBEBE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D6D6" w:themeFill="accent5" w:themeFillTint="33"/>
      </w:tcPr>
    </w:tblStylePr>
    <w:tblStylePr w:type="band1Vert">
      <w:tblPr/>
      <w:tcPr>
        <w:shd w:val="clear" w:color="auto" w:fill="999999" w:themeFill="accent5" w:themeFillTint="7F"/>
      </w:tcPr>
    </w:tblStylePr>
    <w:tblStylePr w:type="band1Horz">
      <w:tblPr/>
      <w:tcPr>
        <w:tcBorders>
          <w:insideH w:val="single" w:sz="6" w:space="0" w:color="333333" w:themeColor="accent5"/>
          <w:insideV w:val="single" w:sz="6" w:space="0" w:color="333333" w:themeColor="accent5"/>
        </w:tcBorders>
        <w:shd w:val="clear" w:color="auto" w:fill="99999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unhideWhenUsed/>
    <w:rsid w:val="00911DE3"/>
    <w:rPr>
      <w:rFonts w:eastAsiaTheme="majorEastAsia" w:cs="Arial"/>
      <w:color w:val="000000" w:themeColor="text1"/>
    </w:rPr>
    <w:tblPr>
      <w:tblStyleRowBandSize w:val="1"/>
      <w:tblStyleColBandSize w:val="1"/>
      <w:tblBorders>
        <w:top w:val="single" w:sz="8" w:space="0" w:color="088C52" w:themeColor="accent6"/>
        <w:left w:val="single" w:sz="8" w:space="0" w:color="088C52" w:themeColor="accent6"/>
        <w:bottom w:val="single" w:sz="8" w:space="0" w:color="088C52" w:themeColor="accent6"/>
        <w:right w:val="single" w:sz="8" w:space="0" w:color="088C52" w:themeColor="accent6"/>
        <w:insideH w:val="single" w:sz="8" w:space="0" w:color="088C52" w:themeColor="accent6"/>
        <w:insideV w:val="single" w:sz="8" w:space="0" w:color="088C52" w:themeColor="accent6"/>
      </w:tblBorders>
    </w:tblPr>
    <w:tcPr>
      <w:shd w:val="clear" w:color="auto" w:fill="AAFAD6" w:themeFill="accent6" w:themeFillTint="3F"/>
    </w:tcPr>
    <w:tblStylePr w:type="firstRow">
      <w:rPr>
        <w:b/>
        <w:bCs/>
        <w:color w:val="000000" w:themeColor="text1"/>
      </w:rPr>
      <w:tblPr/>
      <w:tcPr>
        <w:shd w:val="clear" w:color="auto" w:fill="DDFD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BDE" w:themeFill="accent6" w:themeFillTint="33"/>
      </w:tcPr>
    </w:tblStylePr>
    <w:tblStylePr w:type="band1Vert">
      <w:tblPr/>
      <w:tcPr>
        <w:shd w:val="clear" w:color="auto" w:fill="54F5AD" w:themeFill="accent6" w:themeFillTint="7F"/>
      </w:tcPr>
    </w:tblStylePr>
    <w:tblStylePr w:type="band1Horz">
      <w:tblPr/>
      <w:tcPr>
        <w:tcBorders>
          <w:insideH w:val="single" w:sz="6" w:space="0" w:color="088C52" w:themeColor="accent6"/>
          <w:insideV w:val="single" w:sz="6" w:space="0" w:color="088C52" w:themeColor="accent6"/>
        </w:tcBorders>
        <w:shd w:val="clear" w:color="auto" w:fill="54F5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911D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unhideWhenUsed/>
    <w:rsid w:val="00911D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C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6E4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6E4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6E4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6E4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9B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9B1" w:themeFill="accent1" w:themeFillTint="7F"/>
      </w:tcPr>
    </w:tblStylePr>
  </w:style>
  <w:style w:type="table" w:styleId="MediumGrid3-Accent2">
    <w:name w:val="Medium Grid 3 Accent 2"/>
    <w:basedOn w:val="TableNormal"/>
    <w:uiPriority w:val="99"/>
    <w:semiHidden/>
    <w:unhideWhenUsed/>
    <w:rsid w:val="00911D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5F9C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382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382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382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382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9F39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9F39B" w:themeFill="accent2" w:themeFillTint="7F"/>
      </w:tcPr>
    </w:tblStylePr>
  </w:style>
  <w:style w:type="table" w:styleId="MediumGrid3-Accent3">
    <w:name w:val="Medium Grid 3 Accent 3"/>
    <w:basedOn w:val="TableNormal"/>
    <w:uiPriority w:val="99"/>
    <w:semiHidden/>
    <w:unhideWhenUsed/>
    <w:rsid w:val="00911D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3" w:themeFillTint="7F"/>
      </w:tcPr>
    </w:tblStylePr>
  </w:style>
  <w:style w:type="table" w:styleId="MediumGrid3-Accent4">
    <w:name w:val="Medium Grid 3 Accent 4"/>
    <w:basedOn w:val="TableNormal"/>
    <w:uiPriority w:val="99"/>
    <w:semiHidden/>
    <w:unhideWhenUsed/>
    <w:rsid w:val="00911D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606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606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606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606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4" w:themeFillTint="7F"/>
      </w:tcPr>
    </w:tblStylePr>
  </w:style>
  <w:style w:type="table" w:styleId="MediumGrid3-Accent5">
    <w:name w:val="Medium Grid 3 Accent 5"/>
    <w:basedOn w:val="TableNormal"/>
    <w:uiPriority w:val="99"/>
    <w:semiHidden/>
    <w:unhideWhenUsed/>
    <w:rsid w:val="00911D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5" w:themeFillTint="7F"/>
      </w:tcPr>
    </w:tblStylePr>
  </w:style>
  <w:style w:type="table" w:styleId="MediumGrid3-Accent6">
    <w:name w:val="Medium Grid 3 Accent 6"/>
    <w:basedOn w:val="TableNormal"/>
    <w:uiPriority w:val="99"/>
    <w:semiHidden/>
    <w:unhideWhenUsed/>
    <w:rsid w:val="00911D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FA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88C5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88C5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88C5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88C5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F5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F5AD" w:themeFill="accent6" w:themeFillTint="7F"/>
      </w:tcPr>
    </w:tblStylePr>
  </w:style>
  <w:style w:type="table" w:styleId="MediumList1">
    <w:name w:val="Medium List 1"/>
    <w:basedOn w:val="TableNormal"/>
    <w:uiPriority w:val="99"/>
    <w:semiHidden/>
    <w:unhideWhenUsed/>
    <w:rsid w:val="00911DE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0606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rsid w:val="00911DE3"/>
    <w:rPr>
      <w:color w:val="000000" w:themeColor="text1"/>
    </w:rPr>
    <w:tblPr>
      <w:tblStyleRowBandSize w:val="1"/>
      <w:tblStyleColBandSize w:val="1"/>
      <w:tblBorders>
        <w:top w:val="single" w:sz="8" w:space="0" w:color="036E45" w:themeColor="accent1"/>
        <w:bottom w:val="single" w:sz="8" w:space="0" w:color="036E45" w:themeColor="accent1"/>
      </w:tblBorders>
    </w:tblPr>
    <w:tblStylePr w:type="firstRow">
      <w:rPr>
        <w:rFonts w:asciiTheme="majorHAnsi" w:eastAsiaTheme="majorEastAsia" w:hAnsiTheme="majorHAnsi" w:cstheme="majorBidi"/>
      </w:rPr>
      <w:tblPr/>
      <w:tcPr>
        <w:tcBorders>
          <w:top w:val="nil"/>
          <w:bottom w:val="single" w:sz="8" w:space="0" w:color="036E45" w:themeColor="accent1"/>
        </w:tcBorders>
      </w:tcPr>
    </w:tblStylePr>
    <w:tblStylePr w:type="lastRow">
      <w:rPr>
        <w:b/>
        <w:bCs/>
        <w:color w:val="606060" w:themeColor="text2"/>
      </w:rPr>
      <w:tblPr/>
      <w:tcPr>
        <w:tcBorders>
          <w:top w:val="single" w:sz="8" w:space="0" w:color="036E45" w:themeColor="accent1"/>
          <w:bottom w:val="single" w:sz="8" w:space="0" w:color="036E45" w:themeColor="accent1"/>
        </w:tcBorders>
      </w:tcPr>
    </w:tblStylePr>
    <w:tblStylePr w:type="firstCol">
      <w:rPr>
        <w:b/>
        <w:bCs/>
      </w:rPr>
    </w:tblStylePr>
    <w:tblStylePr w:type="lastCol">
      <w:rPr>
        <w:b/>
        <w:bCs/>
      </w:rPr>
      <w:tblPr/>
      <w:tcPr>
        <w:tcBorders>
          <w:top w:val="single" w:sz="8" w:space="0" w:color="036E45" w:themeColor="accent1"/>
          <w:bottom w:val="single" w:sz="8" w:space="0" w:color="036E45" w:themeColor="accent1"/>
        </w:tcBorders>
      </w:tcPr>
    </w:tblStylePr>
    <w:tblStylePr w:type="band1Vert">
      <w:tblPr/>
      <w:tcPr>
        <w:shd w:val="clear" w:color="auto" w:fill="9FFCD8" w:themeFill="accent1" w:themeFillTint="3F"/>
      </w:tcPr>
    </w:tblStylePr>
    <w:tblStylePr w:type="band1Horz">
      <w:tblPr/>
      <w:tcPr>
        <w:shd w:val="clear" w:color="auto" w:fill="9FFCD8" w:themeFill="accent1" w:themeFillTint="3F"/>
      </w:tcPr>
    </w:tblStylePr>
  </w:style>
  <w:style w:type="table" w:styleId="MediumList1-Accent2">
    <w:name w:val="Medium List 1 Accent 2"/>
    <w:basedOn w:val="TableNormal"/>
    <w:uiPriority w:val="99"/>
    <w:semiHidden/>
    <w:unhideWhenUsed/>
    <w:rsid w:val="00911DE3"/>
    <w:rPr>
      <w:color w:val="000000" w:themeColor="text1"/>
    </w:rPr>
    <w:tblPr>
      <w:tblStyleRowBandSize w:val="1"/>
      <w:tblStyleColBandSize w:val="1"/>
      <w:tblBorders>
        <w:top w:val="single" w:sz="8" w:space="0" w:color="033821" w:themeColor="accent2"/>
        <w:bottom w:val="single" w:sz="8" w:space="0" w:color="033821" w:themeColor="accent2"/>
      </w:tblBorders>
    </w:tblPr>
    <w:tblStylePr w:type="firstRow">
      <w:rPr>
        <w:rFonts w:asciiTheme="majorHAnsi" w:eastAsiaTheme="majorEastAsia" w:hAnsiTheme="majorHAnsi" w:cstheme="majorBidi"/>
      </w:rPr>
      <w:tblPr/>
      <w:tcPr>
        <w:tcBorders>
          <w:top w:val="nil"/>
          <w:bottom w:val="single" w:sz="8" w:space="0" w:color="033821" w:themeColor="accent2"/>
        </w:tcBorders>
      </w:tcPr>
    </w:tblStylePr>
    <w:tblStylePr w:type="lastRow">
      <w:rPr>
        <w:b/>
        <w:bCs/>
        <w:color w:val="606060" w:themeColor="text2"/>
      </w:rPr>
      <w:tblPr/>
      <w:tcPr>
        <w:tcBorders>
          <w:top w:val="single" w:sz="8" w:space="0" w:color="033821" w:themeColor="accent2"/>
          <w:bottom w:val="single" w:sz="8" w:space="0" w:color="033821" w:themeColor="accent2"/>
        </w:tcBorders>
      </w:tcPr>
    </w:tblStylePr>
    <w:tblStylePr w:type="firstCol">
      <w:rPr>
        <w:b/>
        <w:bCs/>
      </w:rPr>
    </w:tblStylePr>
    <w:tblStylePr w:type="lastCol">
      <w:rPr>
        <w:b/>
        <w:bCs/>
      </w:rPr>
      <w:tblPr/>
      <w:tcPr>
        <w:tcBorders>
          <w:top w:val="single" w:sz="8" w:space="0" w:color="033821" w:themeColor="accent2"/>
          <w:bottom w:val="single" w:sz="8" w:space="0" w:color="033821" w:themeColor="accent2"/>
        </w:tcBorders>
      </w:tcPr>
    </w:tblStylePr>
    <w:tblStylePr w:type="band1Vert">
      <w:tblPr/>
      <w:tcPr>
        <w:shd w:val="clear" w:color="auto" w:fill="95F9CD" w:themeFill="accent2" w:themeFillTint="3F"/>
      </w:tcPr>
    </w:tblStylePr>
    <w:tblStylePr w:type="band1Horz">
      <w:tblPr/>
      <w:tcPr>
        <w:shd w:val="clear" w:color="auto" w:fill="95F9CD" w:themeFill="accent2" w:themeFillTint="3F"/>
      </w:tcPr>
    </w:tblStylePr>
  </w:style>
  <w:style w:type="table" w:styleId="MediumList1-Accent3">
    <w:name w:val="Medium List 1 Accent 3"/>
    <w:basedOn w:val="TableNormal"/>
    <w:uiPriority w:val="99"/>
    <w:semiHidden/>
    <w:unhideWhenUsed/>
    <w:rsid w:val="00911DE3"/>
    <w:rPr>
      <w:color w:val="000000" w:themeColor="text1"/>
    </w:rPr>
    <w:tblPr>
      <w:tblStyleRowBandSize w:val="1"/>
      <w:tblStyleColBandSize w:val="1"/>
      <w:tblBorders>
        <w:top w:val="single" w:sz="8" w:space="0" w:color="999999" w:themeColor="accent3"/>
        <w:bottom w:val="single" w:sz="8" w:space="0" w:color="999999" w:themeColor="accent3"/>
      </w:tblBorders>
    </w:tblPr>
    <w:tblStylePr w:type="firstRow">
      <w:rPr>
        <w:rFonts w:asciiTheme="majorHAnsi" w:eastAsiaTheme="majorEastAsia" w:hAnsiTheme="majorHAnsi" w:cstheme="majorBidi"/>
      </w:rPr>
      <w:tblPr/>
      <w:tcPr>
        <w:tcBorders>
          <w:top w:val="nil"/>
          <w:bottom w:val="single" w:sz="8" w:space="0" w:color="999999" w:themeColor="accent3"/>
        </w:tcBorders>
      </w:tcPr>
    </w:tblStylePr>
    <w:tblStylePr w:type="lastRow">
      <w:rPr>
        <w:b/>
        <w:bCs/>
        <w:color w:val="606060" w:themeColor="text2"/>
      </w:rPr>
      <w:tblPr/>
      <w:tcPr>
        <w:tcBorders>
          <w:top w:val="single" w:sz="8" w:space="0" w:color="999999" w:themeColor="accent3"/>
          <w:bottom w:val="single" w:sz="8" w:space="0" w:color="999999" w:themeColor="accent3"/>
        </w:tcBorders>
      </w:tcPr>
    </w:tblStylePr>
    <w:tblStylePr w:type="firstCol">
      <w:rPr>
        <w:b/>
        <w:bCs/>
      </w:rPr>
    </w:tblStylePr>
    <w:tblStylePr w:type="lastCol">
      <w:rPr>
        <w:b/>
        <w:bCs/>
      </w:rPr>
      <w:tblPr/>
      <w:tcPr>
        <w:tcBorders>
          <w:top w:val="single" w:sz="8" w:space="0" w:color="999999" w:themeColor="accent3"/>
          <w:bottom w:val="single" w:sz="8" w:space="0" w:color="999999"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MediumList1-Accent4">
    <w:name w:val="Medium List 1 Accent 4"/>
    <w:basedOn w:val="TableNormal"/>
    <w:uiPriority w:val="99"/>
    <w:semiHidden/>
    <w:unhideWhenUsed/>
    <w:rsid w:val="00911DE3"/>
    <w:rPr>
      <w:color w:val="000000" w:themeColor="text1"/>
    </w:rPr>
    <w:tblPr>
      <w:tblStyleRowBandSize w:val="1"/>
      <w:tblStyleColBandSize w:val="1"/>
      <w:tblBorders>
        <w:top w:val="single" w:sz="8" w:space="0" w:color="606060" w:themeColor="accent4"/>
        <w:bottom w:val="single" w:sz="8" w:space="0" w:color="606060" w:themeColor="accent4"/>
      </w:tblBorders>
    </w:tblPr>
    <w:tblStylePr w:type="firstRow">
      <w:rPr>
        <w:rFonts w:asciiTheme="majorHAnsi" w:eastAsiaTheme="majorEastAsia" w:hAnsiTheme="majorHAnsi" w:cstheme="majorBidi"/>
      </w:rPr>
      <w:tblPr/>
      <w:tcPr>
        <w:tcBorders>
          <w:top w:val="nil"/>
          <w:bottom w:val="single" w:sz="8" w:space="0" w:color="606060" w:themeColor="accent4"/>
        </w:tcBorders>
      </w:tcPr>
    </w:tblStylePr>
    <w:tblStylePr w:type="lastRow">
      <w:rPr>
        <w:b/>
        <w:bCs/>
        <w:color w:val="606060" w:themeColor="text2"/>
      </w:rPr>
      <w:tblPr/>
      <w:tcPr>
        <w:tcBorders>
          <w:top w:val="single" w:sz="8" w:space="0" w:color="606060" w:themeColor="accent4"/>
          <w:bottom w:val="single" w:sz="8" w:space="0" w:color="606060" w:themeColor="accent4"/>
        </w:tcBorders>
      </w:tcPr>
    </w:tblStylePr>
    <w:tblStylePr w:type="firstCol">
      <w:rPr>
        <w:b/>
        <w:bCs/>
      </w:rPr>
    </w:tblStylePr>
    <w:tblStylePr w:type="lastCol">
      <w:rPr>
        <w:b/>
        <w:bCs/>
      </w:rPr>
      <w:tblPr/>
      <w:tcPr>
        <w:tcBorders>
          <w:top w:val="single" w:sz="8" w:space="0" w:color="606060" w:themeColor="accent4"/>
          <w:bottom w:val="single" w:sz="8" w:space="0" w:color="606060" w:themeColor="accent4"/>
        </w:tcBorders>
      </w:tcPr>
    </w:tblStylePr>
    <w:tblStylePr w:type="band1Vert">
      <w:tblPr/>
      <w:tcPr>
        <w:shd w:val="clear" w:color="auto" w:fill="D7D7D7" w:themeFill="accent4" w:themeFillTint="3F"/>
      </w:tcPr>
    </w:tblStylePr>
    <w:tblStylePr w:type="band1Horz">
      <w:tblPr/>
      <w:tcPr>
        <w:shd w:val="clear" w:color="auto" w:fill="D7D7D7" w:themeFill="accent4" w:themeFillTint="3F"/>
      </w:tcPr>
    </w:tblStylePr>
  </w:style>
  <w:style w:type="table" w:styleId="MediumList1-Accent5">
    <w:name w:val="Medium List 1 Accent 5"/>
    <w:basedOn w:val="TableNormal"/>
    <w:uiPriority w:val="99"/>
    <w:semiHidden/>
    <w:unhideWhenUsed/>
    <w:rsid w:val="00911DE3"/>
    <w:rPr>
      <w:color w:val="000000" w:themeColor="text1"/>
    </w:rPr>
    <w:tblPr>
      <w:tblStyleRowBandSize w:val="1"/>
      <w:tblStyleColBandSize w:val="1"/>
      <w:tblBorders>
        <w:top w:val="single" w:sz="8" w:space="0" w:color="333333" w:themeColor="accent5"/>
        <w:bottom w:val="single" w:sz="8" w:space="0" w:color="333333" w:themeColor="accent5"/>
      </w:tblBorders>
    </w:tblPr>
    <w:tblStylePr w:type="firstRow">
      <w:rPr>
        <w:rFonts w:asciiTheme="majorHAnsi" w:eastAsiaTheme="majorEastAsia" w:hAnsiTheme="majorHAnsi" w:cstheme="majorBidi"/>
      </w:rPr>
      <w:tblPr/>
      <w:tcPr>
        <w:tcBorders>
          <w:top w:val="nil"/>
          <w:bottom w:val="single" w:sz="8" w:space="0" w:color="333333" w:themeColor="accent5"/>
        </w:tcBorders>
      </w:tcPr>
    </w:tblStylePr>
    <w:tblStylePr w:type="lastRow">
      <w:rPr>
        <w:b/>
        <w:bCs/>
        <w:color w:val="606060" w:themeColor="text2"/>
      </w:rPr>
      <w:tblPr/>
      <w:tcPr>
        <w:tcBorders>
          <w:top w:val="single" w:sz="8" w:space="0" w:color="333333" w:themeColor="accent5"/>
          <w:bottom w:val="single" w:sz="8" w:space="0" w:color="333333" w:themeColor="accent5"/>
        </w:tcBorders>
      </w:tcPr>
    </w:tblStylePr>
    <w:tblStylePr w:type="firstCol">
      <w:rPr>
        <w:b/>
        <w:bCs/>
      </w:rPr>
    </w:tblStylePr>
    <w:tblStylePr w:type="lastCol">
      <w:rPr>
        <w:b/>
        <w:bCs/>
      </w:rPr>
      <w:tblPr/>
      <w:tcPr>
        <w:tcBorders>
          <w:top w:val="single" w:sz="8" w:space="0" w:color="333333" w:themeColor="accent5"/>
          <w:bottom w:val="single" w:sz="8" w:space="0" w:color="333333" w:themeColor="accent5"/>
        </w:tcBorders>
      </w:tcPr>
    </w:tblStylePr>
    <w:tblStylePr w:type="band1Vert">
      <w:tblPr/>
      <w:tcPr>
        <w:shd w:val="clear" w:color="auto" w:fill="CCCCCC" w:themeFill="accent5" w:themeFillTint="3F"/>
      </w:tcPr>
    </w:tblStylePr>
    <w:tblStylePr w:type="band1Horz">
      <w:tblPr/>
      <w:tcPr>
        <w:shd w:val="clear" w:color="auto" w:fill="CCCCCC" w:themeFill="accent5" w:themeFillTint="3F"/>
      </w:tcPr>
    </w:tblStylePr>
  </w:style>
  <w:style w:type="table" w:styleId="MediumList1-Accent6">
    <w:name w:val="Medium List 1 Accent 6"/>
    <w:basedOn w:val="TableNormal"/>
    <w:uiPriority w:val="99"/>
    <w:semiHidden/>
    <w:unhideWhenUsed/>
    <w:rsid w:val="00911DE3"/>
    <w:rPr>
      <w:color w:val="000000" w:themeColor="text1"/>
    </w:rPr>
    <w:tblPr>
      <w:tblStyleRowBandSize w:val="1"/>
      <w:tblStyleColBandSize w:val="1"/>
      <w:tblBorders>
        <w:top w:val="single" w:sz="8" w:space="0" w:color="088C52" w:themeColor="accent6"/>
        <w:bottom w:val="single" w:sz="8" w:space="0" w:color="088C52" w:themeColor="accent6"/>
      </w:tblBorders>
    </w:tblPr>
    <w:tblStylePr w:type="firstRow">
      <w:rPr>
        <w:rFonts w:asciiTheme="majorHAnsi" w:eastAsiaTheme="majorEastAsia" w:hAnsiTheme="majorHAnsi" w:cstheme="majorBidi"/>
      </w:rPr>
      <w:tblPr/>
      <w:tcPr>
        <w:tcBorders>
          <w:top w:val="nil"/>
          <w:bottom w:val="single" w:sz="8" w:space="0" w:color="088C52" w:themeColor="accent6"/>
        </w:tcBorders>
      </w:tcPr>
    </w:tblStylePr>
    <w:tblStylePr w:type="lastRow">
      <w:rPr>
        <w:b/>
        <w:bCs/>
        <w:color w:val="606060" w:themeColor="text2"/>
      </w:rPr>
      <w:tblPr/>
      <w:tcPr>
        <w:tcBorders>
          <w:top w:val="single" w:sz="8" w:space="0" w:color="088C52" w:themeColor="accent6"/>
          <w:bottom w:val="single" w:sz="8" w:space="0" w:color="088C52" w:themeColor="accent6"/>
        </w:tcBorders>
      </w:tcPr>
    </w:tblStylePr>
    <w:tblStylePr w:type="firstCol">
      <w:rPr>
        <w:b/>
        <w:bCs/>
      </w:rPr>
    </w:tblStylePr>
    <w:tblStylePr w:type="lastCol">
      <w:rPr>
        <w:b/>
        <w:bCs/>
      </w:rPr>
      <w:tblPr/>
      <w:tcPr>
        <w:tcBorders>
          <w:top w:val="single" w:sz="8" w:space="0" w:color="088C52" w:themeColor="accent6"/>
          <w:bottom w:val="single" w:sz="8" w:space="0" w:color="088C52" w:themeColor="accent6"/>
        </w:tcBorders>
      </w:tcPr>
    </w:tblStylePr>
    <w:tblStylePr w:type="band1Vert">
      <w:tblPr/>
      <w:tcPr>
        <w:shd w:val="clear" w:color="auto" w:fill="AAFAD6" w:themeFill="accent6" w:themeFillTint="3F"/>
      </w:tcPr>
    </w:tblStylePr>
    <w:tblStylePr w:type="band1Horz">
      <w:tblPr/>
      <w:tcPr>
        <w:shd w:val="clear" w:color="auto" w:fill="AAFAD6" w:themeFill="accent6" w:themeFillTint="3F"/>
      </w:tcPr>
    </w:tblStylePr>
  </w:style>
  <w:style w:type="table" w:styleId="MediumList2">
    <w:name w:val="Medium List 2"/>
    <w:basedOn w:val="TableNormal"/>
    <w:uiPriority w:val="99"/>
    <w:semiHidden/>
    <w:unhideWhenUsed/>
    <w:rsid w:val="00911DE3"/>
    <w:rPr>
      <w:rFonts w:eastAsiaTheme="majorEastAsia"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unhideWhenUsed/>
    <w:rsid w:val="00911DE3"/>
    <w:rPr>
      <w:rFonts w:eastAsiaTheme="majorEastAsia" w:cs="Arial"/>
      <w:color w:val="000000" w:themeColor="text1"/>
    </w:rPr>
    <w:tblPr>
      <w:tblStyleRowBandSize w:val="1"/>
      <w:tblStyleColBandSize w:val="1"/>
      <w:tblBorders>
        <w:top w:val="single" w:sz="8" w:space="0" w:color="036E45" w:themeColor="accent1"/>
        <w:left w:val="single" w:sz="8" w:space="0" w:color="036E45" w:themeColor="accent1"/>
        <w:bottom w:val="single" w:sz="8" w:space="0" w:color="036E45" w:themeColor="accent1"/>
        <w:right w:val="single" w:sz="8" w:space="0" w:color="036E45" w:themeColor="accent1"/>
      </w:tblBorders>
    </w:tblPr>
    <w:tblStylePr w:type="firstRow">
      <w:rPr>
        <w:sz w:val="24"/>
        <w:szCs w:val="24"/>
      </w:rPr>
      <w:tblPr/>
      <w:tcPr>
        <w:tcBorders>
          <w:top w:val="nil"/>
          <w:left w:val="nil"/>
          <w:bottom w:val="single" w:sz="24" w:space="0" w:color="036E45" w:themeColor="accent1"/>
          <w:right w:val="nil"/>
          <w:insideH w:val="nil"/>
          <w:insideV w:val="nil"/>
        </w:tcBorders>
        <w:shd w:val="clear" w:color="auto" w:fill="FFFFFF" w:themeFill="background1"/>
      </w:tcPr>
    </w:tblStylePr>
    <w:tblStylePr w:type="lastRow">
      <w:tblPr/>
      <w:tcPr>
        <w:tcBorders>
          <w:top w:val="single" w:sz="8" w:space="0" w:color="036E4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6E45" w:themeColor="accent1"/>
          <w:insideH w:val="nil"/>
          <w:insideV w:val="nil"/>
        </w:tcBorders>
        <w:shd w:val="clear" w:color="auto" w:fill="FFFFFF" w:themeFill="background1"/>
      </w:tcPr>
    </w:tblStylePr>
    <w:tblStylePr w:type="lastCol">
      <w:tblPr/>
      <w:tcPr>
        <w:tcBorders>
          <w:top w:val="nil"/>
          <w:left w:val="single" w:sz="8" w:space="0" w:color="036E4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CD8" w:themeFill="accent1" w:themeFillTint="3F"/>
      </w:tcPr>
    </w:tblStylePr>
    <w:tblStylePr w:type="band1Horz">
      <w:tblPr/>
      <w:tcPr>
        <w:tcBorders>
          <w:top w:val="nil"/>
          <w:bottom w:val="nil"/>
          <w:insideH w:val="nil"/>
          <w:insideV w:val="nil"/>
        </w:tcBorders>
        <w:shd w:val="clear" w:color="auto" w:fill="9FFC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unhideWhenUsed/>
    <w:rsid w:val="00911DE3"/>
    <w:rPr>
      <w:rFonts w:eastAsiaTheme="majorEastAsia" w:cs="Arial"/>
      <w:color w:val="000000" w:themeColor="text1"/>
    </w:rPr>
    <w:tblPr>
      <w:tblStyleRowBandSize w:val="1"/>
      <w:tblStyleColBandSize w:val="1"/>
      <w:tblBorders>
        <w:top w:val="single" w:sz="8" w:space="0" w:color="033821" w:themeColor="accent2"/>
        <w:left w:val="single" w:sz="8" w:space="0" w:color="033821" w:themeColor="accent2"/>
        <w:bottom w:val="single" w:sz="8" w:space="0" w:color="033821" w:themeColor="accent2"/>
        <w:right w:val="single" w:sz="8" w:space="0" w:color="033821" w:themeColor="accent2"/>
      </w:tblBorders>
    </w:tblPr>
    <w:tblStylePr w:type="firstRow">
      <w:rPr>
        <w:sz w:val="24"/>
        <w:szCs w:val="24"/>
      </w:rPr>
      <w:tblPr/>
      <w:tcPr>
        <w:tcBorders>
          <w:top w:val="nil"/>
          <w:left w:val="nil"/>
          <w:bottom w:val="single" w:sz="24" w:space="0" w:color="033821" w:themeColor="accent2"/>
          <w:right w:val="nil"/>
          <w:insideH w:val="nil"/>
          <w:insideV w:val="nil"/>
        </w:tcBorders>
        <w:shd w:val="clear" w:color="auto" w:fill="FFFFFF" w:themeFill="background1"/>
      </w:tcPr>
    </w:tblStylePr>
    <w:tblStylePr w:type="lastRow">
      <w:tblPr/>
      <w:tcPr>
        <w:tcBorders>
          <w:top w:val="single" w:sz="8" w:space="0" w:color="03382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3821" w:themeColor="accent2"/>
          <w:insideH w:val="nil"/>
          <w:insideV w:val="nil"/>
        </w:tcBorders>
        <w:shd w:val="clear" w:color="auto" w:fill="FFFFFF" w:themeFill="background1"/>
      </w:tcPr>
    </w:tblStylePr>
    <w:tblStylePr w:type="lastCol">
      <w:tblPr/>
      <w:tcPr>
        <w:tcBorders>
          <w:top w:val="nil"/>
          <w:left w:val="single" w:sz="8" w:space="0" w:color="03382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5F9CD" w:themeFill="accent2" w:themeFillTint="3F"/>
      </w:tcPr>
    </w:tblStylePr>
    <w:tblStylePr w:type="band1Horz">
      <w:tblPr/>
      <w:tcPr>
        <w:tcBorders>
          <w:top w:val="nil"/>
          <w:bottom w:val="nil"/>
          <w:insideH w:val="nil"/>
          <w:insideV w:val="nil"/>
        </w:tcBorders>
        <w:shd w:val="clear" w:color="auto" w:fill="95F9C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unhideWhenUsed/>
    <w:rsid w:val="00911DE3"/>
    <w:rPr>
      <w:rFonts w:eastAsiaTheme="majorEastAsia" w:cs="Arial"/>
      <w:color w:val="000000" w:themeColor="text1"/>
    </w:rPr>
    <w:tblPr>
      <w:tblStyleRowBandSize w:val="1"/>
      <w:tblStyleColBandSize w:val="1"/>
      <w:tblBorders>
        <w:top w:val="single" w:sz="8" w:space="0" w:color="999999" w:themeColor="accent3"/>
        <w:left w:val="single" w:sz="8" w:space="0" w:color="999999" w:themeColor="accent3"/>
        <w:bottom w:val="single" w:sz="8" w:space="0" w:color="999999" w:themeColor="accent3"/>
        <w:right w:val="single" w:sz="8" w:space="0" w:color="999999" w:themeColor="accent3"/>
      </w:tblBorders>
    </w:tblPr>
    <w:tblStylePr w:type="firstRow">
      <w:rPr>
        <w:sz w:val="24"/>
        <w:szCs w:val="24"/>
      </w:rPr>
      <w:tblPr/>
      <w:tcPr>
        <w:tcBorders>
          <w:top w:val="nil"/>
          <w:left w:val="nil"/>
          <w:bottom w:val="single" w:sz="24" w:space="0" w:color="999999" w:themeColor="accent3"/>
          <w:right w:val="nil"/>
          <w:insideH w:val="nil"/>
          <w:insideV w:val="nil"/>
        </w:tcBorders>
        <w:shd w:val="clear" w:color="auto" w:fill="FFFFFF" w:themeFill="background1"/>
      </w:tcPr>
    </w:tblStylePr>
    <w:tblStylePr w:type="lastRow">
      <w:tblPr/>
      <w:tcPr>
        <w:tcBorders>
          <w:top w:val="single" w:sz="8" w:space="0" w:color="99999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3"/>
          <w:insideH w:val="nil"/>
          <w:insideV w:val="nil"/>
        </w:tcBorders>
        <w:shd w:val="clear" w:color="auto" w:fill="FFFFFF" w:themeFill="background1"/>
      </w:tcPr>
    </w:tblStylePr>
    <w:tblStylePr w:type="lastCol">
      <w:tblPr/>
      <w:tcPr>
        <w:tcBorders>
          <w:top w:val="nil"/>
          <w:left w:val="single" w:sz="8" w:space="0" w:color="9999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unhideWhenUsed/>
    <w:rsid w:val="00911DE3"/>
    <w:rPr>
      <w:rFonts w:eastAsiaTheme="majorEastAsia" w:cs="Arial"/>
      <w:color w:val="000000" w:themeColor="text1"/>
    </w:rPr>
    <w:tblPr>
      <w:tblStyleRowBandSize w:val="1"/>
      <w:tblStyleColBandSize w:val="1"/>
      <w:tblBorders>
        <w:top w:val="single" w:sz="8" w:space="0" w:color="606060" w:themeColor="accent4"/>
        <w:left w:val="single" w:sz="8" w:space="0" w:color="606060" w:themeColor="accent4"/>
        <w:bottom w:val="single" w:sz="8" w:space="0" w:color="606060" w:themeColor="accent4"/>
        <w:right w:val="single" w:sz="8" w:space="0" w:color="606060" w:themeColor="accent4"/>
      </w:tblBorders>
    </w:tblPr>
    <w:tblStylePr w:type="firstRow">
      <w:rPr>
        <w:sz w:val="24"/>
        <w:szCs w:val="24"/>
      </w:rPr>
      <w:tblPr/>
      <w:tcPr>
        <w:tcBorders>
          <w:top w:val="nil"/>
          <w:left w:val="nil"/>
          <w:bottom w:val="single" w:sz="24" w:space="0" w:color="606060" w:themeColor="accent4"/>
          <w:right w:val="nil"/>
          <w:insideH w:val="nil"/>
          <w:insideV w:val="nil"/>
        </w:tcBorders>
        <w:shd w:val="clear" w:color="auto" w:fill="FFFFFF" w:themeFill="background1"/>
      </w:tcPr>
    </w:tblStylePr>
    <w:tblStylePr w:type="lastRow">
      <w:tblPr/>
      <w:tcPr>
        <w:tcBorders>
          <w:top w:val="single" w:sz="8" w:space="0" w:color="60606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6060" w:themeColor="accent4"/>
          <w:insideH w:val="nil"/>
          <w:insideV w:val="nil"/>
        </w:tcBorders>
        <w:shd w:val="clear" w:color="auto" w:fill="FFFFFF" w:themeFill="background1"/>
      </w:tcPr>
    </w:tblStylePr>
    <w:tblStylePr w:type="lastCol">
      <w:tblPr/>
      <w:tcPr>
        <w:tcBorders>
          <w:top w:val="nil"/>
          <w:left w:val="single" w:sz="8" w:space="0" w:color="60606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4" w:themeFillTint="3F"/>
      </w:tcPr>
    </w:tblStylePr>
    <w:tblStylePr w:type="band1Horz">
      <w:tblPr/>
      <w:tcPr>
        <w:tcBorders>
          <w:top w:val="nil"/>
          <w:bottom w:val="nil"/>
          <w:insideH w:val="nil"/>
          <w:insideV w:val="nil"/>
        </w:tcBorders>
        <w:shd w:val="clear" w:color="auto" w:fill="D7D7D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unhideWhenUsed/>
    <w:rsid w:val="00911DE3"/>
    <w:rPr>
      <w:rFonts w:eastAsiaTheme="majorEastAsia" w:cs="Arial"/>
      <w:color w:val="000000" w:themeColor="text1"/>
    </w:rPr>
    <w:tblPr>
      <w:tblStyleRowBandSize w:val="1"/>
      <w:tblStyleColBandSize w:val="1"/>
      <w:tblBorders>
        <w:top w:val="single" w:sz="8" w:space="0" w:color="333333" w:themeColor="accent5"/>
        <w:left w:val="single" w:sz="8" w:space="0" w:color="333333" w:themeColor="accent5"/>
        <w:bottom w:val="single" w:sz="8" w:space="0" w:color="333333" w:themeColor="accent5"/>
        <w:right w:val="single" w:sz="8" w:space="0" w:color="333333" w:themeColor="accent5"/>
      </w:tblBorders>
    </w:tblPr>
    <w:tblStylePr w:type="firstRow">
      <w:rPr>
        <w:sz w:val="24"/>
        <w:szCs w:val="24"/>
      </w:rPr>
      <w:tblPr/>
      <w:tcPr>
        <w:tcBorders>
          <w:top w:val="nil"/>
          <w:left w:val="nil"/>
          <w:bottom w:val="single" w:sz="24" w:space="0" w:color="333333" w:themeColor="accent5"/>
          <w:right w:val="nil"/>
          <w:insideH w:val="nil"/>
          <w:insideV w:val="nil"/>
        </w:tcBorders>
        <w:shd w:val="clear" w:color="auto" w:fill="FFFFFF" w:themeFill="background1"/>
      </w:tcPr>
    </w:tblStylePr>
    <w:tblStylePr w:type="lastRow">
      <w:tblPr/>
      <w:tcPr>
        <w:tcBorders>
          <w:top w:val="single" w:sz="8" w:space="0" w:color="33333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5"/>
          <w:insideH w:val="nil"/>
          <w:insideV w:val="nil"/>
        </w:tcBorders>
        <w:shd w:val="clear" w:color="auto" w:fill="FFFFFF" w:themeFill="background1"/>
      </w:tcPr>
    </w:tblStylePr>
    <w:tblStylePr w:type="lastCol">
      <w:tblPr/>
      <w:tcPr>
        <w:tcBorders>
          <w:top w:val="nil"/>
          <w:left w:val="single" w:sz="8" w:space="0" w:color="33333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5" w:themeFillTint="3F"/>
      </w:tcPr>
    </w:tblStylePr>
    <w:tblStylePr w:type="band1Horz">
      <w:tblPr/>
      <w:tcPr>
        <w:tcBorders>
          <w:top w:val="nil"/>
          <w:bottom w:val="nil"/>
          <w:insideH w:val="nil"/>
          <w:insideV w:val="nil"/>
        </w:tcBorders>
        <w:shd w:val="clear" w:color="auto" w:fill="CCCCC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unhideWhenUsed/>
    <w:rsid w:val="00911DE3"/>
    <w:rPr>
      <w:rFonts w:eastAsiaTheme="majorEastAsia" w:cs="Arial"/>
      <w:color w:val="000000" w:themeColor="text1"/>
    </w:rPr>
    <w:tblPr>
      <w:tblStyleRowBandSize w:val="1"/>
      <w:tblStyleColBandSize w:val="1"/>
      <w:tblBorders>
        <w:top w:val="single" w:sz="8" w:space="0" w:color="088C52" w:themeColor="accent6"/>
        <w:left w:val="single" w:sz="8" w:space="0" w:color="088C52" w:themeColor="accent6"/>
        <w:bottom w:val="single" w:sz="8" w:space="0" w:color="088C52" w:themeColor="accent6"/>
        <w:right w:val="single" w:sz="8" w:space="0" w:color="088C52" w:themeColor="accent6"/>
      </w:tblBorders>
    </w:tblPr>
    <w:tblStylePr w:type="firstRow">
      <w:rPr>
        <w:sz w:val="24"/>
        <w:szCs w:val="24"/>
      </w:rPr>
      <w:tblPr/>
      <w:tcPr>
        <w:tcBorders>
          <w:top w:val="nil"/>
          <w:left w:val="nil"/>
          <w:bottom w:val="single" w:sz="24" w:space="0" w:color="088C52" w:themeColor="accent6"/>
          <w:right w:val="nil"/>
          <w:insideH w:val="nil"/>
          <w:insideV w:val="nil"/>
        </w:tcBorders>
        <w:shd w:val="clear" w:color="auto" w:fill="FFFFFF" w:themeFill="background1"/>
      </w:tcPr>
    </w:tblStylePr>
    <w:tblStylePr w:type="lastRow">
      <w:tblPr/>
      <w:tcPr>
        <w:tcBorders>
          <w:top w:val="single" w:sz="8" w:space="0" w:color="088C5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88C52" w:themeColor="accent6"/>
          <w:insideH w:val="nil"/>
          <w:insideV w:val="nil"/>
        </w:tcBorders>
        <w:shd w:val="clear" w:color="auto" w:fill="FFFFFF" w:themeFill="background1"/>
      </w:tcPr>
    </w:tblStylePr>
    <w:tblStylePr w:type="lastCol">
      <w:tblPr/>
      <w:tcPr>
        <w:tcBorders>
          <w:top w:val="nil"/>
          <w:left w:val="single" w:sz="8" w:space="0" w:color="088C5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AD6" w:themeFill="accent6" w:themeFillTint="3F"/>
      </w:tcPr>
    </w:tblStylePr>
    <w:tblStylePr w:type="band1Horz">
      <w:tblPr/>
      <w:tcPr>
        <w:tcBorders>
          <w:top w:val="nil"/>
          <w:bottom w:val="nil"/>
          <w:insideH w:val="nil"/>
          <w:insideV w:val="nil"/>
        </w:tcBorders>
        <w:shd w:val="clear" w:color="auto" w:fill="AAFA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unhideWhenUsed/>
    <w:rsid w:val="00911DE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911DE3"/>
    <w:tblPr>
      <w:tblStyleRowBandSize w:val="1"/>
      <w:tblStyleColBandSize w:val="1"/>
      <w:tblBorders>
        <w:top w:val="single" w:sz="8" w:space="0" w:color="05CE81" w:themeColor="accent1" w:themeTint="BF"/>
        <w:left w:val="single" w:sz="8" w:space="0" w:color="05CE81" w:themeColor="accent1" w:themeTint="BF"/>
        <w:bottom w:val="single" w:sz="8" w:space="0" w:color="05CE81" w:themeColor="accent1" w:themeTint="BF"/>
        <w:right w:val="single" w:sz="8" w:space="0" w:color="05CE81" w:themeColor="accent1" w:themeTint="BF"/>
        <w:insideH w:val="single" w:sz="8" w:space="0" w:color="05CE81" w:themeColor="accent1" w:themeTint="BF"/>
      </w:tblBorders>
    </w:tblPr>
    <w:tblStylePr w:type="firstRow">
      <w:pPr>
        <w:spacing w:before="0" w:after="0" w:line="240" w:lineRule="auto"/>
      </w:pPr>
      <w:rPr>
        <w:b/>
        <w:bCs/>
        <w:color w:val="FFFFFF" w:themeColor="background1"/>
      </w:rPr>
      <w:tblPr/>
      <w:tcPr>
        <w:tcBorders>
          <w:top w:val="single" w:sz="8" w:space="0" w:color="05CE81" w:themeColor="accent1" w:themeTint="BF"/>
          <w:left w:val="single" w:sz="8" w:space="0" w:color="05CE81" w:themeColor="accent1" w:themeTint="BF"/>
          <w:bottom w:val="single" w:sz="8" w:space="0" w:color="05CE81" w:themeColor="accent1" w:themeTint="BF"/>
          <w:right w:val="single" w:sz="8" w:space="0" w:color="05CE81" w:themeColor="accent1" w:themeTint="BF"/>
          <w:insideH w:val="nil"/>
          <w:insideV w:val="nil"/>
        </w:tcBorders>
        <w:shd w:val="clear" w:color="auto" w:fill="036E45" w:themeFill="accent1"/>
      </w:tcPr>
    </w:tblStylePr>
    <w:tblStylePr w:type="lastRow">
      <w:pPr>
        <w:spacing w:before="0" w:after="0" w:line="240" w:lineRule="auto"/>
      </w:pPr>
      <w:rPr>
        <w:b/>
        <w:bCs/>
      </w:rPr>
      <w:tblPr/>
      <w:tcPr>
        <w:tcBorders>
          <w:top w:val="double" w:sz="6" w:space="0" w:color="05CE81" w:themeColor="accent1" w:themeTint="BF"/>
          <w:left w:val="single" w:sz="8" w:space="0" w:color="05CE81" w:themeColor="accent1" w:themeTint="BF"/>
          <w:bottom w:val="single" w:sz="8" w:space="0" w:color="05CE81" w:themeColor="accent1" w:themeTint="BF"/>
          <w:right w:val="single" w:sz="8" w:space="0" w:color="05CE81" w:themeColor="accent1" w:themeTint="BF"/>
          <w:insideH w:val="nil"/>
          <w:insideV w:val="nil"/>
        </w:tcBorders>
      </w:tcPr>
    </w:tblStylePr>
    <w:tblStylePr w:type="firstCol">
      <w:rPr>
        <w:b/>
        <w:bCs/>
      </w:rPr>
    </w:tblStylePr>
    <w:tblStylePr w:type="lastCol">
      <w:rPr>
        <w:b/>
        <w:bCs/>
      </w:rPr>
    </w:tblStylePr>
    <w:tblStylePr w:type="band1Vert">
      <w:tblPr/>
      <w:tcPr>
        <w:shd w:val="clear" w:color="auto" w:fill="9FFCD8" w:themeFill="accent1" w:themeFillTint="3F"/>
      </w:tcPr>
    </w:tblStylePr>
    <w:tblStylePr w:type="band1Horz">
      <w:tblPr/>
      <w:tcPr>
        <w:tcBorders>
          <w:insideH w:val="nil"/>
          <w:insideV w:val="nil"/>
        </w:tcBorders>
        <w:shd w:val="clear" w:color="auto" w:fill="9FFCD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unhideWhenUsed/>
    <w:rsid w:val="00911DE3"/>
    <w:tblPr>
      <w:tblStyleRowBandSize w:val="1"/>
      <w:tblStyleColBandSize w:val="1"/>
      <w:tblBorders>
        <w:top w:val="single" w:sz="8" w:space="0" w:color="08A35F" w:themeColor="accent2" w:themeTint="BF"/>
        <w:left w:val="single" w:sz="8" w:space="0" w:color="08A35F" w:themeColor="accent2" w:themeTint="BF"/>
        <w:bottom w:val="single" w:sz="8" w:space="0" w:color="08A35F" w:themeColor="accent2" w:themeTint="BF"/>
        <w:right w:val="single" w:sz="8" w:space="0" w:color="08A35F" w:themeColor="accent2" w:themeTint="BF"/>
        <w:insideH w:val="single" w:sz="8" w:space="0" w:color="08A35F" w:themeColor="accent2" w:themeTint="BF"/>
      </w:tblBorders>
    </w:tblPr>
    <w:tblStylePr w:type="firstRow">
      <w:pPr>
        <w:spacing w:before="0" w:after="0" w:line="240" w:lineRule="auto"/>
      </w:pPr>
      <w:rPr>
        <w:b/>
        <w:bCs/>
        <w:color w:val="FFFFFF" w:themeColor="background1"/>
      </w:rPr>
      <w:tblPr/>
      <w:tcPr>
        <w:tcBorders>
          <w:top w:val="single" w:sz="8" w:space="0" w:color="08A35F" w:themeColor="accent2" w:themeTint="BF"/>
          <w:left w:val="single" w:sz="8" w:space="0" w:color="08A35F" w:themeColor="accent2" w:themeTint="BF"/>
          <w:bottom w:val="single" w:sz="8" w:space="0" w:color="08A35F" w:themeColor="accent2" w:themeTint="BF"/>
          <w:right w:val="single" w:sz="8" w:space="0" w:color="08A35F" w:themeColor="accent2" w:themeTint="BF"/>
          <w:insideH w:val="nil"/>
          <w:insideV w:val="nil"/>
        </w:tcBorders>
        <w:shd w:val="clear" w:color="auto" w:fill="033821" w:themeFill="accent2"/>
      </w:tcPr>
    </w:tblStylePr>
    <w:tblStylePr w:type="lastRow">
      <w:pPr>
        <w:spacing w:before="0" w:after="0" w:line="240" w:lineRule="auto"/>
      </w:pPr>
      <w:rPr>
        <w:b/>
        <w:bCs/>
      </w:rPr>
      <w:tblPr/>
      <w:tcPr>
        <w:tcBorders>
          <w:top w:val="double" w:sz="6" w:space="0" w:color="08A35F" w:themeColor="accent2" w:themeTint="BF"/>
          <w:left w:val="single" w:sz="8" w:space="0" w:color="08A35F" w:themeColor="accent2" w:themeTint="BF"/>
          <w:bottom w:val="single" w:sz="8" w:space="0" w:color="08A35F" w:themeColor="accent2" w:themeTint="BF"/>
          <w:right w:val="single" w:sz="8" w:space="0" w:color="08A35F" w:themeColor="accent2" w:themeTint="BF"/>
          <w:insideH w:val="nil"/>
          <w:insideV w:val="nil"/>
        </w:tcBorders>
      </w:tcPr>
    </w:tblStylePr>
    <w:tblStylePr w:type="firstCol">
      <w:rPr>
        <w:b/>
        <w:bCs/>
      </w:rPr>
    </w:tblStylePr>
    <w:tblStylePr w:type="lastCol">
      <w:rPr>
        <w:b/>
        <w:bCs/>
      </w:rPr>
    </w:tblStylePr>
    <w:tblStylePr w:type="band1Vert">
      <w:tblPr/>
      <w:tcPr>
        <w:shd w:val="clear" w:color="auto" w:fill="95F9CD" w:themeFill="accent2" w:themeFillTint="3F"/>
      </w:tcPr>
    </w:tblStylePr>
    <w:tblStylePr w:type="band1Horz">
      <w:tblPr/>
      <w:tcPr>
        <w:tcBorders>
          <w:insideH w:val="nil"/>
          <w:insideV w:val="nil"/>
        </w:tcBorders>
        <w:shd w:val="clear" w:color="auto" w:fill="95F9C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unhideWhenUsed/>
    <w:rsid w:val="00911DE3"/>
    <w:tblPr>
      <w:tblStyleRowBandSize w:val="1"/>
      <w:tblStyleColBandSize w:val="1"/>
      <w:tblBorders>
        <w:top w:val="single" w:sz="8" w:space="0" w:color="B2B2B2" w:themeColor="accent3" w:themeTint="BF"/>
        <w:left w:val="single" w:sz="8" w:space="0" w:color="B2B2B2" w:themeColor="accent3" w:themeTint="BF"/>
        <w:bottom w:val="single" w:sz="8" w:space="0" w:color="B2B2B2" w:themeColor="accent3" w:themeTint="BF"/>
        <w:right w:val="single" w:sz="8" w:space="0" w:color="B2B2B2" w:themeColor="accent3" w:themeTint="BF"/>
        <w:insideH w:val="single" w:sz="8" w:space="0" w:color="B2B2B2" w:themeColor="accent3" w:themeTint="BF"/>
      </w:tblBorders>
    </w:tblPr>
    <w:tblStylePr w:type="firstRow">
      <w:pPr>
        <w:spacing w:before="0" w:after="0" w:line="240" w:lineRule="auto"/>
      </w:pPr>
      <w:rPr>
        <w:b/>
        <w:bCs/>
        <w:color w:val="FFFFFF" w:themeColor="background1"/>
      </w:rPr>
      <w:tblPr/>
      <w:tcPr>
        <w:tcBorders>
          <w:top w:val="single" w:sz="8" w:space="0" w:color="B2B2B2" w:themeColor="accent3" w:themeTint="BF"/>
          <w:left w:val="single" w:sz="8" w:space="0" w:color="B2B2B2" w:themeColor="accent3" w:themeTint="BF"/>
          <w:bottom w:val="single" w:sz="8" w:space="0" w:color="B2B2B2" w:themeColor="accent3" w:themeTint="BF"/>
          <w:right w:val="single" w:sz="8" w:space="0" w:color="B2B2B2" w:themeColor="accent3" w:themeTint="BF"/>
          <w:insideH w:val="nil"/>
          <w:insideV w:val="nil"/>
        </w:tcBorders>
        <w:shd w:val="clear" w:color="auto" w:fill="999999" w:themeFill="accent3"/>
      </w:tcPr>
    </w:tblStylePr>
    <w:tblStylePr w:type="lastRow">
      <w:pPr>
        <w:spacing w:before="0" w:after="0" w:line="240" w:lineRule="auto"/>
      </w:pPr>
      <w:rPr>
        <w:b/>
        <w:bCs/>
      </w:rPr>
      <w:tblPr/>
      <w:tcPr>
        <w:tcBorders>
          <w:top w:val="double" w:sz="6" w:space="0" w:color="B2B2B2" w:themeColor="accent3" w:themeTint="BF"/>
          <w:left w:val="single" w:sz="8" w:space="0" w:color="B2B2B2" w:themeColor="accent3" w:themeTint="BF"/>
          <w:bottom w:val="single" w:sz="8" w:space="0" w:color="B2B2B2" w:themeColor="accent3" w:themeTint="BF"/>
          <w:right w:val="single" w:sz="8" w:space="0" w:color="B2B2B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unhideWhenUsed/>
    <w:rsid w:val="00911DE3"/>
    <w:tblPr>
      <w:tblStyleRowBandSize w:val="1"/>
      <w:tblStyleColBandSize w:val="1"/>
      <w:tblBorders>
        <w:top w:val="single" w:sz="8" w:space="0" w:color="878787" w:themeColor="accent4" w:themeTint="BF"/>
        <w:left w:val="single" w:sz="8" w:space="0" w:color="878787" w:themeColor="accent4" w:themeTint="BF"/>
        <w:bottom w:val="single" w:sz="8" w:space="0" w:color="878787" w:themeColor="accent4" w:themeTint="BF"/>
        <w:right w:val="single" w:sz="8" w:space="0" w:color="878787" w:themeColor="accent4" w:themeTint="BF"/>
        <w:insideH w:val="single" w:sz="8" w:space="0" w:color="878787" w:themeColor="accent4" w:themeTint="BF"/>
      </w:tblBorders>
    </w:tblPr>
    <w:tblStylePr w:type="firstRow">
      <w:pPr>
        <w:spacing w:before="0" w:after="0" w:line="240" w:lineRule="auto"/>
      </w:pPr>
      <w:rPr>
        <w:b/>
        <w:bCs/>
        <w:color w:val="FFFFFF" w:themeColor="background1"/>
      </w:rPr>
      <w:tblPr/>
      <w:tcPr>
        <w:tcBorders>
          <w:top w:val="single" w:sz="8" w:space="0" w:color="878787" w:themeColor="accent4" w:themeTint="BF"/>
          <w:left w:val="single" w:sz="8" w:space="0" w:color="878787" w:themeColor="accent4" w:themeTint="BF"/>
          <w:bottom w:val="single" w:sz="8" w:space="0" w:color="878787" w:themeColor="accent4" w:themeTint="BF"/>
          <w:right w:val="single" w:sz="8" w:space="0" w:color="878787" w:themeColor="accent4" w:themeTint="BF"/>
          <w:insideH w:val="nil"/>
          <w:insideV w:val="nil"/>
        </w:tcBorders>
        <w:shd w:val="clear" w:color="auto" w:fill="606060" w:themeFill="accent4"/>
      </w:tcPr>
    </w:tblStylePr>
    <w:tblStylePr w:type="lastRow">
      <w:pPr>
        <w:spacing w:before="0" w:after="0" w:line="240" w:lineRule="auto"/>
      </w:pPr>
      <w:rPr>
        <w:b/>
        <w:bCs/>
      </w:rPr>
      <w:tblPr/>
      <w:tcPr>
        <w:tcBorders>
          <w:top w:val="double" w:sz="6" w:space="0" w:color="878787" w:themeColor="accent4" w:themeTint="BF"/>
          <w:left w:val="single" w:sz="8" w:space="0" w:color="878787" w:themeColor="accent4" w:themeTint="BF"/>
          <w:bottom w:val="single" w:sz="8" w:space="0" w:color="878787" w:themeColor="accent4" w:themeTint="BF"/>
          <w:right w:val="single" w:sz="8" w:space="0" w:color="878787" w:themeColor="accent4"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4" w:themeFillTint="3F"/>
      </w:tcPr>
    </w:tblStylePr>
    <w:tblStylePr w:type="band1Horz">
      <w:tblPr/>
      <w:tcPr>
        <w:tcBorders>
          <w:insideH w:val="nil"/>
          <w:insideV w:val="nil"/>
        </w:tcBorders>
        <w:shd w:val="clear" w:color="auto" w:fill="D7D7D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unhideWhenUsed/>
    <w:rsid w:val="00911DE3"/>
    <w:tblPr>
      <w:tblStyleRowBandSize w:val="1"/>
      <w:tblStyleColBandSize w:val="1"/>
      <w:tblBorders>
        <w:top w:val="single" w:sz="8" w:space="0" w:color="666666" w:themeColor="accent5" w:themeTint="BF"/>
        <w:left w:val="single" w:sz="8" w:space="0" w:color="666666" w:themeColor="accent5" w:themeTint="BF"/>
        <w:bottom w:val="single" w:sz="8" w:space="0" w:color="666666" w:themeColor="accent5" w:themeTint="BF"/>
        <w:right w:val="single" w:sz="8" w:space="0" w:color="666666" w:themeColor="accent5" w:themeTint="BF"/>
        <w:insideH w:val="single" w:sz="8" w:space="0" w:color="666666" w:themeColor="accent5" w:themeTint="BF"/>
      </w:tblBorders>
    </w:tblPr>
    <w:tblStylePr w:type="firstRow">
      <w:pPr>
        <w:spacing w:before="0" w:after="0" w:line="240" w:lineRule="auto"/>
      </w:pPr>
      <w:rPr>
        <w:b/>
        <w:bCs/>
        <w:color w:val="FFFFFF" w:themeColor="background1"/>
      </w:rPr>
      <w:tblPr/>
      <w:tcPr>
        <w:tcBorders>
          <w:top w:val="single" w:sz="8" w:space="0" w:color="666666" w:themeColor="accent5" w:themeTint="BF"/>
          <w:left w:val="single" w:sz="8" w:space="0" w:color="666666" w:themeColor="accent5" w:themeTint="BF"/>
          <w:bottom w:val="single" w:sz="8" w:space="0" w:color="666666" w:themeColor="accent5" w:themeTint="BF"/>
          <w:right w:val="single" w:sz="8" w:space="0" w:color="666666" w:themeColor="accent5" w:themeTint="BF"/>
          <w:insideH w:val="nil"/>
          <w:insideV w:val="nil"/>
        </w:tcBorders>
        <w:shd w:val="clear" w:color="auto" w:fill="333333" w:themeFill="accent5"/>
      </w:tcPr>
    </w:tblStylePr>
    <w:tblStylePr w:type="lastRow">
      <w:pPr>
        <w:spacing w:before="0" w:after="0" w:line="240" w:lineRule="auto"/>
      </w:pPr>
      <w:rPr>
        <w:b/>
        <w:bCs/>
      </w:rPr>
      <w:tblPr/>
      <w:tcPr>
        <w:tcBorders>
          <w:top w:val="double" w:sz="6" w:space="0" w:color="666666" w:themeColor="accent5" w:themeTint="BF"/>
          <w:left w:val="single" w:sz="8" w:space="0" w:color="666666" w:themeColor="accent5" w:themeTint="BF"/>
          <w:bottom w:val="single" w:sz="8" w:space="0" w:color="666666" w:themeColor="accent5" w:themeTint="BF"/>
          <w:right w:val="single" w:sz="8" w:space="0" w:color="66666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5" w:themeFillTint="3F"/>
      </w:tcPr>
    </w:tblStylePr>
    <w:tblStylePr w:type="band1Horz">
      <w:tblPr/>
      <w:tcPr>
        <w:tcBorders>
          <w:insideH w:val="nil"/>
          <w:insideV w:val="nil"/>
        </w:tcBorders>
        <w:shd w:val="clear" w:color="auto" w:fill="CCCCC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unhideWhenUsed/>
    <w:rsid w:val="00911DE3"/>
    <w:tblPr>
      <w:tblStyleRowBandSize w:val="1"/>
      <w:tblStyleColBandSize w:val="1"/>
      <w:tblBorders>
        <w:top w:val="single" w:sz="8" w:space="0" w:color="0DE183" w:themeColor="accent6" w:themeTint="BF"/>
        <w:left w:val="single" w:sz="8" w:space="0" w:color="0DE183" w:themeColor="accent6" w:themeTint="BF"/>
        <w:bottom w:val="single" w:sz="8" w:space="0" w:color="0DE183" w:themeColor="accent6" w:themeTint="BF"/>
        <w:right w:val="single" w:sz="8" w:space="0" w:color="0DE183" w:themeColor="accent6" w:themeTint="BF"/>
        <w:insideH w:val="single" w:sz="8" w:space="0" w:color="0DE183" w:themeColor="accent6" w:themeTint="BF"/>
      </w:tblBorders>
    </w:tblPr>
    <w:tblStylePr w:type="firstRow">
      <w:pPr>
        <w:spacing w:before="0" w:after="0" w:line="240" w:lineRule="auto"/>
      </w:pPr>
      <w:rPr>
        <w:b/>
        <w:bCs/>
        <w:color w:val="FFFFFF" w:themeColor="background1"/>
      </w:rPr>
      <w:tblPr/>
      <w:tcPr>
        <w:tcBorders>
          <w:top w:val="single" w:sz="8" w:space="0" w:color="0DE183" w:themeColor="accent6" w:themeTint="BF"/>
          <w:left w:val="single" w:sz="8" w:space="0" w:color="0DE183" w:themeColor="accent6" w:themeTint="BF"/>
          <w:bottom w:val="single" w:sz="8" w:space="0" w:color="0DE183" w:themeColor="accent6" w:themeTint="BF"/>
          <w:right w:val="single" w:sz="8" w:space="0" w:color="0DE183" w:themeColor="accent6" w:themeTint="BF"/>
          <w:insideH w:val="nil"/>
          <w:insideV w:val="nil"/>
        </w:tcBorders>
        <w:shd w:val="clear" w:color="auto" w:fill="088C52" w:themeFill="accent6"/>
      </w:tcPr>
    </w:tblStylePr>
    <w:tblStylePr w:type="lastRow">
      <w:pPr>
        <w:spacing w:before="0" w:after="0" w:line="240" w:lineRule="auto"/>
      </w:pPr>
      <w:rPr>
        <w:b/>
        <w:bCs/>
      </w:rPr>
      <w:tblPr/>
      <w:tcPr>
        <w:tcBorders>
          <w:top w:val="double" w:sz="6" w:space="0" w:color="0DE183" w:themeColor="accent6" w:themeTint="BF"/>
          <w:left w:val="single" w:sz="8" w:space="0" w:color="0DE183" w:themeColor="accent6" w:themeTint="BF"/>
          <w:bottom w:val="single" w:sz="8" w:space="0" w:color="0DE183" w:themeColor="accent6" w:themeTint="BF"/>
          <w:right w:val="single" w:sz="8" w:space="0" w:color="0DE1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AAFAD6" w:themeFill="accent6" w:themeFillTint="3F"/>
      </w:tcPr>
    </w:tblStylePr>
    <w:tblStylePr w:type="band1Horz">
      <w:tblPr/>
      <w:tcPr>
        <w:tcBorders>
          <w:insideH w:val="nil"/>
          <w:insideV w:val="nil"/>
        </w:tcBorders>
        <w:shd w:val="clear" w:color="auto" w:fill="AAFA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911D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unhideWhenUsed/>
    <w:rsid w:val="00911D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36E4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36E45" w:themeFill="accent1"/>
      </w:tcPr>
    </w:tblStylePr>
    <w:tblStylePr w:type="lastCol">
      <w:rPr>
        <w:b/>
        <w:bCs/>
        <w:color w:val="FFFFFF" w:themeColor="background1"/>
      </w:rPr>
      <w:tblPr/>
      <w:tcPr>
        <w:tcBorders>
          <w:left w:val="nil"/>
          <w:right w:val="nil"/>
          <w:insideH w:val="nil"/>
          <w:insideV w:val="nil"/>
        </w:tcBorders>
        <w:shd w:val="clear" w:color="auto" w:fill="036E4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unhideWhenUsed/>
    <w:rsid w:val="00911D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3382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33821" w:themeFill="accent2"/>
      </w:tcPr>
    </w:tblStylePr>
    <w:tblStylePr w:type="lastCol">
      <w:rPr>
        <w:b/>
        <w:bCs/>
        <w:color w:val="FFFFFF" w:themeColor="background1"/>
      </w:rPr>
      <w:tblPr/>
      <w:tcPr>
        <w:tcBorders>
          <w:left w:val="nil"/>
          <w:right w:val="nil"/>
          <w:insideH w:val="nil"/>
          <w:insideV w:val="nil"/>
        </w:tcBorders>
        <w:shd w:val="clear" w:color="auto" w:fill="03382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unhideWhenUsed/>
    <w:rsid w:val="00911D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3"/>
      </w:tcPr>
    </w:tblStylePr>
    <w:tblStylePr w:type="lastCol">
      <w:rPr>
        <w:b/>
        <w:bCs/>
        <w:color w:val="FFFFFF" w:themeColor="background1"/>
      </w:rPr>
      <w:tblPr/>
      <w:tcPr>
        <w:tcBorders>
          <w:left w:val="nil"/>
          <w:right w:val="nil"/>
          <w:insideH w:val="nil"/>
          <w:insideV w:val="nil"/>
        </w:tcBorders>
        <w:shd w:val="clear" w:color="auto" w:fill="9999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unhideWhenUsed/>
    <w:rsid w:val="00911D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606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06060" w:themeFill="accent4"/>
      </w:tcPr>
    </w:tblStylePr>
    <w:tblStylePr w:type="lastCol">
      <w:rPr>
        <w:b/>
        <w:bCs/>
        <w:color w:val="FFFFFF" w:themeColor="background1"/>
      </w:rPr>
      <w:tblPr/>
      <w:tcPr>
        <w:tcBorders>
          <w:left w:val="nil"/>
          <w:right w:val="nil"/>
          <w:insideH w:val="nil"/>
          <w:insideV w:val="nil"/>
        </w:tcBorders>
        <w:shd w:val="clear" w:color="auto" w:fill="60606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unhideWhenUsed/>
    <w:rsid w:val="00911D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5"/>
      </w:tcPr>
    </w:tblStylePr>
    <w:tblStylePr w:type="lastCol">
      <w:rPr>
        <w:b/>
        <w:bCs/>
        <w:color w:val="FFFFFF" w:themeColor="background1"/>
      </w:rPr>
      <w:tblPr/>
      <w:tcPr>
        <w:tcBorders>
          <w:left w:val="nil"/>
          <w:right w:val="nil"/>
          <w:insideH w:val="nil"/>
          <w:insideV w:val="nil"/>
        </w:tcBorders>
        <w:shd w:val="clear" w:color="auto" w:fill="33333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unhideWhenUsed/>
    <w:rsid w:val="00911D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88C5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88C52" w:themeFill="accent6"/>
      </w:tcPr>
    </w:tblStylePr>
    <w:tblStylePr w:type="lastCol">
      <w:rPr>
        <w:b/>
        <w:bCs/>
        <w:color w:val="FFFFFF" w:themeColor="background1"/>
      </w:rPr>
      <w:tblPr/>
      <w:tcPr>
        <w:tcBorders>
          <w:left w:val="nil"/>
          <w:right w:val="nil"/>
          <w:insideH w:val="nil"/>
          <w:insideV w:val="nil"/>
        </w:tcBorders>
        <w:shd w:val="clear" w:color="auto" w:fill="088C5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rsid w:val="00911DE3"/>
    <w:rPr>
      <w:color w:val="2B579A"/>
      <w:shd w:val="clear" w:color="auto" w:fill="E1DFDD"/>
      <w:lang w:val="nb-NO"/>
    </w:rPr>
  </w:style>
  <w:style w:type="paragraph" w:styleId="MessageHeader">
    <w:name w:val="Message Header"/>
    <w:basedOn w:val="Normal"/>
    <w:link w:val="MessageHeaderChar"/>
    <w:uiPriority w:val="99"/>
    <w:semiHidden/>
    <w:rsid w:val="00911DE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eastAsiaTheme="majorEastAsia" w:cs="Arial"/>
      <w:sz w:val="24"/>
      <w:szCs w:val="24"/>
    </w:rPr>
  </w:style>
  <w:style w:type="character" w:customStyle="1" w:styleId="MessageHeaderChar">
    <w:name w:val="Message Header Char"/>
    <w:basedOn w:val="DefaultParagraphFont"/>
    <w:link w:val="MessageHeader"/>
    <w:uiPriority w:val="99"/>
    <w:semiHidden/>
    <w:rsid w:val="00A44986"/>
    <w:rPr>
      <w:rFonts w:eastAsiaTheme="majorEastAsia" w:cs="Arial"/>
      <w:sz w:val="24"/>
      <w:szCs w:val="24"/>
      <w:shd w:val="pct20" w:color="auto" w:fill="auto"/>
      <w:lang w:val="nb-NO"/>
    </w:rPr>
  </w:style>
  <w:style w:type="paragraph" w:styleId="NoSpacing">
    <w:name w:val="No Spacing"/>
    <w:semiHidden/>
    <w:rsid w:val="00911DE3"/>
    <w:rPr>
      <w:lang w:val="nb-NO"/>
    </w:rPr>
  </w:style>
  <w:style w:type="paragraph" w:styleId="NormalWeb">
    <w:name w:val="Normal (Web)"/>
    <w:basedOn w:val="Normal"/>
    <w:uiPriority w:val="99"/>
    <w:semiHidden/>
    <w:rsid w:val="00911DE3"/>
    <w:pPr>
      <w:spacing w:after="0"/>
    </w:pPr>
    <w:rPr>
      <w:rFonts w:cs="Arial"/>
      <w:sz w:val="24"/>
      <w:szCs w:val="24"/>
    </w:rPr>
  </w:style>
  <w:style w:type="paragraph" w:styleId="NormalIndent">
    <w:name w:val="Normal Indent"/>
    <w:basedOn w:val="Normal"/>
    <w:semiHidden/>
    <w:rsid w:val="00757937"/>
    <w:pPr>
      <w:spacing w:after="0"/>
      <w:ind w:left="284"/>
    </w:pPr>
  </w:style>
  <w:style w:type="paragraph" w:styleId="NoteHeading">
    <w:name w:val="Note Heading"/>
    <w:basedOn w:val="Normal"/>
    <w:next w:val="Normal"/>
    <w:link w:val="NoteHeadingChar"/>
    <w:uiPriority w:val="99"/>
    <w:semiHidden/>
    <w:rsid w:val="00911DE3"/>
    <w:pPr>
      <w:spacing w:after="0"/>
    </w:pPr>
  </w:style>
  <w:style w:type="character" w:customStyle="1" w:styleId="NoteHeadingChar">
    <w:name w:val="Note Heading Char"/>
    <w:basedOn w:val="DefaultParagraphFont"/>
    <w:link w:val="NoteHeading"/>
    <w:uiPriority w:val="99"/>
    <w:semiHidden/>
    <w:rsid w:val="00A44986"/>
    <w:rPr>
      <w:lang w:val="nb-NO"/>
    </w:rPr>
  </w:style>
  <w:style w:type="character" w:styleId="PageNumber">
    <w:name w:val="page number"/>
    <w:basedOn w:val="DefaultParagraphFont"/>
    <w:uiPriority w:val="99"/>
    <w:semiHidden/>
    <w:rsid w:val="00EA3A45"/>
    <w:rPr>
      <w:color w:val="333333" w:themeColor="accent5"/>
      <w:lang w:val="nb-NO"/>
    </w:rPr>
  </w:style>
  <w:style w:type="character" w:styleId="PlaceholderText">
    <w:name w:val="Placeholder Text"/>
    <w:basedOn w:val="DefaultParagraphFont"/>
    <w:uiPriority w:val="99"/>
    <w:semiHidden/>
    <w:rsid w:val="00911DE3"/>
    <w:rPr>
      <w:color w:val="808080"/>
      <w:lang w:val="nb-NO"/>
    </w:rPr>
  </w:style>
  <w:style w:type="table" w:styleId="PlainTable1">
    <w:name w:val="Plain Table 1"/>
    <w:basedOn w:val="TableNormal"/>
    <w:uiPriority w:val="99"/>
    <w:rsid w:val="00911DE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911DE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911DE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911DE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rsid w:val="00911DE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911DE3"/>
    <w:pPr>
      <w:spacing w:after="0"/>
    </w:pPr>
    <w:rPr>
      <w:rFonts w:cs="Arial"/>
      <w:sz w:val="21"/>
      <w:szCs w:val="21"/>
    </w:rPr>
  </w:style>
  <w:style w:type="character" w:customStyle="1" w:styleId="PlainTextChar">
    <w:name w:val="Plain Text Char"/>
    <w:basedOn w:val="DefaultParagraphFont"/>
    <w:link w:val="PlainText"/>
    <w:uiPriority w:val="99"/>
    <w:semiHidden/>
    <w:rsid w:val="00A44986"/>
    <w:rPr>
      <w:rFonts w:cs="Arial"/>
      <w:sz w:val="21"/>
      <w:szCs w:val="21"/>
      <w:lang w:val="nb-NO"/>
    </w:rPr>
  </w:style>
  <w:style w:type="paragraph" w:styleId="Quote">
    <w:name w:val="Quote"/>
    <w:basedOn w:val="Normal"/>
    <w:next w:val="Normal"/>
    <w:link w:val="QuoteChar"/>
    <w:uiPriority w:val="5"/>
    <w:qFormat/>
    <w:rsid w:val="004E336C"/>
    <w:pPr>
      <w:ind w:left="454" w:right="454"/>
    </w:pPr>
    <w:rPr>
      <w:i/>
      <w:iCs/>
    </w:rPr>
  </w:style>
  <w:style w:type="character" w:customStyle="1" w:styleId="QuoteChar">
    <w:name w:val="Quote Char"/>
    <w:basedOn w:val="DefaultParagraphFont"/>
    <w:link w:val="Quote"/>
    <w:uiPriority w:val="5"/>
    <w:rsid w:val="004E336C"/>
    <w:rPr>
      <w:i/>
      <w:iCs/>
      <w:sz w:val="20"/>
      <w:lang w:val="nb-NO"/>
    </w:rPr>
  </w:style>
  <w:style w:type="paragraph" w:styleId="Salutation">
    <w:name w:val="Salutation"/>
    <w:basedOn w:val="Normal"/>
    <w:next w:val="Normal"/>
    <w:link w:val="SalutationChar"/>
    <w:uiPriority w:val="99"/>
    <w:semiHidden/>
    <w:rsid w:val="00911DE3"/>
    <w:pPr>
      <w:spacing w:after="0"/>
    </w:pPr>
  </w:style>
  <w:style w:type="character" w:customStyle="1" w:styleId="SalutationChar">
    <w:name w:val="Salutation Char"/>
    <w:basedOn w:val="DefaultParagraphFont"/>
    <w:link w:val="Salutation"/>
    <w:uiPriority w:val="99"/>
    <w:semiHidden/>
    <w:rsid w:val="00A44986"/>
    <w:rPr>
      <w:lang w:val="nb-NO"/>
    </w:rPr>
  </w:style>
  <w:style w:type="paragraph" w:styleId="Signature">
    <w:name w:val="Signature"/>
    <w:basedOn w:val="Normal"/>
    <w:link w:val="SignatureChar"/>
    <w:uiPriority w:val="99"/>
    <w:semiHidden/>
    <w:rsid w:val="00911DE3"/>
    <w:pPr>
      <w:spacing w:after="0"/>
      <w:ind w:left="4252"/>
    </w:pPr>
  </w:style>
  <w:style w:type="character" w:customStyle="1" w:styleId="SignatureChar">
    <w:name w:val="Signature Char"/>
    <w:basedOn w:val="DefaultParagraphFont"/>
    <w:link w:val="Signature"/>
    <w:uiPriority w:val="99"/>
    <w:semiHidden/>
    <w:rsid w:val="00A44986"/>
    <w:rPr>
      <w:lang w:val="nb-NO"/>
    </w:rPr>
  </w:style>
  <w:style w:type="character" w:customStyle="1" w:styleId="SmartHyperlink1">
    <w:name w:val="Smart Hyperlink1"/>
    <w:basedOn w:val="DefaultParagraphFont"/>
    <w:uiPriority w:val="99"/>
    <w:semiHidden/>
    <w:rsid w:val="00911DE3"/>
    <w:rPr>
      <w:u w:val="dotted"/>
      <w:lang w:val="nb-NO"/>
    </w:rPr>
  </w:style>
  <w:style w:type="character" w:customStyle="1" w:styleId="SmartLink1">
    <w:name w:val="SmartLink1"/>
    <w:basedOn w:val="DefaultParagraphFont"/>
    <w:uiPriority w:val="99"/>
    <w:semiHidden/>
    <w:rsid w:val="00911DE3"/>
    <w:rPr>
      <w:color w:val="0000FF"/>
      <w:u w:val="single"/>
      <w:shd w:val="clear" w:color="auto" w:fill="F3F2F1"/>
      <w:lang w:val="nb-NO"/>
    </w:rPr>
  </w:style>
  <w:style w:type="character" w:styleId="Strong">
    <w:name w:val="Strong"/>
    <w:basedOn w:val="DefaultParagraphFont"/>
    <w:uiPriority w:val="8"/>
    <w:semiHidden/>
    <w:qFormat/>
    <w:rsid w:val="00911DE3"/>
    <w:rPr>
      <w:b/>
      <w:bCs/>
      <w:lang w:val="nb-NO"/>
    </w:rPr>
  </w:style>
  <w:style w:type="paragraph" w:styleId="Subtitle">
    <w:name w:val="Subtitle"/>
    <w:basedOn w:val="Normal"/>
    <w:next w:val="Normal"/>
    <w:link w:val="SubtitleChar"/>
    <w:uiPriority w:val="99"/>
    <w:semiHidden/>
    <w:qFormat/>
    <w:rsid w:val="00911DE3"/>
    <w:pPr>
      <w:numPr>
        <w:ilvl w:val="1"/>
      </w:numPr>
      <w:spacing w:after="160"/>
    </w:pPr>
    <w:rPr>
      <w:rFonts w:eastAsiaTheme="minorEastAsia" w:cs="Arial"/>
      <w:color w:val="5A5A5A" w:themeColor="text1" w:themeTint="A5"/>
      <w:spacing w:val="15"/>
    </w:rPr>
  </w:style>
  <w:style w:type="character" w:customStyle="1" w:styleId="SubtitleChar">
    <w:name w:val="Subtitle Char"/>
    <w:basedOn w:val="DefaultParagraphFont"/>
    <w:link w:val="Subtitle"/>
    <w:uiPriority w:val="99"/>
    <w:semiHidden/>
    <w:rsid w:val="00A44986"/>
    <w:rPr>
      <w:rFonts w:eastAsiaTheme="minorEastAsia" w:cs="Arial"/>
      <w:color w:val="5A5A5A" w:themeColor="text1" w:themeTint="A5"/>
      <w:spacing w:val="15"/>
      <w:lang w:val="nb-NO"/>
    </w:rPr>
  </w:style>
  <w:style w:type="character" w:styleId="SubtleEmphasis">
    <w:name w:val="Subtle Emphasis"/>
    <w:basedOn w:val="DefaultParagraphFont"/>
    <w:uiPriority w:val="99"/>
    <w:semiHidden/>
    <w:qFormat/>
    <w:rsid w:val="00911DE3"/>
    <w:rPr>
      <w:i/>
      <w:iCs/>
      <w:color w:val="404040" w:themeColor="text1" w:themeTint="BF"/>
      <w:lang w:val="nb-NO"/>
    </w:rPr>
  </w:style>
  <w:style w:type="character" w:styleId="SubtleReference">
    <w:name w:val="Subtle Reference"/>
    <w:basedOn w:val="DefaultParagraphFont"/>
    <w:uiPriority w:val="99"/>
    <w:semiHidden/>
    <w:qFormat/>
    <w:rsid w:val="00911DE3"/>
    <w:rPr>
      <w:smallCaps/>
      <w:color w:val="5A5A5A" w:themeColor="text1" w:themeTint="A5"/>
      <w:lang w:val="nb-NO"/>
    </w:rPr>
  </w:style>
  <w:style w:type="table" w:styleId="Table3Deffects1">
    <w:name w:val="Table 3D effects 1"/>
    <w:basedOn w:val="TableNormal"/>
    <w:uiPriority w:val="99"/>
    <w:semiHidden/>
    <w:unhideWhenUsed/>
    <w:rsid w:val="00911DE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11DE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11DE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11DE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11DE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11DE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11DE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11DE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11DE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11DE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11DE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11DE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11DE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11DE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11DE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11DE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11DE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911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911D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11DE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11DE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11DE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11DE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11DE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11DE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11DE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99"/>
    <w:rsid w:val="00911D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11DE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11DE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11DE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11DE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11DE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11DE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11DE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11DE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911DE3"/>
    <w:pPr>
      <w:spacing w:after="0"/>
      <w:ind w:left="200" w:hanging="200"/>
    </w:pPr>
  </w:style>
  <w:style w:type="paragraph" w:styleId="TableofFigures">
    <w:name w:val="table of figures"/>
    <w:basedOn w:val="Normal"/>
    <w:next w:val="Normal"/>
    <w:uiPriority w:val="39"/>
    <w:semiHidden/>
    <w:rsid w:val="00135522"/>
    <w:pPr>
      <w:jc w:val="left"/>
    </w:pPr>
  </w:style>
  <w:style w:type="table" w:styleId="TableProfessional">
    <w:name w:val="Table Professional"/>
    <w:basedOn w:val="TableNormal"/>
    <w:uiPriority w:val="99"/>
    <w:semiHidden/>
    <w:unhideWhenUsed/>
    <w:rsid w:val="00911D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11DE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11DE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11DE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11DE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11DE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11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11DE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11DE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11DE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BodyText"/>
    <w:link w:val="TitleChar"/>
    <w:uiPriority w:val="99"/>
    <w:semiHidden/>
    <w:rsid w:val="00E119C9"/>
    <w:pPr>
      <w:spacing w:after="360" w:line="352" w:lineRule="exact"/>
      <w:contextualSpacing/>
    </w:pPr>
    <w:rPr>
      <w:rFonts w:eastAsiaTheme="majorEastAsia" w:cs="Arial"/>
      <w:b/>
      <w:spacing w:val="-10"/>
      <w:kern w:val="28"/>
      <w:sz w:val="32"/>
      <w:szCs w:val="56"/>
    </w:rPr>
  </w:style>
  <w:style w:type="character" w:customStyle="1" w:styleId="TitleChar">
    <w:name w:val="Title Char"/>
    <w:basedOn w:val="DefaultParagraphFont"/>
    <w:link w:val="Title"/>
    <w:uiPriority w:val="99"/>
    <w:semiHidden/>
    <w:rsid w:val="008B7195"/>
    <w:rPr>
      <w:rFonts w:eastAsiaTheme="majorEastAsia" w:cs="Arial"/>
      <w:b/>
      <w:spacing w:val="-10"/>
      <w:kern w:val="28"/>
      <w:sz w:val="32"/>
      <w:szCs w:val="56"/>
      <w:lang w:val="nb-NO"/>
    </w:rPr>
  </w:style>
  <w:style w:type="paragraph" w:styleId="TOAHeading">
    <w:name w:val="toa heading"/>
    <w:basedOn w:val="Normal"/>
    <w:next w:val="Normal"/>
    <w:uiPriority w:val="39"/>
    <w:semiHidden/>
    <w:rsid w:val="00911DE3"/>
    <w:pPr>
      <w:spacing w:before="120" w:after="0"/>
    </w:pPr>
    <w:rPr>
      <w:rFonts w:eastAsiaTheme="majorEastAsia" w:cs="Arial"/>
      <w:b/>
      <w:bCs/>
      <w:sz w:val="24"/>
      <w:szCs w:val="24"/>
    </w:rPr>
  </w:style>
  <w:style w:type="paragraph" w:styleId="TOC1">
    <w:name w:val="toc 1"/>
    <w:basedOn w:val="Normal"/>
    <w:next w:val="Normal"/>
    <w:uiPriority w:val="39"/>
    <w:rsid w:val="00621694"/>
    <w:pPr>
      <w:tabs>
        <w:tab w:val="right" w:leader="dot" w:pos="8919"/>
      </w:tabs>
      <w:spacing w:line="220" w:lineRule="exact"/>
      <w:ind w:left="743" w:right="743" w:hanging="743"/>
      <w:jc w:val="left"/>
    </w:pPr>
    <w:rPr>
      <w:rFonts w:cs="Arial"/>
      <w:caps/>
      <w:szCs w:val="20"/>
    </w:rPr>
  </w:style>
  <w:style w:type="paragraph" w:styleId="TOC2">
    <w:name w:val="toc 2"/>
    <w:basedOn w:val="Normal"/>
    <w:next w:val="Normal"/>
    <w:uiPriority w:val="39"/>
    <w:rsid w:val="00621694"/>
    <w:pPr>
      <w:tabs>
        <w:tab w:val="right" w:leader="dot" w:pos="8919"/>
      </w:tabs>
      <w:spacing w:line="220" w:lineRule="exact"/>
      <w:ind w:left="1486" w:right="743" w:hanging="743"/>
      <w:jc w:val="left"/>
    </w:pPr>
    <w:rPr>
      <w:rFonts w:cs="Arial"/>
      <w:szCs w:val="20"/>
    </w:rPr>
  </w:style>
  <w:style w:type="paragraph" w:styleId="TOC3">
    <w:name w:val="toc 3"/>
    <w:basedOn w:val="Normal"/>
    <w:next w:val="Normal"/>
    <w:uiPriority w:val="39"/>
    <w:rsid w:val="00621694"/>
    <w:pPr>
      <w:tabs>
        <w:tab w:val="right" w:leader="dot" w:pos="8919"/>
      </w:tabs>
      <w:spacing w:line="220" w:lineRule="exact"/>
      <w:ind w:left="2608" w:right="743" w:hanging="1117"/>
      <w:jc w:val="left"/>
    </w:pPr>
    <w:rPr>
      <w:rFonts w:cs="Arial"/>
      <w:szCs w:val="20"/>
    </w:rPr>
  </w:style>
  <w:style w:type="paragraph" w:styleId="TOC4">
    <w:name w:val="toc 4"/>
    <w:basedOn w:val="Normal"/>
    <w:next w:val="Normal"/>
    <w:uiPriority w:val="39"/>
    <w:semiHidden/>
    <w:rsid w:val="004C08D5"/>
    <w:pPr>
      <w:tabs>
        <w:tab w:val="right" w:pos="8919"/>
      </w:tabs>
      <w:spacing w:line="220" w:lineRule="exact"/>
      <w:ind w:left="743" w:right="743" w:hanging="743"/>
      <w:contextualSpacing/>
    </w:pPr>
    <w:rPr>
      <w:rFonts w:cs="Arial"/>
      <w:szCs w:val="20"/>
    </w:rPr>
  </w:style>
  <w:style w:type="paragraph" w:styleId="TOC5">
    <w:name w:val="toc 5"/>
    <w:basedOn w:val="Normal"/>
    <w:next w:val="Normal"/>
    <w:uiPriority w:val="39"/>
    <w:semiHidden/>
    <w:rsid w:val="004C08D5"/>
    <w:pPr>
      <w:tabs>
        <w:tab w:val="right" w:pos="8919"/>
      </w:tabs>
      <w:spacing w:line="220" w:lineRule="exact"/>
      <w:ind w:right="743"/>
      <w:contextualSpacing/>
    </w:pPr>
    <w:rPr>
      <w:rFonts w:cs="Arial"/>
      <w:szCs w:val="20"/>
    </w:rPr>
  </w:style>
  <w:style w:type="paragraph" w:styleId="TOC6">
    <w:name w:val="toc 6"/>
    <w:basedOn w:val="Normal"/>
    <w:next w:val="Normal"/>
    <w:uiPriority w:val="39"/>
    <w:semiHidden/>
    <w:rsid w:val="004C08D5"/>
    <w:pPr>
      <w:tabs>
        <w:tab w:val="right" w:pos="8919"/>
      </w:tabs>
      <w:spacing w:after="0" w:line="220" w:lineRule="exact"/>
      <w:ind w:left="1134" w:right="743" w:hanging="1134"/>
      <w:contextualSpacing/>
    </w:pPr>
    <w:rPr>
      <w:rFonts w:cs="Arial"/>
      <w:szCs w:val="20"/>
    </w:rPr>
  </w:style>
  <w:style w:type="paragraph" w:styleId="TOC7">
    <w:name w:val="toc 7"/>
    <w:basedOn w:val="Normal"/>
    <w:next w:val="Normal"/>
    <w:uiPriority w:val="39"/>
    <w:semiHidden/>
    <w:rsid w:val="004C08D5"/>
    <w:pPr>
      <w:tabs>
        <w:tab w:val="right" w:pos="8919"/>
      </w:tabs>
      <w:spacing w:after="0" w:line="220" w:lineRule="exact"/>
      <w:ind w:left="1134" w:right="743" w:hanging="1134"/>
      <w:contextualSpacing/>
    </w:pPr>
    <w:rPr>
      <w:rFonts w:cs="Arial"/>
      <w:szCs w:val="20"/>
    </w:rPr>
  </w:style>
  <w:style w:type="paragraph" w:styleId="TOC8">
    <w:name w:val="toc 8"/>
    <w:basedOn w:val="Normal"/>
    <w:next w:val="Normal"/>
    <w:uiPriority w:val="39"/>
    <w:rsid w:val="00621694"/>
    <w:pPr>
      <w:tabs>
        <w:tab w:val="right" w:leader="dot" w:pos="8919"/>
      </w:tabs>
      <w:spacing w:line="220" w:lineRule="exact"/>
      <w:ind w:left="1491" w:right="743" w:hanging="1491"/>
      <w:jc w:val="left"/>
    </w:pPr>
    <w:rPr>
      <w:rFonts w:cs="Arial"/>
      <w:caps/>
      <w:szCs w:val="20"/>
    </w:rPr>
  </w:style>
  <w:style w:type="paragraph" w:styleId="TOC9">
    <w:name w:val="toc 9"/>
    <w:basedOn w:val="TOC1"/>
    <w:next w:val="Normal"/>
    <w:uiPriority w:val="39"/>
    <w:semiHidden/>
    <w:rsid w:val="004C08D5"/>
    <w:pPr>
      <w:spacing w:after="0"/>
      <w:ind w:left="0" w:firstLine="0"/>
      <w:contextualSpacing/>
    </w:pPr>
  </w:style>
  <w:style w:type="paragraph" w:styleId="TOCHeading">
    <w:name w:val="TOC Heading"/>
    <w:next w:val="Normal"/>
    <w:uiPriority w:val="39"/>
    <w:qFormat/>
    <w:rsid w:val="009C79C4"/>
    <w:pPr>
      <w:keepNext/>
      <w:keepLines/>
      <w:pageBreakBefore/>
      <w:suppressAutoHyphens/>
      <w:spacing w:after="440" w:line="308" w:lineRule="exact"/>
      <w:contextualSpacing/>
    </w:pPr>
    <w:rPr>
      <w:rFonts w:eastAsiaTheme="majorEastAsia" w:cs="Arial"/>
      <w:b/>
      <w:sz w:val="28"/>
      <w:szCs w:val="32"/>
      <w:lang w:val="nb-NO"/>
    </w:rPr>
  </w:style>
  <w:style w:type="character" w:customStyle="1" w:styleId="UnresolvedMention1">
    <w:name w:val="Unresolved Mention1"/>
    <w:basedOn w:val="DefaultParagraphFont"/>
    <w:uiPriority w:val="99"/>
    <w:semiHidden/>
    <w:rsid w:val="00911DE3"/>
    <w:rPr>
      <w:color w:val="605E5C"/>
      <w:shd w:val="clear" w:color="auto" w:fill="E1DFDD"/>
      <w:lang w:val="nb-NO"/>
    </w:rPr>
  </w:style>
  <w:style w:type="paragraph" w:customStyle="1" w:styleId="Template">
    <w:name w:val="Template"/>
    <w:uiPriority w:val="15"/>
    <w:semiHidden/>
    <w:rsid w:val="007F0CFF"/>
    <w:pPr>
      <w:suppressAutoHyphens/>
    </w:pPr>
    <w:rPr>
      <w:noProof/>
      <w:sz w:val="16"/>
      <w:lang w:val="nb-NO"/>
    </w:rPr>
  </w:style>
  <w:style w:type="paragraph" w:customStyle="1" w:styleId="Table">
    <w:name w:val="Table"/>
    <w:uiPriority w:val="6"/>
    <w:semiHidden/>
    <w:rsid w:val="008F791F"/>
    <w:pPr>
      <w:spacing w:before="40" w:after="40" w:line="200" w:lineRule="atLeast"/>
      <w:ind w:left="113" w:right="113"/>
    </w:pPr>
    <w:rPr>
      <w:sz w:val="16"/>
      <w:lang w:val="nb-NO"/>
    </w:rPr>
  </w:style>
  <w:style w:type="paragraph" w:customStyle="1" w:styleId="Table-Heading">
    <w:name w:val="Table - Heading"/>
    <w:basedOn w:val="Table"/>
    <w:uiPriority w:val="6"/>
    <w:semiHidden/>
    <w:rsid w:val="000C73D1"/>
    <w:rPr>
      <w:b/>
    </w:rPr>
  </w:style>
  <w:style w:type="paragraph" w:customStyle="1" w:styleId="Table-HeadingRight">
    <w:name w:val="Table - Heading Right"/>
    <w:basedOn w:val="Table-Heading"/>
    <w:uiPriority w:val="6"/>
    <w:semiHidden/>
    <w:rsid w:val="00034387"/>
    <w:pPr>
      <w:jc w:val="right"/>
    </w:pPr>
  </w:style>
  <w:style w:type="paragraph" w:customStyle="1" w:styleId="Table-Text">
    <w:name w:val="Table - Text"/>
    <w:basedOn w:val="Table"/>
    <w:uiPriority w:val="6"/>
    <w:semiHidden/>
    <w:rsid w:val="00B96627"/>
  </w:style>
  <w:style w:type="paragraph" w:customStyle="1" w:styleId="Table-TextTotal">
    <w:name w:val="Table - Text Total"/>
    <w:basedOn w:val="Table-Text"/>
    <w:uiPriority w:val="6"/>
    <w:semiHidden/>
    <w:rsid w:val="00B96627"/>
    <w:rPr>
      <w:b/>
    </w:rPr>
  </w:style>
  <w:style w:type="paragraph" w:customStyle="1" w:styleId="Table-Numbers">
    <w:name w:val="Table - Numbers"/>
    <w:basedOn w:val="Table"/>
    <w:uiPriority w:val="6"/>
    <w:semiHidden/>
    <w:rsid w:val="00B96627"/>
    <w:pPr>
      <w:jc w:val="right"/>
    </w:pPr>
  </w:style>
  <w:style w:type="paragraph" w:customStyle="1" w:styleId="Table-NumbersTotal">
    <w:name w:val="Table - Numbers Total"/>
    <w:basedOn w:val="Table-Numbers"/>
    <w:uiPriority w:val="6"/>
    <w:semiHidden/>
    <w:rsid w:val="00B96627"/>
    <w:rPr>
      <w:b/>
    </w:rPr>
  </w:style>
  <w:style w:type="paragraph" w:customStyle="1" w:styleId="Template-CompanyName">
    <w:name w:val="Template - Company Name"/>
    <w:basedOn w:val="Template"/>
    <w:next w:val="Template-Address"/>
    <w:uiPriority w:val="15"/>
    <w:semiHidden/>
    <w:rsid w:val="00B96627"/>
    <w:rPr>
      <w:b/>
    </w:rPr>
  </w:style>
  <w:style w:type="paragraph" w:customStyle="1" w:styleId="Template-Address">
    <w:name w:val="Template - Address"/>
    <w:basedOn w:val="Template"/>
    <w:uiPriority w:val="15"/>
    <w:semiHidden/>
    <w:rsid w:val="00936947"/>
    <w:pPr>
      <w:tabs>
        <w:tab w:val="left" w:pos="567"/>
      </w:tabs>
    </w:pPr>
  </w:style>
  <w:style w:type="paragraph" w:customStyle="1" w:styleId="Template-Date">
    <w:name w:val="Template - Date"/>
    <w:basedOn w:val="Template"/>
    <w:uiPriority w:val="15"/>
    <w:semiHidden/>
    <w:rsid w:val="00EB289A"/>
  </w:style>
  <w:style w:type="paragraph" w:customStyle="1" w:styleId="Recipient-NameandAddress">
    <w:name w:val="Recipient - Name and Address"/>
    <w:basedOn w:val="Normal"/>
    <w:uiPriority w:val="10"/>
    <w:semiHidden/>
    <w:rsid w:val="00757937"/>
    <w:pPr>
      <w:spacing w:after="0"/>
    </w:pPr>
  </w:style>
  <w:style w:type="paragraph" w:customStyle="1" w:styleId="DocumentType">
    <w:name w:val="Document Type"/>
    <w:basedOn w:val="Normal"/>
    <w:next w:val="Normal"/>
    <w:uiPriority w:val="8"/>
    <w:semiHidden/>
    <w:rsid w:val="005F2512"/>
    <w:pPr>
      <w:spacing w:after="0"/>
    </w:pPr>
    <w:rPr>
      <w:caps/>
      <w:sz w:val="28"/>
    </w:rPr>
  </w:style>
  <w:style w:type="paragraph" w:customStyle="1" w:styleId="Table-ListBullet">
    <w:name w:val="Table - List Bullet"/>
    <w:basedOn w:val="Table"/>
    <w:uiPriority w:val="6"/>
    <w:semiHidden/>
    <w:rsid w:val="00F16D57"/>
    <w:pPr>
      <w:numPr>
        <w:numId w:val="14"/>
      </w:numPr>
    </w:pPr>
  </w:style>
  <w:style w:type="numbering" w:customStyle="1" w:styleId="ListStyle-ListBullet">
    <w:name w:val="_List Style - List Bullet"/>
    <w:uiPriority w:val="99"/>
    <w:rsid w:val="00F16D57"/>
    <w:pPr>
      <w:numPr>
        <w:numId w:val="8"/>
      </w:numPr>
    </w:pPr>
  </w:style>
  <w:style w:type="numbering" w:customStyle="1" w:styleId="ListStyle-ListNumber">
    <w:name w:val="_List Style - List Number"/>
    <w:uiPriority w:val="99"/>
    <w:rsid w:val="00F16D57"/>
    <w:pPr>
      <w:numPr>
        <w:numId w:val="9"/>
      </w:numPr>
    </w:pPr>
  </w:style>
  <w:style w:type="numbering" w:customStyle="1" w:styleId="Liststyle-TableListBullet">
    <w:name w:val="_List style - Table List Bullet"/>
    <w:uiPriority w:val="99"/>
    <w:rsid w:val="005E5522"/>
    <w:pPr>
      <w:numPr>
        <w:numId w:val="6"/>
      </w:numPr>
    </w:pPr>
  </w:style>
  <w:style w:type="paragraph" w:customStyle="1" w:styleId="Table-ListNumber">
    <w:name w:val="Table - List Number"/>
    <w:basedOn w:val="Table"/>
    <w:uiPriority w:val="6"/>
    <w:semiHidden/>
    <w:rsid w:val="00F16D57"/>
    <w:pPr>
      <w:numPr>
        <w:numId w:val="15"/>
      </w:numPr>
    </w:pPr>
  </w:style>
  <w:style w:type="numbering" w:customStyle="1" w:styleId="ListStyle-TableListNumber">
    <w:name w:val="_List Style - Table List Number"/>
    <w:uiPriority w:val="99"/>
    <w:rsid w:val="00F16D57"/>
    <w:pPr>
      <w:numPr>
        <w:numId w:val="7"/>
      </w:numPr>
    </w:pPr>
  </w:style>
  <w:style w:type="table" w:customStyle="1" w:styleId="Blank">
    <w:name w:val="Blank"/>
    <w:basedOn w:val="TableNormal"/>
    <w:uiPriority w:val="99"/>
    <w:rsid w:val="00D02A26"/>
    <w:rPr>
      <w:rFonts w:cs="Arial"/>
    </w:rPr>
    <w:tblPr>
      <w:tblCellMar>
        <w:left w:w="0" w:type="dxa"/>
        <w:right w:w="0" w:type="dxa"/>
      </w:tblCellMar>
    </w:tblPr>
  </w:style>
  <w:style w:type="paragraph" w:customStyle="1" w:styleId="Title16pt">
    <w:name w:val="Title 16 pt"/>
    <w:basedOn w:val="Normal"/>
    <w:next w:val="Normal"/>
    <w:uiPriority w:val="29"/>
    <w:qFormat/>
    <w:rsid w:val="009C79C4"/>
    <w:pPr>
      <w:keepNext/>
      <w:keepLines/>
      <w:suppressAutoHyphens/>
      <w:spacing w:after="360" w:line="352" w:lineRule="exact"/>
      <w:contextualSpacing/>
      <w:jc w:val="left"/>
    </w:pPr>
    <w:rPr>
      <w:b/>
      <w:sz w:val="32"/>
    </w:rPr>
  </w:style>
  <w:style w:type="paragraph" w:customStyle="1" w:styleId="Multilevellisttable">
    <w:name w:val="Multilevel list – table"/>
    <w:basedOn w:val="Normal"/>
    <w:uiPriority w:val="3"/>
    <w:qFormat/>
    <w:rsid w:val="009C79C4"/>
    <w:pPr>
      <w:numPr>
        <w:numId w:val="19"/>
      </w:numPr>
      <w:spacing w:before="120" w:after="120" w:line="240" w:lineRule="auto"/>
      <w:ind w:right="108"/>
      <w:jc w:val="left"/>
    </w:pPr>
  </w:style>
  <w:style w:type="paragraph" w:customStyle="1" w:styleId="Footer-PageNumber">
    <w:name w:val="Footer - Page Number"/>
    <w:basedOn w:val="Footer"/>
    <w:next w:val="Footer"/>
    <w:uiPriority w:val="13"/>
    <w:semiHidden/>
    <w:rsid w:val="00833016"/>
    <w:pPr>
      <w:jc w:val="right"/>
    </w:pPr>
  </w:style>
  <w:style w:type="table" w:customStyle="1" w:styleId="WiersholmTableStyle">
    <w:name w:val="Wiersholm (Table Style)"/>
    <w:basedOn w:val="TableNormal"/>
    <w:uiPriority w:val="99"/>
    <w:rsid w:val="00D02A26"/>
    <w:rPr>
      <w:rFonts w:cs="Arial"/>
    </w:rPr>
    <w:tblPr>
      <w:tblCellMar>
        <w:left w:w="0" w:type="dxa"/>
        <w:right w:w="0" w:type="dxa"/>
      </w:tblCellMar>
    </w:tblPr>
  </w:style>
  <w:style w:type="numbering" w:customStyle="1" w:styleId="ListStyle-TableListBullet0">
    <w:name w:val="_List Style - Table List Bullet"/>
    <w:uiPriority w:val="99"/>
    <w:rsid w:val="00F16D57"/>
    <w:pPr>
      <w:numPr>
        <w:numId w:val="10"/>
      </w:numPr>
    </w:pPr>
  </w:style>
  <w:style w:type="paragraph" w:customStyle="1" w:styleId="AppendixHeading">
    <w:name w:val="Appendix Heading"/>
    <w:basedOn w:val="Heading1"/>
    <w:next w:val="Normal"/>
    <w:uiPriority w:val="9"/>
    <w:semiHidden/>
    <w:rsid w:val="00F16D57"/>
    <w:pPr>
      <w:pageBreakBefore/>
      <w:numPr>
        <w:numId w:val="11"/>
      </w:numPr>
      <w:spacing w:line="380" w:lineRule="atLeast"/>
      <w:outlineLvl w:val="8"/>
    </w:pPr>
    <w:rPr>
      <w:sz w:val="34"/>
    </w:rPr>
  </w:style>
  <w:style w:type="paragraph" w:customStyle="1" w:styleId="Petit">
    <w:name w:val="Petit"/>
    <w:basedOn w:val="Normal"/>
    <w:uiPriority w:val="5"/>
    <w:qFormat/>
    <w:rsid w:val="00D737BA"/>
    <w:pPr>
      <w:spacing w:line="252" w:lineRule="atLeast"/>
      <w:ind w:left="454" w:right="454"/>
    </w:pPr>
    <w:rPr>
      <w:sz w:val="18"/>
    </w:rPr>
  </w:style>
  <w:style w:type="paragraph" w:customStyle="1" w:styleId="Simple">
    <w:name w:val="Simple"/>
    <w:semiHidden/>
    <w:rsid w:val="00EA3A45"/>
    <w:pPr>
      <w:overflowPunct w:val="0"/>
      <w:autoSpaceDE w:val="0"/>
      <w:autoSpaceDN w:val="0"/>
      <w:adjustRightInd w:val="0"/>
      <w:textAlignment w:val="baseline"/>
    </w:pPr>
    <w:rPr>
      <w:rFonts w:eastAsia="Times New Roman" w:cs="Times New Roman"/>
      <w:lang w:val="nb-NO"/>
    </w:rPr>
  </w:style>
  <w:style w:type="paragraph" w:customStyle="1" w:styleId="Numberedlisti">
    <w:name w:val="Numbered list (i)"/>
    <w:basedOn w:val="Normal"/>
    <w:uiPriority w:val="3"/>
    <w:qFormat/>
    <w:rsid w:val="003F34BB"/>
    <w:pPr>
      <w:numPr>
        <w:numId w:val="17"/>
      </w:numPr>
    </w:pPr>
  </w:style>
  <w:style w:type="paragraph" w:customStyle="1" w:styleId="Numberedlista">
    <w:name w:val="Numbered list (a)"/>
    <w:basedOn w:val="BodyText"/>
    <w:uiPriority w:val="3"/>
    <w:qFormat/>
    <w:rsid w:val="003F34BB"/>
    <w:pPr>
      <w:numPr>
        <w:numId w:val="18"/>
      </w:numPr>
      <w:spacing w:after="180"/>
    </w:pPr>
  </w:style>
  <w:style w:type="paragraph" w:customStyle="1" w:styleId="Indent">
    <w:name w:val="Indent"/>
    <w:basedOn w:val="Normal"/>
    <w:uiPriority w:val="4"/>
    <w:qFormat/>
    <w:rsid w:val="006D2CD8"/>
    <w:pPr>
      <w:numPr>
        <w:numId w:val="20"/>
      </w:numPr>
    </w:pPr>
  </w:style>
  <w:style w:type="paragraph" w:customStyle="1" w:styleId="Indent2">
    <w:name w:val="Indent 2"/>
    <w:basedOn w:val="Normal"/>
    <w:uiPriority w:val="4"/>
    <w:qFormat/>
    <w:rsid w:val="006D2CD8"/>
    <w:pPr>
      <w:numPr>
        <w:ilvl w:val="1"/>
        <w:numId w:val="20"/>
      </w:numPr>
      <w:ind w:left="907"/>
    </w:pPr>
  </w:style>
  <w:style w:type="paragraph" w:customStyle="1" w:styleId="ListBulletdash">
    <w:name w:val="List Bullet (dash)"/>
    <w:basedOn w:val="Normal"/>
    <w:uiPriority w:val="3"/>
    <w:qFormat/>
    <w:rsid w:val="003F34BB"/>
    <w:pPr>
      <w:numPr>
        <w:numId w:val="16"/>
      </w:numPr>
    </w:pPr>
  </w:style>
  <w:style w:type="paragraph" w:customStyle="1" w:styleId="Headinglowercase11pt">
    <w:name w:val="Heading lower case 11 pt"/>
    <w:basedOn w:val="Heading2"/>
    <w:next w:val="Normal"/>
    <w:uiPriority w:val="2"/>
    <w:qFormat/>
    <w:rsid w:val="007A196F"/>
    <w:pPr>
      <w:numPr>
        <w:numId w:val="0"/>
      </w:numPr>
      <w:outlineLvl w:val="9"/>
    </w:pPr>
  </w:style>
  <w:style w:type="paragraph" w:customStyle="1" w:styleId="Headinglowercase10pt">
    <w:name w:val="Heading lower case 10 pt"/>
    <w:basedOn w:val="Heading3"/>
    <w:next w:val="Normal"/>
    <w:uiPriority w:val="2"/>
    <w:qFormat/>
    <w:rsid w:val="007A196F"/>
    <w:pPr>
      <w:numPr>
        <w:ilvl w:val="0"/>
        <w:numId w:val="0"/>
      </w:numPr>
      <w:outlineLvl w:val="9"/>
    </w:pPr>
  </w:style>
  <w:style w:type="paragraph" w:customStyle="1" w:styleId="Indent3">
    <w:name w:val="Indent 3"/>
    <w:basedOn w:val="Normal"/>
    <w:uiPriority w:val="4"/>
    <w:qFormat/>
    <w:rsid w:val="006D2CD8"/>
    <w:pPr>
      <w:numPr>
        <w:ilvl w:val="2"/>
        <w:numId w:val="20"/>
      </w:numPr>
      <w:ind w:left="1361"/>
    </w:pPr>
  </w:style>
  <w:style w:type="paragraph" w:customStyle="1" w:styleId="Indent4">
    <w:name w:val="Indent 4"/>
    <w:basedOn w:val="BodyText"/>
    <w:uiPriority w:val="4"/>
    <w:qFormat/>
    <w:rsid w:val="006D2CD8"/>
    <w:pPr>
      <w:numPr>
        <w:ilvl w:val="3"/>
        <w:numId w:val="20"/>
      </w:numPr>
      <w:spacing w:after="180"/>
      <w:ind w:left="1814"/>
    </w:pPr>
  </w:style>
  <w:style w:type="paragraph" w:customStyle="1" w:styleId="Parties-heading">
    <w:name w:val="Parties - heading"/>
    <w:basedOn w:val="Simple"/>
    <w:uiPriority w:val="9"/>
    <w:rsid w:val="00306DD8"/>
    <w:rPr>
      <w:b/>
      <w:bCs/>
    </w:rPr>
  </w:style>
  <w:style w:type="paragraph" w:customStyle="1" w:styleId="Parties-details">
    <w:name w:val="Parties - details"/>
    <w:basedOn w:val="Simple"/>
    <w:uiPriority w:val="9"/>
    <w:rsid w:val="00306DD8"/>
  </w:style>
  <w:style w:type="paragraph" w:customStyle="1" w:styleId="Person">
    <w:name w:val="Person"/>
    <w:basedOn w:val="Simple"/>
    <w:next w:val="Normal"/>
    <w:uiPriority w:val="6"/>
    <w:rsid w:val="00306DD8"/>
    <w:pPr>
      <w:keepNext/>
      <w:keepLines/>
    </w:pPr>
  </w:style>
  <w:style w:type="paragraph" w:customStyle="1" w:styleId="Quoteindented">
    <w:name w:val="Quote indented"/>
    <w:basedOn w:val="Quote"/>
    <w:next w:val="Bodytextindented"/>
    <w:uiPriority w:val="5"/>
    <w:qFormat/>
    <w:rsid w:val="00D737BA"/>
    <w:pPr>
      <w:ind w:left="1361"/>
    </w:pPr>
  </w:style>
  <w:style w:type="paragraph" w:customStyle="1" w:styleId="Petitindented">
    <w:name w:val="Petit indented"/>
    <w:basedOn w:val="Petit"/>
    <w:uiPriority w:val="5"/>
    <w:qFormat/>
    <w:rsid w:val="00D737BA"/>
    <w:pPr>
      <w:ind w:left="1361"/>
    </w:pPr>
  </w:style>
  <w:style w:type="paragraph" w:customStyle="1" w:styleId="Numberedparagraphs">
    <w:name w:val="Numbered paragraphs"/>
    <w:basedOn w:val="Normal"/>
    <w:qFormat/>
    <w:rsid w:val="00875461"/>
    <w:pPr>
      <w:numPr>
        <w:numId w:val="21"/>
      </w:numPr>
      <w:ind w:left="907" w:hanging="907"/>
    </w:pPr>
  </w:style>
  <w:style w:type="paragraph" w:customStyle="1" w:styleId="ListBulletbullet-indented">
    <w:name w:val="List Bullet (bullet) - indented"/>
    <w:basedOn w:val="Normal"/>
    <w:uiPriority w:val="3"/>
    <w:qFormat/>
    <w:rsid w:val="00561B4C"/>
    <w:pPr>
      <w:numPr>
        <w:numId w:val="22"/>
      </w:numPr>
    </w:pPr>
  </w:style>
  <w:style w:type="paragraph" w:customStyle="1" w:styleId="ListBulletdash-indented">
    <w:name w:val="List Bullet (dash) - indented"/>
    <w:basedOn w:val="Normal"/>
    <w:uiPriority w:val="3"/>
    <w:qFormat/>
    <w:rsid w:val="003F34BB"/>
    <w:pPr>
      <w:numPr>
        <w:numId w:val="23"/>
      </w:numPr>
    </w:pPr>
  </w:style>
  <w:style w:type="paragraph" w:customStyle="1" w:styleId="Numberedlista-indented">
    <w:name w:val="Numbered list (a) - indented"/>
    <w:basedOn w:val="Normal"/>
    <w:uiPriority w:val="3"/>
    <w:qFormat/>
    <w:rsid w:val="003F34BB"/>
    <w:pPr>
      <w:numPr>
        <w:numId w:val="24"/>
      </w:numPr>
    </w:pPr>
  </w:style>
  <w:style w:type="paragraph" w:customStyle="1" w:styleId="Numberedlisti-indented">
    <w:name w:val="Numbered list (i) - indented"/>
    <w:basedOn w:val="Normal"/>
    <w:uiPriority w:val="3"/>
    <w:qFormat/>
    <w:rsid w:val="001B0AE7"/>
    <w:pPr>
      <w:numPr>
        <w:numId w:val="25"/>
      </w:numPr>
    </w:pPr>
  </w:style>
  <w:style w:type="paragraph" w:customStyle="1" w:styleId="Numberedbodytext0">
    <w:name w:val="Numbered body text 0"/>
    <w:link w:val="Numberedbodytext0Char"/>
    <w:uiPriority w:val="1"/>
    <w:qFormat/>
    <w:rsid w:val="00621694"/>
    <w:pPr>
      <w:numPr>
        <w:numId w:val="36"/>
      </w:numPr>
      <w:spacing w:after="180" w:line="280" w:lineRule="atLeast"/>
    </w:pPr>
    <w:rPr>
      <w:rFonts w:eastAsiaTheme="majorEastAsia" w:cs="Arial"/>
      <w:sz w:val="20"/>
      <w:szCs w:val="32"/>
      <w:lang w:val="nb-NO"/>
    </w:rPr>
  </w:style>
  <w:style w:type="paragraph" w:customStyle="1" w:styleId="Numberedbodytext1">
    <w:name w:val="Numbered body text 1"/>
    <w:basedOn w:val="Heading2"/>
    <w:link w:val="Numberedbodytext1Char"/>
    <w:uiPriority w:val="1"/>
    <w:qFormat/>
    <w:rsid w:val="00AC268B"/>
    <w:pPr>
      <w:keepNext w:val="0"/>
      <w:keepLines w:val="0"/>
      <w:suppressAutoHyphens w:val="0"/>
      <w:spacing w:before="0" w:after="180" w:line="280" w:lineRule="atLeast"/>
      <w:outlineLvl w:val="9"/>
    </w:pPr>
    <w:rPr>
      <w:b w:val="0"/>
      <w:sz w:val="20"/>
    </w:rPr>
  </w:style>
  <w:style w:type="paragraph" w:customStyle="1" w:styleId="Numberedbodytext2">
    <w:name w:val="Numbered body text 2"/>
    <w:basedOn w:val="Heading3"/>
    <w:link w:val="Numberedbodytext2Char"/>
    <w:uiPriority w:val="1"/>
    <w:qFormat/>
    <w:rsid w:val="00AC268B"/>
    <w:pPr>
      <w:keepNext w:val="0"/>
      <w:keepLines w:val="0"/>
      <w:suppressAutoHyphens w:val="0"/>
      <w:spacing w:before="0" w:after="180" w:line="280" w:lineRule="atLeast"/>
      <w:outlineLvl w:val="9"/>
    </w:pPr>
    <w:rPr>
      <w:b w:val="0"/>
    </w:rPr>
  </w:style>
  <w:style w:type="paragraph" w:customStyle="1" w:styleId="Numberedbodytext3">
    <w:name w:val="Numbered body text 3"/>
    <w:basedOn w:val="Heading4"/>
    <w:link w:val="Numberedbodytext3Char"/>
    <w:uiPriority w:val="1"/>
    <w:qFormat/>
    <w:rsid w:val="00AC268B"/>
    <w:pPr>
      <w:keepNext w:val="0"/>
      <w:keepLines w:val="0"/>
      <w:suppressAutoHyphens w:val="0"/>
      <w:spacing w:before="0" w:after="180" w:line="280" w:lineRule="atLeast"/>
      <w:outlineLvl w:val="9"/>
    </w:pPr>
    <w:rPr>
      <w:b w:val="0"/>
      <w:i w:val="0"/>
    </w:rPr>
  </w:style>
  <w:style w:type="paragraph" w:customStyle="1" w:styleId="Numberedbodytext4">
    <w:name w:val="Numbered body text 4"/>
    <w:basedOn w:val="Heading5"/>
    <w:link w:val="Numberedbodytext4Char"/>
    <w:uiPriority w:val="1"/>
    <w:qFormat/>
    <w:rsid w:val="00AC268B"/>
    <w:pPr>
      <w:keepNext w:val="0"/>
      <w:keepLines w:val="0"/>
      <w:suppressAutoHyphens w:val="0"/>
      <w:spacing w:before="0" w:after="180" w:line="280" w:lineRule="atLeast"/>
      <w:outlineLvl w:val="9"/>
    </w:pPr>
    <w:rPr>
      <w:i w:val="0"/>
    </w:rPr>
  </w:style>
  <w:style w:type="paragraph" w:customStyle="1" w:styleId="Numberedbodytext5">
    <w:name w:val="Numbered body text 5"/>
    <w:basedOn w:val="Heading6"/>
    <w:link w:val="Numberedbodytext5Char"/>
    <w:uiPriority w:val="1"/>
    <w:qFormat/>
    <w:rsid w:val="00AC268B"/>
    <w:pPr>
      <w:keepNext w:val="0"/>
      <w:keepLines w:val="0"/>
      <w:suppressAutoHyphens w:val="0"/>
      <w:spacing w:before="0" w:after="180" w:line="280" w:lineRule="atLeast"/>
      <w:outlineLvl w:val="9"/>
    </w:pPr>
  </w:style>
  <w:style w:type="paragraph" w:customStyle="1" w:styleId="Bodytextindented">
    <w:name w:val="Body text indented"/>
    <w:basedOn w:val="Normal"/>
    <w:qFormat/>
    <w:rsid w:val="004E336C"/>
    <w:pPr>
      <w:ind w:left="907"/>
    </w:pPr>
  </w:style>
  <w:style w:type="paragraph" w:customStyle="1" w:styleId="NoTOCHeading1">
    <w:name w:val="No TOC: Heading 1"/>
    <w:basedOn w:val="Normal"/>
    <w:next w:val="Normal"/>
    <w:link w:val="NoTOCHeading1Char"/>
    <w:uiPriority w:val="6"/>
    <w:qFormat/>
    <w:rsid w:val="000E17EE"/>
    <w:pPr>
      <w:keepNext/>
      <w:keepLines/>
      <w:numPr>
        <w:numId w:val="27"/>
      </w:numPr>
      <w:suppressAutoHyphens/>
      <w:spacing w:before="240" w:after="60" w:line="308" w:lineRule="exact"/>
    </w:pPr>
    <w:rPr>
      <w:b/>
      <w:caps/>
      <w:sz w:val="22"/>
    </w:rPr>
  </w:style>
  <w:style w:type="paragraph" w:customStyle="1" w:styleId="NoTOCHeading2">
    <w:name w:val="No TOC: Heading 2"/>
    <w:basedOn w:val="NoTOCHeading1"/>
    <w:next w:val="Normal"/>
    <w:link w:val="NoTOCHeading2Char"/>
    <w:uiPriority w:val="6"/>
    <w:qFormat/>
    <w:rsid w:val="000E17EE"/>
    <w:pPr>
      <w:numPr>
        <w:ilvl w:val="1"/>
      </w:numPr>
      <w:spacing w:before="120"/>
    </w:pPr>
    <w:rPr>
      <w:caps w:val="0"/>
    </w:rPr>
  </w:style>
  <w:style w:type="paragraph" w:customStyle="1" w:styleId="NoTOCHeading3">
    <w:name w:val="No TOC: Heading 3"/>
    <w:basedOn w:val="NoTOCHeading2"/>
    <w:next w:val="Normal"/>
    <w:link w:val="NoTOCHeading3Char"/>
    <w:uiPriority w:val="6"/>
    <w:qFormat/>
    <w:rsid w:val="000E17EE"/>
    <w:pPr>
      <w:numPr>
        <w:ilvl w:val="2"/>
      </w:numPr>
      <w:spacing w:line="280" w:lineRule="exact"/>
    </w:pPr>
    <w:rPr>
      <w:sz w:val="20"/>
    </w:rPr>
  </w:style>
  <w:style w:type="paragraph" w:customStyle="1" w:styleId="NoTOCHeading4">
    <w:name w:val="No TOC: Heading 4"/>
    <w:basedOn w:val="NoTOCHeading3"/>
    <w:next w:val="Normal"/>
    <w:link w:val="NoTOCHeading4Char"/>
    <w:uiPriority w:val="6"/>
    <w:qFormat/>
    <w:rsid w:val="000E17EE"/>
    <w:pPr>
      <w:numPr>
        <w:ilvl w:val="3"/>
      </w:numPr>
    </w:pPr>
    <w:rPr>
      <w:i/>
    </w:rPr>
  </w:style>
  <w:style w:type="paragraph" w:customStyle="1" w:styleId="NoTOCHeading5">
    <w:name w:val="No TOC: Heading 5"/>
    <w:basedOn w:val="NoTOCHeading4"/>
    <w:next w:val="Normal"/>
    <w:link w:val="NoTOCHeading5Char"/>
    <w:uiPriority w:val="6"/>
    <w:qFormat/>
    <w:rsid w:val="000E17EE"/>
    <w:pPr>
      <w:numPr>
        <w:ilvl w:val="4"/>
      </w:numPr>
    </w:pPr>
    <w:rPr>
      <w:b w:val="0"/>
    </w:rPr>
  </w:style>
  <w:style w:type="paragraph" w:customStyle="1" w:styleId="Title14pt">
    <w:name w:val="Title 14 pt"/>
    <w:basedOn w:val="Normal"/>
    <w:next w:val="Normal"/>
    <w:uiPriority w:val="29"/>
    <w:qFormat/>
    <w:rsid w:val="009C79C4"/>
    <w:pPr>
      <w:keepNext/>
      <w:keepLines/>
      <w:suppressAutoHyphens/>
      <w:spacing w:after="380" w:line="308" w:lineRule="exact"/>
      <w:contextualSpacing/>
      <w:jc w:val="left"/>
    </w:pPr>
    <w:rPr>
      <w:b/>
      <w:sz w:val="28"/>
    </w:rPr>
  </w:style>
  <w:style w:type="paragraph" w:customStyle="1" w:styleId="Title12pt">
    <w:name w:val="Title 12 pt"/>
    <w:basedOn w:val="Normal"/>
    <w:next w:val="Normal"/>
    <w:uiPriority w:val="29"/>
    <w:qFormat/>
    <w:rsid w:val="009C79C4"/>
    <w:pPr>
      <w:keepNext/>
      <w:keepLines/>
      <w:suppressAutoHyphens/>
      <w:spacing w:after="400" w:line="264" w:lineRule="exact"/>
      <w:contextualSpacing/>
      <w:jc w:val="left"/>
    </w:pPr>
    <w:rPr>
      <w:b/>
      <w:sz w:val="24"/>
    </w:rPr>
  </w:style>
  <w:style w:type="paragraph" w:customStyle="1" w:styleId="NoTOCNumberedbodytext0">
    <w:name w:val="No TOC: Numbered body text 0"/>
    <w:basedOn w:val="NoTOCHeading1"/>
    <w:uiPriority w:val="6"/>
    <w:qFormat/>
    <w:rsid w:val="009F3C73"/>
    <w:pPr>
      <w:keepNext w:val="0"/>
      <w:keepLines w:val="0"/>
      <w:suppressAutoHyphens w:val="0"/>
      <w:spacing w:before="0" w:after="180" w:line="280" w:lineRule="atLeast"/>
    </w:pPr>
    <w:rPr>
      <w:b w:val="0"/>
      <w:caps w:val="0"/>
      <w:sz w:val="20"/>
    </w:rPr>
  </w:style>
  <w:style w:type="paragraph" w:customStyle="1" w:styleId="NoTOCNumberedbodytext1">
    <w:name w:val="No TOC: Numbered body text 1"/>
    <w:basedOn w:val="NoTOCHeading2"/>
    <w:uiPriority w:val="6"/>
    <w:qFormat/>
    <w:rsid w:val="009F3C73"/>
    <w:pPr>
      <w:keepNext w:val="0"/>
      <w:keepLines w:val="0"/>
      <w:suppressAutoHyphens w:val="0"/>
      <w:spacing w:before="0" w:after="180" w:line="280" w:lineRule="atLeast"/>
    </w:pPr>
    <w:rPr>
      <w:b w:val="0"/>
      <w:sz w:val="20"/>
    </w:rPr>
  </w:style>
  <w:style w:type="paragraph" w:customStyle="1" w:styleId="NoTOCNumberedbodytext2">
    <w:name w:val="No TOC: Numbered body text 2"/>
    <w:basedOn w:val="NoTOCHeading3"/>
    <w:uiPriority w:val="6"/>
    <w:qFormat/>
    <w:rsid w:val="009F3C73"/>
    <w:pPr>
      <w:keepNext w:val="0"/>
      <w:keepLines w:val="0"/>
      <w:suppressAutoHyphens w:val="0"/>
      <w:spacing w:before="0" w:after="180" w:line="280" w:lineRule="atLeast"/>
    </w:pPr>
    <w:rPr>
      <w:b w:val="0"/>
    </w:rPr>
  </w:style>
  <w:style w:type="paragraph" w:customStyle="1" w:styleId="NoTOCNumberedbodytext3">
    <w:name w:val="No TOC: Numbered body text 3"/>
    <w:basedOn w:val="NoTOCHeading4"/>
    <w:uiPriority w:val="6"/>
    <w:qFormat/>
    <w:rsid w:val="009F3C73"/>
    <w:pPr>
      <w:keepNext w:val="0"/>
      <w:keepLines w:val="0"/>
      <w:suppressAutoHyphens w:val="0"/>
      <w:spacing w:before="0" w:after="180" w:line="280" w:lineRule="atLeast"/>
    </w:pPr>
    <w:rPr>
      <w:b w:val="0"/>
      <w:i w:val="0"/>
    </w:rPr>
  </w:style>
  <w:style w:type="paragraph" w:customStyle="1" w:styleId="NoTOCNumberedbodytext4">
    <w:name w:val="No TOC: Numbered body text 4"/>
    <w:basedOn w:val="NoTOCHeading5"/>
    <w:link w:val="NoTOCNumberedbodytext4Char"/>
    <w:uiPriority w:val="6"/>
    <w:qFormat/>
    <w:rsid w:val="009F3C73"/>
    <w:pPr>
      <w:keepNext w:val="0"/>
      <w:keepLines w:val="0"/>
      <w:suppressAutoHyphens w:val="0"/>
      <w:spacing w:before="0" w:after="180" w:line="280" w:lineRule="atLeast"/>
    </w:pPr>
    <w:rPr>
      <w:i w:val="0"/>
    </w:rPr>
  </w:style>
  <w:style w:type="paragraph" w:customStyle="1" w:styleId="NoTOCNumberedbodytext5">
    <w:name w:val="No TOC: Numbered body text 5"/>
    <w:basedOn w:val="NoTOCHeading6"/>
    <w:link w:val="NoTOCNumberedbodytext5Char"/>
    <w:uiPriority w:val="6"/>
    <w:qFormat/>
    <w:rsid w:val="00990A20"/>
    <w:pPr>
      <w:keepNext w:val="0"/>
      <w:keepLines w:val="0"/>
      <w:suppressAutoHyphens w:val="0"/>
      <w:spacing w:before="0" w:after="180" w:line="280" w:lineRule="atLeast"/>
    </w:pPr>
  </w:style>
  <w:style w:type="character" w:customStyle="1" w:styleId="NoTOCHeading1Char">
    <w:name w:val="No TOC: Heading 1 Char"/>
    <w:basedOn w:val="DefaultParagraphFont"/>
    <w:link w:val="NoTOCHeading1"/>
    <w:uiPriority w:val="6"/>
    <w:rsid w:val="00135522"/>
    <w:rPr>
      <w:b/>
      <w:caps/>
      <w:lang w:val="nb-NO"/>
    </w:rPr>
  </w:style>
  <w:style w:type="character" w:customStyle="1" w:styleId="NoTOCHeading2Char">
    <w:name w:val="No TOC: Heading 2 Char"/>
    <w:basedOn w:val="NoTOCHeading1Char"/>
    <w:link w:val="NoTOCHeading2"/>
    <w:uiPriority w:val="6"/>
    <w:rsid w:val="00135522"/>
    <w:rPr>
      <w:b/>
      <w:caps w:val="0"/>
      <w:lang w:val="nb-NO"/>
    </w:rPr>
  </w:style>
  <w:style w:type="character" w:customStyle="1" w:styleId="NoTOCHeading3Char">
    <w:name w:val="No TOC: Heading 3 Char"/>
    <w:basedOn w:val="NoTOCHeading2Char"/>
    <w:link w:val="NoTOCHeading3"/>
    <w:uiPriority w:val="6"/>
    <w:rsid w:val="00135522"/>
    <w:rPr>
      <w:b/>
      <w:caps w:val="0"/>
      <w:sz w:val="20"/>
      <w:lang w:val="nb-NO"/>
    </w:rPr>
  </w:style>
  <w:style w:type="character" w:customStyle="1" w:styleId="NoTOCHeading4Char">
    <w:name w:val="No TOC: Heading 4 Char"/>
    <w:basedOn w:val="NoTOCHeading3Char"/>
    <w:link w:val="NoTOCHeading4"/>
    <w:uiPriority w:val="6"/>
    <w:rsid w:val="00135522"/>
    <w:rPr>
      <w:b/>
      <w:i/>
      <w:caps w:val="0"/>
      <w:sz w:val="20"/>
      <w:lang w:val="nb-NO"/>
    </w:rPr>
  </w:style>
  <w:style w:type="character" w:customStyle="1" w:styleId="NoTOCHeading5Char">
    <w:name w:val="No TOC: Heading 5 Char"/>
    <w:basedOn w:val="NoTOCHeading4Char"/>
    <w:link w:val="NoTOCHeading5"/>
    <w:uiPriority w:val="6"/>
    <w:rsid w:val="00135522"/>
    <w:rPr>
      <w:b w:val="0"/>
      <w:i/>
      <w:caps w:val="0"/>
      <w:sz w:val="20"/>
      <w:lang w:val="nb-NO"/>
    </w:rPr>
  </w:style>
  <w:style w:type="character" w:customStyle="1" w:styleId="NoTOCNumberedbodytext4Char">
    <w:name w:val="No TOC: Numbered body text 4 Char"/>
    <w:basedOn w:val="NoTOCHeading5Char"/>
    <w:link w:val="NoTOCNumberedbodytext4"/>
    <w:uiPriority w:val="6"/>
    <w:rsid w:val="00135522"/>
    <w:rPr>
      <w:b w:val="0"/>
      <w:i w:val="0"/>
      <w:caps w:val="0"/>
      <w:sz w:val="20"/>
      <w:lang w:val="nb-NO"/>
    </w:rPr>
  </w:style>
  <w:style w:type="character" w:customStyle="1" w:styleId="NoTOCNumberedbodytext5Char">
    <w:name w:val="No TOC: Numbered body text 5 Char"/>
    <w:basedOn w:val="NoTOCNumberedbodytext4Char"/>
    <w:link w:val="NoTOCNumberedbodytext5"/>
    <w:uiPriority w:val="6"/>
    <w:rsid w:val="00135522"/>
    <w:rPr>
      <w:rFonts w:eastAsiaTheme="majorEastAsia" w:cs="Arial"/>
      <w:b w:val="0"/>
      <w:i w:val="0"/>
      <w:caps w:val="0"/>
      <w:sz w:val="20"/>
      <w:lang w:val="nb-NO"/>
    </w:rPr>
  </w:style>
  <w:style w:type="paragraph" w:customStyle="1" w:styleId="NoTOCHeading6">
    <w:name w:val="No TOC: Heading 6"/>
    <w:basedOn w:val="Numberedbodytext5"/>
    <w:link w:val="NoTOCHeading6Char"/>
    <w:uiPriority w:val="6"/>
    <w:rsid w:val="00355729"/>
    <w:pPr>
      <w:keepNext/>
      <w:keepLines/>
      <w:numPr>
        <w:numId w:val="27"/>
      </w:numPr>
      <w:suppressAutoHyphens/>
      <w:spacing w:before="120" w:after="60" w:line="280" w:lineRule="exact"/>
    </w:pPr>
  </w:style>
  <w:style w:type="character" w:customStyle="1" w:styleId="Numberedbodytext0Char">
    <w:name w:val="Numbered body text 0 Char"/>
    <w:basedOn w:val="DefaultParagraphFont"/>
    <w:link w:val="Numberedbodytext0"/>
    <w:uiPriority w:val="1"/>
    <w:rsid w:val="00621694"/>
    <w:rPr>
      <w:rFonts w:eastAsiaTheme="majorEastAsia" w:cs="Arial"/>
      <w:sz w:val="20"/>
      <w:szCs w:val="32"/>
      <w:lang w:val="nb-NO"/>
    </w:rPr>
  </w:style>
  <w:style w:type="character" w:customStyle="1" w:styleId="Numberedbodytext1Char">
    <w:name w:val="Numbered body text 1 Char"/>
    <w:basedOn w:val="Numberedbodytext0Char"/>
    <w:link w:val="Numberedbodytext1"/>
    <w:uiPriority w:val="1"/>
    <w:rsid w:val="00AC268B"/>
    <w:rPr>
      <w:rFonts w:eastAsiaTheme="majorEastAsia" w:cs="Arial"/>
      <w:sz w:val="20"/>
      <w:szCs w:val="26"/>
      <w:lang w:val="nb-NO"/>
    </w:rPr>
  </w:style>
  <w:style w:type="character" w:customStyle="1" w:styleId="Numberedbodytext2Char">
    <w:name w:val="Numbered body text 2 Char"/>
    <w:basedOn w:val="Numberedbodytext1Char"/>
    <w:link w:val="Numberedbodytext2"/>
    <w:uiPriority w:val="1"/>
    <w:rsid w:val="00AC268B"/>
    <w:rPr>
      <w:rFonts w:eastAsiaTheme="majorEastAsia" w:cs="Arial"/>
      <w:sz w:val="20"/>
      <w:szCs w:val="24"/>
      <w:lang w:val="nb-NO"/>
    </w:rPr>
  </w:style>
  <w:style w:type="character" w:customStyle="1" w:styleId="Numberedbodytext3Char">
    <w:name w:val="Numbered body text 3 Char"/>
    <w:basedOn w:val="Numberedbodytext2Char"/>
    <w:link w:val="Numberedbodytext3"/>
    <w:uiPriority w:val="1"/>
    <w:rsid w:val="00AC268B"/>
    <w:rPr>
      <w:rFonts w:eastAsiaTheme="majorEastAsia" w:cs="Arial"/>
      <w:iCs/>
      <w:sz w:val="20"/>
      <w:szCs w:val="24"/>
      <w:lang w:val="nb-NO"/>
    </w:rPr>
  </w:style>
  <w:style w:type="character" w:customStyle="1" w:styleId="Numberedbodytext4Char">
    <w:name w:val="Numbered body text 4 Char"/>
    <w:basedOn w:val="Numberedbodytext3Char"/>
    <w:link w:val="Numberedbodytext4"/>
    <w:uiPriority w:val="1"/>
    <w:rsid w:val="00AC268B"/>
    <w:rPr>
      <w:rFonts w:eastAsiaTheme="majorEastAsia" w:cs="Arial"/>
      <w:iCs w:val="0"/>
      <w:sz w:val="20"/>
      <w:szCs w:val="24"/>
      <w:lang w:val="nb-NO"/>
    </w:rPr>
  </w:style>
  <w:style w:type="character" w:customStyle="1" w:styleId="Numberedbodytext5Char">
    <w:name w:val="Numbered body text 5 Char"/>
    <w:basedOn w:val="Numberedbodytext4Char"/>
    <w:link w:val="Numberedbodytext5"/>
    <w:uiPriority w:val="1"/>
    <w:rsid w:val="00AC268B"/>
    <w:rPr>
      <w:rFonts w:eastAsiaTheme="majorEastAsia" w:cs="Arial"/>
      <w:iCs w:val="0"/>
      <w:sz w:val="20"/>
      <w:szCs w:val="24"/>
      <w:lang w:val="nb-NO"/>
    </w:rPr>
  </w:style>
  <w:style w:type="character" w:customStyle="1" w:styleId="NoTOCHeading6Char">
    <w:name w:val="No TOC: Heading 6 Char"/>
    <w:basedOn w:val="Numberedbodytext5Char"/>
    <w:link w:val="NoTOCHeading6"/>
    <w:uiPriority w:val="6"/>
    <w:rsid w:val="00135522"/>
    <w:rPr>
      <w:rFonts w:eastAsiaTheme="majorEastAsia" w:cs="Arial"/>
      <w:iCs w:val="0"/>
      <w:sz w:val="20"/>
      <w:szCs w:val="24"/>
      <w:lang w:val="nb-NO"/>
    </w:rPr>
  </w:style>
  <w:style w:type="paragraph" w:customStyle="1" w:styleId="Schedule">
    <w:name w:val="Schedule"/>
    <w:basedOn w:val="Normal"/>
    <w:next w:val="Normal"/>
    <w:link w:val="ScheduleChar"/>
    <w:uiPriority w:val="99"/>
    <w:qFormat/>
    <w:rsid w:val="00652D72"/>
    <w:pPr>
      <w:keepNext/>
      <w:keepLines/>
      <w:numPr>
        <w:numId w:val="31"/>
      </w:numPr>
      <w:suppressAutoHyphens/>
      <w:spacing w:after="400" w:line="264" w:lineRule="exact"/>
      <w:jc w:val="left"/>
      <w:outlineLvl w:val="7"/>
    </w:pPr>
    <w:rPr>
      <w:b/>
      <w:sz w:val="24"/>
      <w:szCs w:val="20"/>
    </w:rPr>
  </w:style>
  <w:style w:type="paragraph" w:customStyle="1" w:styleId="Appendix">
    <w:name w:val="Appendix"/>
    <w:basedOn w:val="Normal"/>
    <w:next w:val="Normal"/>
    <w:link w:val="AppendixChar"/>
    <w:uiPriority w:val="99"/>
    <w:qFormat/>
    <w:rsid w:val="00652D72"/>
    <w:pPr>
      <w:keepNext/>
      <w:keepLines/>
      <w:numPr>
        <w:numId w:val="30"/>
      </w:numPr>
      <w:suppressAutoHyphens/>
      <w:spacing w:after="400" w:line="264" w:lineRule="exact"/>
      <w:jc w:val="left"/>
      <w:outlineLvl w:val="7"/>
    </w:pPr>
    <w:rPr>
      <w:b/>
      <w:sz w:val="24"/>
      <w:szCs w:val="20"/>
    </w:rPr>
  </w:style>
  <w:style w:type="character" w:customStyle="1" w:styleId="ScheduleChar">
    <w:name w:val="Schedule Char"/>
    <w:basedOn w:val="DefaultParagraphFont"/>
    <w:link w:val="Schedule"/>
    <w:uiPriority w:val="99"/>
    <w:rsid w:val="00652D72"/>
    <w:rPr>
      <w:b/>
      <w:sz w:val="24"/>
      <w:szCs w:val="20"/>
      <w:lang w:val="nb-NO"/>
    </w:rPr>
  </w:style>
  <w:style w:type="paragraph" w:customStyle="1" w:styleId="Vedlegg">
    <w:name w:val="Vedlegg"/>
    <w:basedOn w:val="Normal"/>
    <w:next w:val="Normal"/>
    <w:link w:val="VedleggChar"/>
    <w:uiPriority w:val="99"/>
    <w:qFormat/>
    <w:rsid w:val="00652D72"/>
    <w:pPr>
      <w:keepNext/>
      <w:keepLines/>
      <w:numPr>
        <w:numId w:val="28"/>
      </w:numPr>
      <w:suppressAutoHyphens/>
      <w:spacing w:after="400" w:line="264" w:lineRule="exact"/>
      <w:jc w:val="left"/>
      <w:outlineLvl w:val="7"/>
    </w:pPr>
    <w:rPr>
      <w:b/>
      <w:sz w:val="24"/>
      <w:szCs w:val="20"/>
    </w:rPr>
  </w:style>
  <w:style w:type="character" w:customStyle="1" w:styleId="AppendixChar">
    <w:name w:val="Appendix Char"/>
    <w:basedOn w:val="ScheduleChar"/>
    <w:link w:val="Appendix"/>
    <w:uiPriority w:val="99"/>
    <w:rsid w:val="00652D72"/>
    <w:rPr>
      <w:b/>
      <w:sz w:val="24"/>
      <w:szCs w:val="20"/>
      <w:lang w:val="nb-NO"/>
    </w:rPr>
  </w:style>
  <w:style w:type="character" w:customStyle="1" w:styleId="VedleggChar">
    <w:name w:val="Vedlegg Char"/>
    <w:basedOn w:val="AppendixChar"/>
    <w:link w:val="Vedlegg"/>
    <w:uiPriority w:val="99"/>
    <w:rsid w:val="00652D72"/>
    <w:rPr>
      <w:b/>
      <w:sz w:val="24"/>
      <w:szCs w:val="20"/>
      <w:lang w:val="nb-NO"/>
    </w:rPr>
  </w:style>
  <w:style w:type="paragraph" w:customStyle="1" w:styleId="Exhibit">
    <w:name w:val="Exhibit"/>
    <w:basedOn w:val="Normal"/>
    <w:next w:val="Normal"/>
    <w:link w:val="ExhibitChar"/>
    <w:uiPriority w:val="99"/>
    <w:qFormat/>
    <w:rsid w:val="00652D72"/>
    <w:pPr>
      <w:keepNext/>
      <w:keepLines/>
      <w:numPr>
        <w:numId w:val="29"/>
      </w:numPr>
      <w:suppressAutoHyphens/>
      <w:spacing w:after="400" w:line="264" w:lineRule="atLeast"/>
      <w:jc w:val="left"/>
      <w:outlineLvl w:val="7"/>
    </w:pPr>
    <w:rPr>
      <w:b/>
      <w:sz w:val="24"/>
      <w:szCs w:val="24"/>
    </w:rPr>
  </w:style>
  <w:style w:type="character" w:customStyle="1" w:styleId="ExhibitChar">
    <w:name w:val="Exhibit Char"/>
    <w:basedOn w:val="ScheduleChar"/>
    <w:link w:val="Exhibit"/>
    <w:uiPriority w:val="99"/>
    <w:rsid w:val="00652D72"/>
    <w:rPr>
      <w:b/>
      <w:sz w:val="24"/>
      <w:szCs w:val="24"/>
      <w:lang w:val="nb-NO"/>
    </w:rPr>
  </w:style>
  <w:style w:type="paragraph" w:customStyle="1" w:styleId="Headinglowercase10pt-indented">
    <w:name w:val="Heading lower case 10 pt - indented"/>
    <w:basedOn w:val="Headinglowercase10pt"/>
    <w:next w:val="Normal"/>
    <w:link w:val="Headinglowercase10pt-indentedChar"/>
    <w:uiPriority w:val="2"/>
    <w:qFormat/>
    <w:rsid w:val="001C33CC"/>
    <w:pPr>
      <w:ind w:left="907"/>
    </w:pPr>
  </w:style>
  <w:style w:type="paragraph" w:customStyle="1" w:styleId="Headinglowercase11pt-indented">
    <w:name w:val="Heading lower case 11 pt - indented"/>
    <w:basedOn w:val="Headinglowercase11pt"/>
    <w:next w:val="Normal"/>
    <w:link w:val="Headinglowercase11pt-indentedChar"/>
    <w:uiPriority w:val="2"/>
    <w:qFormat/>
    <w:rsid w:val="001C33CC"/>
    <w:pPr>
      <w:ind w:left="907"/>
    </w:pPr>
  </w:style>
  <w:style w:type="character" w:customStyle="1" w:styleId="Headinglowercase10pt-indentedChar">
    <w:name w:val="Heading lower case 10 pt - indented Char"/>
    <w:basedOn w:val="DefaultParagraphFont"/>
    <w:link w:val="Headinglowercase10pt-indented"/>
    <w:uiPriority w:val="2"/>
    <w:rsid w:val="001C33CC"/>
    <w:rPr>
      <w:rFonts w:eastAsiaTheme="majorEastAsia" w:cs="Arial"/>
      <w:b/>
      <w:sz w:val="20"/>
      <w:szCs w:val="24"/>
      <w:lang w:val="nb-NO"/>
    </w:rPr>
  </w:style>
  <w:style w:type="character" w:customStyle="1" w:styleId="Headinglowercase11pt-indentedChar">
    <w:name w:val="Heading lower case 11 pt - indented Char"/>
    <w:basedOn w:val="DefaultParagraphFont"/>
    <w:link w:val="Headinglowercase11pt-indented"/>
    <w:uiPriority w:val="2"/>
    <w:rsid w:val="001C33CC"/>
    <w:rPr>
      <w:rFonts w:eastAsiaTheme="majorEastAsia" w:cs="Arial"/>
      <w:b/>
      <w:szCs w:val="26"/>
      <w:lang w:val="nb-NO"/>
    </w:rPr>
  </w:style>
  <w:style w:type="paragraph" w:customStyle="1" w:styleId="Numberedlist1-indented">
    <w:name w:val="Numbered list 1. - indented"/>
    <w:basedOn w:val="BodyText"/>
    <w:link w:val="Numberedlist1-indentedChar"/>
    <w:uiPriority w:val="3"/>
    <w:qFormat/>
    <w:rsid w:val="00B711D3"/>
    <w:pPr>
      <w:numPr>
        <w:numId w:val="32"/>
      </w:numPr>
      <w:spacing w:after="180"/>
    </w:pPr>
    <w:rPr>
      <w:szCs w:val="20"/>
    </w:rPr>
  </w:style>
  <w:style w:type="paragraph" w:customStyle="1" w:styleId="Numberedlist1">
    <w:name w:val="Numbered list 1."/>
    <w:basedOn w:val="BodyText"/>
    <w:link w:val="Numberedlist1Char"/>
    <w:uiPriority w:val="3"/>
    <w:qFormat/>
    <w:rsid w:val="00B711D3"/>
    <w:pPr>
      <w:numPr>
        <w:numId w:val="33"/>
      </w:numPr>
      <w:spacing w:after="180"/>
    </w:pPr>
    <w:rPr>
      <w:szCs w:val="20"/>
    </w:rPr>
  </w:style>
  <w:style w:type="character" w:customStyle="1" w:styleId="Numberedlist1-indentedChar">
    <w:name w:val="Numbered list 1. - indented Char"/>
    <w:basedOn w:val="DefaultParagraphFont"/>
    <w:link w:val="Numberedlist1-indented"/>
    <w:uiPriority w:val="3"/>
    <w:rsid w:val="007D6994"/>
    <w:rPr>
      <w:sz w:val="20"/>
      <w:szCs w:val="20"/>
      <w:lang w:val="nb-NO"/>
    </w:rPr>
  </w:style>
  <w:style w:type="character" w:customStyle="1" w:styleId="Numberedlist1Char">
    <w:name w:val="Numbered list 1. Char"/>
    <w:basedOn w:val="DefaultParagraphFont"/>
    <w:link w:val="Numberedlist1"/>
    <w:uiPriority w:val="3"/>
    <w:rsid w:val="007D6994"/>
    <w:rPr>
      <w:sz w:val="20"/>
      <w:szCs w:val="20"/>
      <w:lang w:val="nb-NO"/>
    </w:rPr>
  </w:style>
  <w:style w:type="paragraph" w:customStyle="1" w:styleId="Vedtekter">
    <w:name w:val="Vedtekter"/>
    <w:basedOn w:val="Normal"/>
    <w:next w:val="Normal"/>
    <w:link w:val="VedtekterChar"/>
    <w:uiPriority w:val="31"/>
    <w:qFormat/>
    <w:rsid w:val="00830EA2"/>
    <w:pPr>
      <w:keepNext/>
      <w:keepLines/>
      <w:numPr>
        <w:numId w:val="34"/>
      </w:numPr>
      <w:spacing w:before="240" w:after="60" w:line="308" w:lineRule="exact"/>
    </w:pPr>
    <w:rPr>
      <w:b/>
      <w:sz w:val="22"/>
    </w:rPr>
  </w:style>
  <w:style w:type="paragraph" w:customStyle="1" w:styleId="ArticlesofAssociation">
    <w:name w:val="Articles of Association"/>
    <w:basedOn w:val="Normal"/>
    <w:next w:val="Normal"/>
    <w:link w:val="ArticlesofAssociationChar"/>
    <w:uiPriority w:val="31"/>
    <w:qFormat/>
    <w:rsid w:val="00830EA2"/>
    <w:pPr>
      <w:keepNext/>
      <w:keepLines/>
      <w:numPr>
        <w:numId w:val="35"/>
      </w:numPr>
      <w:spacing w:before="240" w:after="60" w:line="308" w:lineRule="exact"/>
    </w:pPr>
    <w:rPr>
      <w:b/>
      <w:sz w:val="22"/>
    </w:rPr>
  </w:style>
  <w:style w:type="character" w:customStyle="1" w:styleId="VedtekterChar">
    <w:name w:val="Vedtekter Char"/>
    <w:basedOn w:val="DefaultParagraphFont"/>
    <w:link w:val="Vedtekter"/>
    <w:uiPriority w:val="31"/>
    <w:rsid w:val="00542DFE"/>
    <w:rPr>
      <w:b/>
      <w:lang w:val="nb-NO"/>
    </w:rPr>
  </w:style>
  <w:style w:type="character" w:customStyle="1" w:styleId="ArticlesofAssociationChar">
    <w:name w:val="Articles of Association Char"/>
    <w:basedOn w:val="DefaultParagraphFont"/>
    <w:link w:val="ArticlesofAssociation"/>
    <w:uiPriority w:val="31"/>
    <w:rsid w:val="008E50FB"/>
    <w:rPr>
      <w:b/>
      <w:lang w:val="nb-NO"/>
    </w:rPr>
  </w:style>
  <w:style w:type="paragraph" w:customStyle="1" w:styleId="Multilevellisttable-small">
    <w:name w:val="Multilevel list – table - small"/>
    <w:basedOn w:val="Table"/>
    <w:uiPriority w:val="16"/>
    <w:qFormat/>
    <w:rsid w:val="00D861A9"/>
    <w:pPr>
      <w:numPr>
        <w:numId w:val="37"/>
      </w:numPr>
      <w:spacing w:before="120" w:after="120" w:line="240" w:lineRule="auto"/>
      <w:ind w:right="108"/>
    </w:pPr>
    <w:rPr>
      <w:sz w:val="14"/>
    </w:rPr>
  </w:style>
  <w:style w:type="paragraph" w:customStyle="1" w:styleId="TableBodytext">
    <w:name w:val="Table: Body text"/>
    <w:basedOn w:val="Table"/>
    <w:uiPriority w:val="7"/>
    <w:qFormat/>
    <w:rsid w:val="00D861A9"/>
    <w:pPr>
      <w:spacing w:before="120" w:after="120" w:line="240" w:lineRule="auto"/>
      <w:ind w:left="108" w:right="108"/>
    </w:pPr>
    <w:rPr>
      <w:sz w:val="20"/>
    </w:rPr>
  </w:style>
  <w:style w:type="paragraph" w:customStyle="1" w:styleId="TableBodytext-small">
    <w:name w:val="Table: Body text - small"/>
    <w:basedOn w:val="TableBodytext"/>
    <w:uiPriority w:val="12"/>
    <w:qFormat/>
    <w:rsid w:val="00D861A9"/>
    <w:rPr>
      <w:rFonts w:cs="Arial"/>
      <w:sz w:val="14"/>
    </w:rPr>
  </w:style>
  <w:style w:type="paragraph" w:customStyle="1" w:styleId="TableHeadingblack">
    <w:name w:val="Table: Heading black"/>
    <w:basedOn w:val="Table"/>
    <w:next w:val="TableBodytext"/>
    <w:uiPriority w:val="9"/>
    <w:semiHidden/>
    <w:rsid w:val="00D861A9"/>
    <w:pPr>
      <w:keepNext/>
      <w:keepLines/>
      <w:suppressAutoHyphens/>
      <w:spacing w:before="120" w:after="60" w:line="240" w:lineRule="auto"/>
      <w:ind w:left="108" w:right="108"/>
    </w:pPr>
    <w:rPr>
      <w:b/>
      <w:sz w:val="20"/>
    </w:rPr>
  </w:style>
  <w:style w:type="paragraph" w:customStyle="1" w:styleId="TableHeadingblack-small">
    <w:name w:val="Table: Heading black - small"/>
    <w:basedOn w:val="Table"/>
    <w:next w:val="TableBodytext-small"/>
    <w:uiPriority w:val="9"/>
    <w:semiHidden/>
    <w:rsid w:val="00D861A9"/>
    <w:pPr>
      <w:keepNext/>
      <w:keepLines/>
      <w:suppressAutoHyphens/>
      <w:spacing w:before="120" w:after="60" w:line="240" w:lineRule="auto"/>
      <w:ind w:left="108" w:right="108"/>
    </w:pPr>
    <w:rPr>
      <w:b/>
      <w:sz w:val="14"/>
    </w:rPr>
  </w:style>
  <w:style w:type="paragraph" w:customStyle="1" w:styleId="TableHeadingboldwhite">
    <w:name w:val="Table: Heading bold white"/>
    <w:basedOn w:val="Table"/>
    <w:uiPriority w:val="9"/>
    <w:rsid w:val="00D861A9"/>
    <w:pPr>
      <w:spacing w:before="120" w:after="120" w:line="240" w:lineRule="auto"/>
      <w:ind w:left="108" w:right="108"/>
    </w:pPr>
    <w:rPr>
      <w:b/>
      <w:color w:val="FFFFFF" w:themeColor="background1"/>
      <w:sz w:val="20"/>
    </w:rPr>
  </w:style>
  <w:style w:type="paragraph" w:customStyle="1" w:styleId="TableHeadingboldwhite-small">
    <w:name w:val="Table: Heading bold white - small"/>
    <w:basedOn w:val="TableHeadingboldwhite"/>
    <w:uiPriority w:val="12"/>
    <w:rsid w:val="00D861A9"/>
    <w:rPr>
      <w:rFonts w:cs="Arial"/>
      <w:sz w:val="14"/>
    </w:rPr>
  </w:style>
  <w:style w:type="paragraph" w:customStyle="1" w:styleId="TableHeadingregularwhite">
    <w:name w:val="Table: Heading regular white"/>
    <w:basedOn w:val="Table"/>
    <w:uiPriority w:val="9"/>
    <w:rsid w:val="00D861A9"/>
    <w:pPr>
      <w:spacing w:before="120" w:after="120" w:line="240" w:lineRule="auto"/>
      <w:ind w:left="108" w:right="108"/>
    </w:pPr>
    <w:rPr>
      <w:rFonts w:cs="Arial"/>
      <w:color w:val="FFFFFF" w:themeColor="background1"/>
      <w:sz w:val="20"/>
    </w:rPr>
  </w:style>
  <w:style w:type="paragraph" w:customStyle="1" w:styleId="TableHeadingregularwhite-small">
    <w:name w:val="Table: Heading regular white - small"/>
    <w:basedOn w:val="Table"/>
    <w:uiPriority w:val="12"/>
    <w:rsid w:val="00D861A9"/>
    <w:pPr>
      <w:spacing w:before="120" w:after="120" w:line="240" w:lineRule="auto"/>
      <w:ind w:left="108" w:right="108"/>
    </w:pPr>
    <w:rPr>
      <w:color w:val="FFFFFF" w:themeColor="background1"/>
      <w:sz w:val="14"/>
    </w:rPr>
  </w:style>
  <w:style w:type="paragraph" w:customStyle="1" w:styleId="TableIndent">
    <w:name w:val="Table: Indent"/>
    <w:basedOn w:val="Table"/>
    <w:uiPriority w:val="11"/>
    <w:qFormat/>
    <w:rsid w:val="00D861A9"/>
    <w:pPr>
      <w:numPr>
        <w:numId w:val="38"/>
      </w:numPr>
      <w:spacing w:before="120" w:after="120" w:line="240" w:lineRule="auto"/>
      <w:ind w:right="108"/>
    </w:pPr>
    <w:rPr>
      <w:sz w:val="20"/>
    </w:rPr>
  </w:style>
  <w:style w:type="paragraph" w:customStyle="1" w:styleId="TableIndent-small">
    <w:name w:val="Table: Indent - small"/>
    <w:basedOn w:val="Table"/>
    <w:uiPriority w:val="15"/>
    <w:qFormat/>
    <w:rsid w:val="00D861A9"/>
    <w:pPr>
      <w:numPr>
        <w:numId w:val="39"/>
      </w:numPr>
      <w:spacing w:before="120" w:after="120" w:line="240" w:lineRule="auto"/>
      <w:ind w:right="108"/>
    </w:pPr>
    <w:rPr>
      <w:sz w:val="14"/>
    </w:rPr>
  </w:style>
  <w:style w:type="paragraph" w:customStyle="1" w:styleId="TableIndent2">
    <w:name w:val="Table: Indent 2"/>
    <w:basedOn w:val="Table"/>
    <w:uiPriority w:val="11"/>
    <w:qFormat/>
    <w:rsid w:val="00D861A9"/>
    <w:pPr>
      <w:numPr>
        <w:ilvl w:val="1"/>
        <w:numId w:val="38"/>
      </w:numPr>
      <w:spacing w:before="120" w:after="120" w:line="240" w:lineRule="auto"/>
      <w:ind w:right="108"/>
    </w:pPr>
    <w:rPr>
      <w:sz w:val="20"/>
    </w:rPr>
  </w:style>
  <w:style w:type="paragraph" w:customStyle="1" w:styleId="TableIndent2-small">
    <w:name w:val="Table: Indent 2 - small"/>
    <w:basedOn w:val="Table"/>
    <w:uiPriority w:val="15"/>
    <w:qFormat/>
    <w:rsid w:val="00D861A9"/>
    <w:pPr>
      <w:numPr>
        <w:ilvl w:val="1"/>
        <w:numId w:val="39"/>
      </w:numPr>
      <w:spacing w:before="120" w:after="120" w:line="240" w:lineRule="auto"/>
      <w:ind w:right="108"/>
    </w:pPr>
    <w:rPr>
      <w:sz w:val="14"/>
    </w:rPr>
  </w:style>
  <w:style w:type="paragraph" w:customStyle="1" w:styleId="TableIndent3">
    <w:name w:val="Table: Indent 3"/>
    <w:basedOn w:val="Table"/>
    <w:uiPriority w:val="11"/>
    <w:qFormat/>
    <w:rsid w:val="00D861A9"/>
    <w:pPr>
      <w:numPr>
        <w:ilvl w:val="2"/>
        <w:numId w:val="38"/>
      </w:numPr>
      <w:spacing w:before="120" w:after="120" w:line="240" w:lineRule="auto"/>
      <w:ind w:right="108"/>
    </w:pPr>
    <w:rPr>
      <w:sz w:val="20"/>
    </w:rPr>
  </w:style>
  <w:style w:type="paragraph" w:customStyle="1" w:styleId="TableIndent3-small">
    <w:name w:val="Table: Indent 3 - small"/>
    <w:basedOn w:val="Table"/>
    <w:uiPriority w:val="15"/>
    <w:qFormat/>
    <w:rsid w:val="00D861A9"/>
    <w:pPr>
      <w:numPr>
        <w:ilvl w:val="2"/>
        <w:numId w:val="39"/>
      </w:numPr>
      <w:spacing w:before="120" w:after="120" w:line="240" w:lineRule="auto"/>
      <w:ind w:right="108"/>
    </w:pPr>
    <w:rPr>
      <w:sz w:val="14"/>
    </w:rPr>
  </w:style>
  <w:style w:type="paragraph" w:customStyle="1" w:styleId="TableIndent4">
    <w:name w:val="Table: Indent 4"/>
    <w:basedOn w:val="Table"/>
    <w:uiPriority w:val="11"/>
    <w:qFormat/>
    <w:rsid w:val="00D861A9"/>
    <w:pPr>
      <w:numPr>
        <w:ilvl w:val="3"/>
        <w:numId w:val="38"/>
      </w:numPr>
      <w:spacing w:before="120" w:after="120" w:line="240" w:lineRule="auto"/>
      <w:ind w:right="108"/>
    </w:pPr>
    <w:rPr>
      <w:sz w:val="20"/>
    </w:rPr>
  </w:style>
  <w:style w:type="paragraph" w:customStyle="1" w:styleId="TableIndent4-small">
    <w:name w:val="Table: Indent 4 - small"/>
    <w:basedOn w:val="Table"/>
    <w:uiPriority w:val="15"/>
    <w:qFormat/>
    <w:rsid w:val="00D861A9"/>
    <w:pPr>
      <w:numPr>
        <w:ilvl w:val="3"/>
        <w:numId w:val="39"/>
      </w:numPr>
      <w:spacing w:before="120" w:after="120" w:line="240" w:lineRule="auto"/>
      <w:ind w:right="108"/>
    </w:pPr>
    <w:rPr>
      <w:sz w:val="14"/>
    </w:rPr>
  </w:style>
  <w:style w:type="paragraph" w:customStyle="1" w:styleId="TableListbulletbullet">
    <w:name w:val="Table: List bullet (bullet)"/>
    <w:basedOn w:val="Table"/>
    <w:uiPriority w:val="10"/>
    <w:qFormat/>
    <w:rsid w:val="00D861A9"/>
    <w:pPr>
      <w:numPr>
        <w:numId w:val="40"/>
      </w:numPr>
      <w:spacing w:before="120" w:after="120" w:line="240" w:lineRule="auto"/>
      <w:ind w:right="108"/>
    </w:pPr>
    <w:rPr>
      <w:sz w:val="20"/>
    </w:rPr>
  </w:style>
  <w:style w:type="paragraph" w:customStyle="1" w:styleId="TableListbulletbullet-small">
    <w:name w:val="Table: List bullet (bullet) - small"/>
    <w:basedOn w:val="Table"/>
    <w:uiPriority w:val="14"/>
    <w:qFormat/>
    <w:rsid w:val="00D861A9"/>
    <w:pPr>
      <w:numPr>
        <w:numId w:val="41"/>
      </w:numPr>
      <w:spacing w:before="120" w:after="120" w:line="240" w:lineRule="auto"/>
      <w:ind w:right="108"/>
    </w:pPr>
    <w:rPr>
      <w:sz w:val="14"/>
    </w:rPr>
  </w:style>
  <w:style w:type="paragraph" w:customStyle="1" w:styleId="TableListbulletdash">
    <w:name w:val="Table: List bullet (dash)"/>
    <w:basedOn w:val="Table"/>
    <w:uiPriority w:val="10"/>
    <w:qFormat/>
    <w:rsid w:val="00D861A9"/>
    <w:pPr>
      <w:numPr>
        <w:numId w:val="42"/>
      </w:numPr>
      <w:spacing w:before="120" w:after="120" w:line="240" w:lineRule="auto"/>
      <w:ind w:right="108"/>
    </w:pPr>
    <w:rPr>
      <w:sz w:val="20"/>
    </w:rPr>
  </w:style>
  <w:style w:type="paragraph" w:customStyle="1" w:styleId="TableListbulletdash-small">
    <w:name w:val="Table: List bullet (dash) - small"/>
    <w:basedOn w:val="Table"/>
    <w:uiPriority w:val="14"/>
    <w:qFormat/>
    <w:rsid w:val="00D861A9"/>
    <w:pPr>
      <w:numPr>
        <w:numId w:val="43"/>
      </w:numPr>
      <w:spacing w:before="120" w:after="120" w:line="240" w:lineRule="auto"/>
      <w:ind w:right="108"/>
    </w:pPr>
    <w:rPr>
      <w:sz w:val="14"/>
    </w:rPr>
  </w:style>
  <w:style w:type="paragraph" w:customStyle="1" w:styleId="TableNumberedlista">
    <w:name w:val="Table: Numbered list (a)"/>
    <w:basedOn w:val="Table"/>
    <w:uiPriority w:val="10"/>
    <w:qFormat/>
    <w:rsid w:val="00D861A9"/>
    <w:pPr>
      <w:numPr>
        <w:numId w:val="44"/>
      </w:numPr>
      <w:spacing w:before="120" w:after="120" w:line="240" w:lineRule="auto"/>
      <w:ind w:right="108"/>
    </w:pPr>
    <w:rPr>
      <w:sz w:val="20"/>
    </w:rPr>
  </w:style>
  <w:style w:type="paragraph" w:customStyle="1" w:styleId="TableNumberedlista-small">
    <w:name w:val="Table: Numbered list (a) - small"/>
    <w:basedOn w:val="Table"/>
    <w:uiPriority w:val="14"/>
    <w:qFormat/>
    <w:rsid w:val="00D861A9"/>
    <w:pPr>
      <w:numPr>
        <w:numId w:val="45"/>
      </w:numPr>
      <w:spacing w:before="120" w:after="120" w:line="240" w:lineRule="auto"/>
      <w:ind w:right="108"/>
    </w:pPr>
    <w:rPr>
      <w:sz w:val="14"/>
    </w:rPr>
  </w:style>
  <w:style w:type="paragraph" w:customStyle="1" w:styleId="TableNumberedlisti">
    <w:name w:val="Table: Numbered list (i)"/>
    <w:basedOn w:val="Table"/>
    <w:uiPriority w:val="10"/>
    <w:qFormat/>
    <w:rsid w:val="00D861A9"/>
    <w:pPr>
      <w:numPr>
        <w:numId w:val="46"/>
      </w:numPr>
      <w:spacing w:before="120" w:after="120" w:line="240" w:lineRule="auto"/>
      <w:ind w:right="108"/>
    </w:pPr>
    <w:rPr>
      <w:sz w:val="20"/>
    </w:rPr>
  </w:style>
  <w:style w:type="paragraph" w:customStyle="1" w:styleId="TableNumberedlisti-small">
    <w:name w:val="Table: Numbered list (i) - small"/>
    <w:basedOn w:val="Table"/>
    <w:uiPriority w:val="14"/>
    <w:qFormat/>
    <w:rsid w:val="00D861A9"/>
    <w:pPr>
      <w:numPr>
        <w:numId w:val="47"/>
      </w:numPr>
      <w:spacing w:before="120" w:after="120" w:line="240" w:lineRule="auto"/>
      <w:ind w:right="108"/>
    </w:pPr>
    <w:rPr>
      <w:sz w:val="14"/>
    </w:rPr>
  </w:style>
  <w:style w:type="paragraph" w:customStyle="1" w:styleId="TableNumberedlist1">
    <w:name w:val="Table: Numbered list 1."/>
    <w:basedOn w:val="Table"/>
    <w:uiPriority w:val="10"/>
    <w:qFormat/>
    <w:rsid w:val="00D861A9"/>
    <w:pPr>
      <w:numPr>
        <w:numId w:val="48"/>
      </w:numPr>
      <w:spacing w:before="120" w:after="120" w:line="240" w:lineRule="auto"/>
      <w:ind w:left="561" w:right="108" w:hanging="453"/>
    </w:pPr>
    <w:rPr>
      <w:sz w:val="20"/>
    </w:rPr>
  </w:style>
  <w:style w:type="paragraph" w:customStyle="1" w:styleId="TableNumberedlist1-small">
    <w:name w:val="Table: Numbered list 1. - small"/>
    <w:basedOn w:val="Table"/>
    <w:uiPriority w:val="14"/>
    <w:qFormat/>
    <w:rsid w:val="00D861A9"/>
    <w:pPr>
      <w:numPr>
        <w:numId w:val="49"/>
      </w:numPr>
      <w:spacing w:before="120" w:after="120" w:line="240" w:lineRule="auto"/>
      <w:ind w:right="108"/>
    </w:pPr>
    <w:rPr>
      <w:sz w:val="14"/>
    </w:rPr>
  </w:style>
  <w:style w:type="paragraph" w:customStyle="1" w:styleId="TableQuote">
    <w:name w:val="Table: Quote"/>
    <w:basedOn w:val="Table"/>
    <w:next w:val="TableBodytext"/>
    <w:uiPriority w:val="11"/>
    <w:qFormat/>
    <w:rsid w:val="00D861A9"/>
    <w:pPr>
      <w:spacing w:before="120" w:after="120" w:line="240" w:lineRule="auto"/>
      <w:ind w:left="561" w:right="561"/>
    </w:pPr>
    <w:rPr>
      <w:i/>
      <w:sz w:val="20"/>
    </w:rPr>
  </w:style>
  <w:style w:type="paragraph" w:customStyle="1" w:styleId="TableQuote-small">
    <w:name w:val="Table: Quote - small"/>
    <w:basedOn w:val="Table"/>
    <w:next w:val="TableBodytext-small"/>
    <w:uiPriority w:val="15"/>
    <w:qFormat/>
    <w:rsid w:val="00D861A9"/>
    <w:pPr>
      <w:spacing w:before="120" w:after="120" w:line="240" w:lineRule="auto"/>
      <w:ind w:left="391" w:right="391"/>
    </w:pPr>
    <w:rPr>
      <w:i/>
      <w:sz w:val="14"/>
    </w:rPr>
  </w:style>
  <w:style w:type="paragraph" w:customStyle="1" w:styleId="TableSubheading">
    <w:name w:val="Table: Subheading"/>
    <w:basedOn w:val="TableHeadingblack"/>
    <w:uiPriority w:val="9"/>
    <w:qFormat/>
    <w:rsid w:val="00D861A9"/>
    <w:pPr>
      <w:spacing w:after="120"/>
    </w:pPr>
    <w:rPr>
      <w:b w:val="0"/>
      <w:i/>
    </w:rPr>
  </w:style>
  <w:style w:type="paragraph" w:customStyle="1" w:styleId="TableSubheading-small">
    <w:name w:val="Table: Subheading - small"/>
    <w:basedOn w:val="TableBodytext-small"/>
    <w:uiPriority w:val="12"/>
    <w:qFormat/>
    <w:rsid w:val="00D861A9"/>
    <w:pPr>
      <w:keepNext/>
      <w:keepLines/>
      <w:suppressAutoHyphens/>
    </w:pPr>
    <w:rPr>
      <w:i/>
    </w:rPr>
  </w:style>
  <w:style w:type="paragraph" w:customStyle="1" w:styleId="Exhibit-Hanging1">
    <w:name w:val="Exhibit - Hanging 1"/>
    <w:basedOn w:val="Normal"/>
    <w:next w:val="Normal"/>
    <w:uiPriority w:val="99"/>
    <w:rsid w:val="004B63AB"/>
    <w:pPr>
      <w:tabs>
        <w:tab w:val="left" w:pos="1361"/>
      </w:tabs>
      <w:ind w:left="1361" w:hanging="1361"/>
    </w:pPr>
  </w:style>
  <w:style w:type="paragraph" w:customStyle="1" w:styleId="Exhibit-Hanging2">
    <w:name w:val="Exhibit - Hanging 2"/>
    <w:basedOn w:val="Normal"/>
    <w:next w:val="Normal"/>
    <w:uiPriority w:val="99"/>
    <w:rsid w:val="004B63AB"/>
    <w:pPr>
      <w:tabs>
        <w:tab w:val="left" w:pos="1814"/>
      </w:tabs>
      <w:ind w:left="1814" w:hanging="1814"/>
    </w:pPr>
  </w:style>
  <w:style w:type="paragraph" w:customStyle="1" w:styleId="Exhibit-Hanging1-indented">
    <w:name w:val="Exhibit - Hanging 1 - indented"/>
    <w:basedOn w:val="Normal"/>
    <w:next w:val="Normal"/>
    <w:uiPriority w:val="99"/>
    <w:rsid w:val="004B63AB"/>
    <w:pPr>
      <w:tabs>
        <w:tab w:val="left" w:pos="2268"/>
      </w:tabs>
      <w:ind w:left="2268" w:hanging="1361"/>
    </w:pPr>
  </w:style>
  <w:style w:type="paragraph" w:customStyle="1" w:styleId="Exhibit-Hanging2-indented">
    <w:name w:val="Exhibit - Hanging 2 - indented"/>
    <w:basedOn w:val="Normal"/>
    <w:next w:val="Normal"/>
    <w:uiPriority w:val="99"/>
    <w:rsid w:val="004B63AB"/>
    <w:pPr>
      <w:tabs>
        <w:tab w:val="left" w:pos="2722"/>
      </w:tabs>
      <w:ind w:left="2721" w:hanging="1814"/>
    </w:pPr>
  </w:style>
  <w:style w:type="character" w:customStyle="1" w:styleId="apple-tab-span">
    <w:name w:val="apple-tab-span"/>
    <w:basedOn w:val="DefaultParagraphFont"/>
    <w:rsid w:val="00E42F08"/>
  </w:style>
  <w:style w:type="character" w:styleId="UnresolvedMention">
    <w:name w:val="Unresolved Mention"/>
    <w:basedOn w:val="DefaultParagraphFont"/>
    <w:uiPriority w:val="99"/>
    <w:semiHidden/>
    <w:unhideWhenUsed/>
    <w:rsid w:val="00FB7615"/>
    <w:rPr>
      <w:color w:val="605E5C"/>
      <w:shd w:val="clear" w:color="auto" w:fill="E1DFDD"/>
    </w:rPr>
  </w:style>
  <w:style w:type="paragraph" w:styleId="Revision">
    <w:name w:val="Revision"/>
    <w:hidden/>
    <w:uiPriority w:val="99"/>
    <w:semiHidden/>
    <w:rsid w:val="003A7FA5"/>
    <w:pPr>
      <w:spacing w:line="240" w:lineRule="auto"/>
    </w:pPr>
    <w:rPr>
      <w:sz w:val="20"/>
      <w:lang w:val="nb-NO"/>
    </w:rPr>
  </w:style>
  <w:style w:type="paragraph" w:customStyle="1" w:styleId="py-1">
    <w:name w:val="py-1"/>
    <w:basedOn w:val="Normal"/>
    <w:rsid w:val="0081249C"/>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ds-paragraph">
    <w:name w:val="ds-paragraph"/>
    <w:basedOn w:val="Normal"/>
    <w:rsid w:val="00334DFC"/>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Footer-Black">
    <w:name w:val="Footer - Black"/>
    <w:basedOn w:val="Footer"/>
    <w:uiPriority w:val="13"/>
    <w:rsid w:val="00532B56"/>
    <w:pPr>
      <w:jc w:val="left"/>
    </w:pPr>
    <w:rPr>
      <w:noProof/>
      <w:color w:val="auto"/>
      <w:lang w:val="en-GB"/>
    </w:rPr>
  </w:style>
  <w:style w:type="paragraph" w:customStyle="1" w:styleId="Title32pt">
    <w:name w:val="Title 32 pt"/>
    <w:basedOn w:val="Normal"/>
    <w:uiPriority w:val="2"/>
    <w:qFormat/>
    <w:rsid w:val="00532B56"/>
    <w:pPr>
      <w:keepNext/>
      <w:keepLines/>
      <w:spacing w:after="1600" w:line="704" w:lineRule="exact"/>
      <w:contextualSpacing/>
      <w:jc w:val="left"/>
    </w:pPr>
    <w:rPr>
      <w:sz w:val="64"/>
      <w:lang w:val="en-GB"/>
    </w:rPr>
  </w:style>
  <w:style w:type="paragraph" w:customStyle="1" w:styleId="Subtitle18pt">
    <w:name w:val="Subtitle 18 pt"/>
    <w:basedOn w:val="Normal"/>
    <w:uiPriority w:val="3"/>
    <w:qFormat/>
    <w:rsid w:val="00532B56"/>
    <w:pPr>
      <w:keepNext/>
      <w:keepLines/>
      <w:spacing w:after="340" w:line="440" w:lineRule="atLeast"/>
      <w:contextualSpacing/>
      <w:jc w:val="left"/>
    </w:pPr>
    <w:rPr>
      <w:color w:val="999999" w:themeColor="accent3"/>
      <w:sz w:val="36"/>
      <w:lang w:val="en-GB"/>
    </w:rPr>
  </w:style>
  <w:style w:type="paragraph" w:customStyle="1" w:styleId="Footer-White">
    <w:name w:val="Footer - White"/>
    <w:basedOn w:val="Footer"/>
    <w:uiPriority w:val="13"/>
    <w:rsid w:val="00532B56"/>
    <w:pPr>
      <w:jc w:val="left"/>
    </w:pPr>
    <w:rPr>
      <w:noProof/>
      <w:color w:val="FFFFFF"/>
      <w:lang w:val="en-GB"/>
    </w:rPr>
  </w:style>
  <w:style w:type="paragraph" w:customStyle="1" w:styleId="Confidentiality">
    <w:name w:val="Confidentiality"/>
    <w:basedOn w:val="Normal"/>
    <w:uiPriority w:val="13"/>
    <w:qFormat/>
    <w:rsid w:val="00532B56"/>
    <w:pPr>
      <w:spacing w:line="308" w:lineRule="atLeast"/>
      <w:jc w:val="left"/>
    </w:pPr>
    <w:rPr>
      <w:rFonts w:cs="Arial"/>
      <w:caps/>
      <w:color w:val="999999" w:themeColor="accent3"/>
      <w:lang w:val="en-GB"/>
    </w:rPr>
  </w:style>
  <w:style w:type="paragraph" w:customStyle="1" w:styleId="GuideText">
    <w:name w:val="Guide Text"/>
    <w:basedOn w:val="Normal"/>
    <w:uiPriority w:val="4"/>
    <w:qFormat/>
    <w:rsid w:val="009246E5"/>
    <w:pPr>
      <w:keepNext/>
      <w:keepLines/>
      <w:spacing w:after="380" w:line="308" w:lineRule="exact"/>
      <w:contextualSpacing/>
      <w:jc w:val="left"/>
    </w:pPr>
    <w:rPr>
      <w:b/>
      <w:color w:val="999999" w:themeColor="accent3"/>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https://www.datatilsynet.no/personvern-pa-ulike-omrader/internett-og-apper/bruk-av-informasjonskapsler-og-andre-sporingsteknologier/" TargetMode="External"/><Relationship Id="rId26" Type="http://schemas.openxmlformats.org/officeDocument/2006/relationships/hyperlink" Target="https://www.ks.no/fagomrader/digitalisering/skolesec/" TargetMode="External"/><Relationship Id="rId39" Type="http://schemas.openxmlformats.org/officeDocument/2006/relationships/fontTable" Target="fontTable.xml"/><Relationship Id="rId21" Type="http://schemas.openxmlformats.org/officeDocument/2006/relationships/hyperlink" Target="https://ks.echr.coe.int/documents/d/echr-ks/guide_art_8_eng" TargetMode="External"/><Relationship Id="rId34" Type="http://schemas.openxmlformats.org/officeDocument/2006/relationships/header" Target="header2.xml"/><Relationship Id="rId42" Type="http://schemas.microsoft.com/office/2020/10/relationships/intelligence" Target="intelligence2.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nrk.no/vestfoldogtelemark/slik-sjekket-vi-youtubes-algoritmer-for-hva-de-foreslar-for-barn-1.17820650" TargetMode="External"/><Relationship Id="rId20" Type="http://schemas.openxmlformats.org/officeDocument/2006/relationships/hyperlink" Target="https://www.regjeringen.no/contentassets/c499c3b6c93740bd989c43d886f65924/no/pdfs/nasjonal-digitaliseringsstrategi_ny.pdf" TargetMode="External"/><Relationship Id="rId29" Type="http://schemas.openxmlformats.org/officeDocument/2006/relationships/hyperlink" Target="https://www.regjeringen.no/contentassets/7143148c6e194913be6146746e949d72/norges-7-rapport-til-fns-barnekomite-norsk-versjon2.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forbrukerradet.no/rapporter/kommersiell-utnytting-av-barn-og-unge/" TargetMode="External"/><Relationship Id="rId32" Type="http://schemas.openxmlformats.org/officeDocument/2006/relationships/hyperlink" Target="https://www.stortinget.no/globalassets/pdf/innstillinger/stortinget/2024-2025/inns-202425-238s-vedlegg.pdf" TargetMode="External"/><Relationship Id="rId37" Type="http://schemas.openxmlformats.org/officeDocument/2006/relationships/header" Target="header3.xml"/><Relationship Id="rId40"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forbrukertilsynet.no/wp-content/uploads/2026/01/2026-td.pdf" TargetMode="External"/><Relationship Id="rId23" Type="http://schemas.openxmlformats.org/officeDocument/2006/relationships/hyperlink" Target="https://www.jus.uio.no/ifp/forskning/publikasjoner/complex/2019/complex_1-19_web.pdf" TargetMode="External"/><Relationship Id="rId28" Type="http://schemas.openxmlformats.org/officeDocument/2006/relationships/hyperlink" Target="https://ndla.no/article/erklaering-for-informasjonskapsler" TargetMode="External"/><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www.datatilsynet.no/aktuelt/aktuelle-nyheter-2025/funn-fra-tilsyn-med-personvernet-i-skolen/" TargetMode="External"/><Relationship Id="rId31" Type="http://schemas.openxmlformats.org/officeDocument/2006/relationships/hyperlink" Target="https://www.udir.no/lk20/overordnet-de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regjeringen.no/no/tema/familie-og-barn/innsiktsartikler/fns-barnekonvensjon/fns-konvensjon-om-barnets-rettigheter/id2511390/" TargetMode="External"/><Relationship Id="rId22" Type="http://schemas.openxmlformats.org/officeDocument/2006/relationships/hyperlink" Target="https://www.nrk.no/ytring/reklameskoledagen-1.16453701" TargetMode="External"/><Relationship Id="rId27" Type="http://schemas.openxmlformats.org/officeDocument/2006/relationships/hyperlink" Target="https://www.tankesmienagenda.no/notater/digitalisering-i-skolen-hvem-har-ansvaret-for-barns-personvern" TargetMode="External"/><Relationship Id="rId30" Type="http://schemas.openxmlformats.org/officeDocument/2006/relationships/hyperlink" Target="https://www.udir.no/tall-og-forskning/publikasjoner/utdanningsspeilet/utdanningsspeilet-2022/den-digitale-tilstanden-i-skole-og-barnehage/digitale-laremidler/" TargetMode="External"/><Relationship Id="rId35" Type="http://schemas.openxmlformats.org/officeDocument/2006/relationships/footer" Target="footer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datatilsynet.no/personvern-pa-ulike-omrader/skole-barn-unge/samtykkje-fra-mindrearige/" TargetMode="External"/><Relationship Id="rId25" Type="http://schemas.openxmlformats.org/officeDocument/2006/relationships/hyperlink" Target="https://www.barnevakten.no/reklamefilter-og-skolemaskiner/" TargetMode="External"/><Relationship Id="rId33" Type="http://schemas.openxmlformats.org/officeDocument/2006/relationships/header" Target="header1.xml"/><Relationship Id="rId38"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datatilsynet.no/personvern-pa-ulike-omrader/skole-barn-unge/samtykkje-fra-mindrearige/" TargetMode="External"/><Relationship Id="rId2" Type="http://schemas.openxmlformats.org/officeDocument/2006/relationships/hyperlink" Target="https://www.datatilsynet.no/personvern-pa-ulike-omrader/skole-barn-unge/samtykkje-fra-mindrearige/" TargetMode="External"/><Relationship Id="rId1" Type="http://schemas.openxmlformats.org/officeDocument/2006/relationships/hyperlink" Target="https://www.udir.no/kvalitet-og-kompetanse/digitalisering-skole/rammeverk-larerens-profesjonsfaglige-digitale-komp/vedlegg/ordforkla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1028\AppData\Local\Temp\Templafy\WordVsto\Blankt%20ark%20(la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210BC895A24127BE1CBFACF6ECBF45"/>
        <w:category>
          <w:name w:val="General"/>
          <w:gallery w:val="placeholder"/>
        </w:category>
        <w:types>
          <w:type w:val="bbPlcHdr"/>
        </w:types>
        <w:behaviors>
          <w:behavior w:val="content"/>
        </w:behaviors>
        <w:guid w:val="{5CFDA2DA-1F88-4963-9F23-B13A98142C59}"/>
      </w:docPartPr>
      <w:docPartBody>
        <w:p w:rsidR="00072D19" w:rsidRDefault="00CE1DA3">
          <w:pPr>
            <w:pStyle w:val="21210BC895A24127BE1CBFACF6ECBF45"/>
          </w:pPr>
          <w:bookmarkStart w:id="0" w:name="start"/>
          <w:bookmarkStart w:id="1" w:name="start"/>
          <w:bookmarkStart w:id="2" w:name="start"/>
          <w:bookmarkStart w:id="3" w:name="start"/>
          <w:bookmarkStart w:id="4" w:name="start"/>
          <w:bookmarkStart w:id="5" w:name="start"/>
          <w:bookmarkEnd w:id="0"/>
          <w:bookmarkEnd w:id="1"/>
          <w:bookmarkEnd w:id="2"/>
          <w:bookmarkEnd w:id="3"/>
          <w:bookmarkEnd w:id="4"/>
          <w:bookmarkEnd w:id="5"/>
          <w:r w:rsidRPr="004C58C9">
            <w:rPr>
              <w:rStyle w:val="PlaceholderText"/>
            </w:rPr>
            <w:t>Click or tap here to enter text.</w:t>
          </w:r>
        </w:p>
      </w:docPartBody>
    </w:docPart>
    <w:docPart>
      <w:docPartPr>
        <w:name w:val="E3754DD662674758B979F4921756473D"/>
        <w:category>
          <w:name w:val="General"/>
          <w:gallery w:val="placeholder"/>
        </w:category>
        <w:types>
          <w:type w:val="bbPlcHdr"/>
        </w:types>
        <w:behaviors>
          <w:behavior w:val="content"/>
        </w:behaviors>
        <w:guid w:val="{1D4426B5-CBC2-4A92-9114-A7E124456656}"/>
      </w:docPartPr>
      <w:docPartBody>
        <w:p w:rsidR="00072D19" w:rsidRDefault="00CE1DA3">
          <w:pPr>
            <w:pStyle w:val="E3754DD662674758B979F4921756473D"/>
          </w:pPr>
          <w:r w:rsidRPr="00A62161">
            <w:rPr>
              <w:rStyle w:val="PlaceholderText"/>
            </w:rPr>
            <w:t>UserProfile.Office.LogoNameWhite.Image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ngLiU">
    <w:panose1 w:val="02010609000101010101"/>
    <w:charset w:val="88"/>
    <w:family w:val="modern"/>
    <w:pitch w:val="fixed"/>
    <w:sig w:usb0="A00002FF" w:usb1="28CFFCFA" w:usb2="00000016" w:usb3="00000000" w:csb0="00100001"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34A"/>
    <w:rsid w:val="00072D19"/>
    <w:rsid w:val="00073941"/>
    <w:rsid w:val="001172B7"/>
    <w:rsid w:val="00154545"/>
    <w:rsid w:val="00164940"/>
    <w:rsid w:val="00261269"/>
    <w:rsid w:val="002A4854"/>
    <w:rsid w:val="002F2349"/>
    <w:rsid w:val="0032473E"/>
    <w:rsid w:val="00394387"/>
    <w:rsid w:val="0041735B"/>
    <w:rsid w:val="004B59EA"/>
    <w:rsid w:val="006D7156"/>
    <w:rsid w:val="008F2217"/>
    <w:rsid w:val="008F7880"/>
    <w:rsid w:val="00921A9F"/>
    <w:rsid w:val="009D234A"/>
    <w:rsid w:val="00AA6EB9"/>
    <w:rsid w:val="00B01C45"/>
    <w:rsid w:val="00B46604"/>
    <w:rsid w:val="00B5749E"/>
    <w:rsid w:val="00C002AE"/>
    <w:rsid w:val="00C80DFC"/>
    <w:rsid w:val="00CE1DA3"/>
    <w:rsid w:val="00CF7909"/>
    <w:rsid w:val="00D2770D"/>
    <w:rsid w:val="00D86AF8"/>
    <w:rsid w:val="00DB5EE1"/>
    <w:rsid w:val="00DF474E"/>
    <w:rsid w:val="00E331EB"/>
    <w:rsid w:val="00F20D40"/>
    <w:rsid w:val="00F533B1"/>
    <w:rsid w:val="00F8308E"/>
    <w:rsid w:val="00FF7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143EF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1DA3"/>
    <w:rPr>
      <w:color w:val="808080"/>
    </w:rPr>
  </w:style>
  <w:style w:type="paragraph" w:customStyle="1" w:styleId="21210BC895A24127BE1CBFACF6ECBF45">
    <w:name w:val="21210BC895A24127BE1CBFACF6ECBF45"/>
  </w:style>
  <w:style w:type="paragraph" w:customStyle="1" w:styleId="E3754DD662674758B979F4921756473D">
    <w:name w:val="E3754DD662674758B979F49217564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iersholm 2019">
      <a:dk1>
        <a:srgbClr val="000000"/>
      </a:dk1>
      <a:lt1>
        <a:sysClr val="window" lastClr="FFFFFF"/>
      </a:lt1>
      <a:dk2>
        <a:srgbClr val="606060"/>
      </a:dk2>
      <a:lt2>
        <a:srgbClr val="FF614F"/>
      </a:lt2>
      <a:accent1>
        <a:srgbClr val="036E45"/>
      </a:accent1>
      <a:accent2>
        <a:srgbClr val="033821"/>
      </a:accent2>
      <a:accent3>
        <a:srgbClr val="999999"/>
      </a:accent3>
      <a:accent4>
        <a:srgbClr val="606060"/>
      </a:accent4>
      <a:accent5>
        <a:srgbClr val="333333"/>
      </a:accent5>
      <a:accent6>
        <a:srgbClr val="088C52"/>
      </a:accent6>
      <a:hlink>
        <a:srgbClr val="606060"/>
      </a:hlink>
      <a:folHlink>
        <a:srgbClr val="606060"/>
      </a:folHlink>
    </a:clrScheme>
    <a:fontScheme name="Wiersholm">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FormConfiguration><![CDATA[{"formFields":[{"distinct":true,"hideIfNoUserInteractionRequired":false,"required":false,"defaultValue":"Portrait","autoSelectFirstOption":false,"helpTexts":{"prefix":"","postfix":""},"spacing":{},"shareValue":false,"type":"dropDown","dataSourceName":"PageSetup","dataSourceFieldName":"PageSetup","name":"PageSetup","label":"Page setup"},{"distinct":true,"hideIfNoUserInteractionRequired":false,"required":true,"autoSelectFirstOption":false,"helpTexts":{"prefix":"","postfix":""},"spacing":{},"shareValue":false,"type":"dropDown","dataSourceName":"ElectronicBranding","dataSourceFieldName":"BrandingType","filterCondition":{"type":"and","conditions":[{"type":"formFieldMatch","formFieldName":"PageSetup","dataSourceFieldName":"PageSetup"}]},"name":"ElectronicBranding","label":"Valg for elektronisk branding"}],"formDataEntries":[{"name":"PageSetup","value":"gGhj5MgKCsxgOlC5swSPDZOVbokbmxEDcogH7SLxyEY="},{"name":"ElectronicBranding","value":"kd3iqv9ag57021mAzr0hDN3xhtFhzKQbc751FFwHwCI="}]}]]></TemplafyFormConfiguration>
</file>

<file path=customXml/item4.xml><?xml version="1.0" encoding="utf-8"?>
<ct:contentTypeSchema xmlns:ct="http://schemas.microsoft.com/office/2006/metadata/contentType" xmlns:ma="http://schemas.microsoft.com/office/2006/metadata/properties/metaAttributes" ct:_="" ma:_="" ma:contentTypeName="Dokument" ma:contentTypeID="0x01010063221D32F6AE2B4DAB0D4E1E45A4147C" ma:contentTypeVersion="3" ma:contentTypeDescription="Opprett et nytt dokument." ma:contentTypeScope="" ma:versionID="8ba8a5064bedcbffd7c6b2060206fc74">
  <xsd:schema xmlns:xsd="http://www.w3.org/2001/XMLSchema" xmlns:xs="http://www.w3.org/2001/XMLSchema" xmlns:p="http://schemas.microsoft.com/office/2006/metadata/properties" xmlns:ns2="2efa88db-f9cf-4200-9469-ef77b9179dbd" targetNamespace="http://schemas.microsoft.com/office/2006/metadata/properties" ma:root="true" ma:fieldsID="b6fb4033e7753ef62a28261108eb20c8" ns2:_="">
    <xsd:import namespace="2efa88db-f9cf-4200-9469-ef77b9179db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a88db-f9cf-4200-9469-ef77b9179d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TemplafyTemplateConfiguration><![CDATA[{"elementsMetadata":[],"transformationConfigurations":[{"language":"{{DocumentLanguage}}","disableUpdates":false,"type":"proofingLanguage"},{"image":"{{Form.ElectronicBranding.LogoName.Image}}","shapeName":"Logo_Hide","width":"{{Form.ElectronicBranding.LogoWidth}}","height":"","namedSections":"{{NamedSections.First}}","namedPages":"{{NamedPages.First}}","numberedSections":[],"leftOffset":"{{Form.ElectronicBranding.LogoLeftOffset}}","horizontalRelativePosition":"{{HorizontalRelativePosition.Margin}}","horizontalAlignment":"{{HorizontalAlignment.Left}}","topOffset":"{{Form.ElectronicBranding.LogoTopOffset}}","verticalRelativePosition":"{{VerticalRelativePosition.Page}}","verticalAlignment":"","imageTextWrapping":"{{ImageTextWrapping.InFrontOfText}}","rotation":"","color":"","disableUpdates":false,"type":"imageHeader"},{"paperWidth":"{{Form.PageSetup.PageWidth}}","paperHeight":"{{Form.PageSetup.PageHeight}}","originalValues":{"topMargin":1491,"rightMargin":1491,"bottomMargin":1491,"leftMargin":1491,"gutter":0,"gutterPosition":"left","orientation":"portrait","paperWidth":11906,"paperHeight":16838,"headerFromEdge":743,"footerFromEdge":743},"disableUpdates":false,"type":"pageSetup"},{"image":"{{Form.ElectronicBranding.GreenbarName.Image}}","shapeName":"Greenbar","width":"{{Form.ElectronicBranding.GreenbarWidth}}","height":"","namedSections":"{{NamedSections.All}}","namedPages":"{{NamedPages.All}}","numberedSections":[],"leftOffset":"{{Form.ElectronicBranding.GreenbarLeftOffset}}","horizontalRelativePosition":"{{HorizontalRelativePosition.Page}}","horizontalAlignment":"","topOffset":"{{Form.ElectronicBranding.GreenbarTopOffset}}","verticalRelativePosition":"{{VerticalRelativePosition.Page}}","verticalAlignment":"","imageTextWrapping":"{{ImageTextWrapping.InFrontOfText}}","rotation":"","color":"","disableUpdates":false,"type":"imageHeader"}],"templateName":"Blankt ark (lang)","templateDescription":"","enableDocumentContentUpdater":true,"version":"2.0"}]]></TemplafyTemplateConfiguration>
</file>

<file path=customXml/itemProps1.xml><?xml version="1.0" encoding="utf-8"?>
<ds:datastoreItem xmlns:ds="http://schemas.openxmlformats.org/officeDocument/2006/customXml" ds:itemID="{06388579-1830-4C00-91C0-955FDFC7B989}">
  <ds:schemaRefs>
    <ds:schemaRef ds:uri="http://schemas.openxmlformats.org/officeDocument/2006/bibliography"/>
  </ds:schemaRefs>
</ds:datastoreItem>
</file>

<file path=customXml/itemProps2.xml><?xml version="1.0" encoding="utf-8"?>
<ds:datastoreItem xmlns:ds="http://schemas.openxmlformats.org/officeDocument/2006/customXml" ds:itemID="{28BBDF0A-3357-41DC-A74C-B0B4B8A3015B}">
  <ds:schemaRefs>
    <ds:schemaRef ds:uri="http://schemas.microsoft.com/sharepoint/v3/contenttype/forms"/>
  </ds:schemaRefs>
</ds:datastoreItem>
</file>

<file path=customXml/itemProps3.xml><?xml version="1.0" encoding="utf-8"?>
<ds:datastoreItem xmlns:ds="http://schemas.openxmlformats.org/officeDocument/2006/customXml" ds:itemID="{F5F69030-B05C-4DE2-A385-3A0C8F41B3C1}">
  <ds:schemaRefs/>
</ds:datastoreItem>
</file>

<file path=customXml/itemProps4.xml><?xml version="1.0" encoding="utf-8"?>
<ds:datastoreItem xmlns:ds="http://schemas.openxmlformats.org/officeDocument/2006/customXml" ds:itemID="{A4221633-894F-4A0F-A5C2-00564D9D7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fa88db-f9cf-4200-9469-ef77b9179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CC7B8C-C910-4315-AC34-E6EE0682D853}">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74F4B172-6848-489A-AC5F-F21E22409362}">
  <ds:schemaRefs/>
</ds:datastoreItem>
</file>

<file path=docMetadata/LabelInfo.xml><?xml version="1.0" encoding="utf-8"?>
<clbl:labelList xmlns:clbl="http://schemas.microsoft.com/office/2020/mipLabelMetadata">
  <clbl:label id="{75681a19-9993-44d0-b8fb-776fc9cac6e1}" enabled="1" method="Standard" siteId="{37ef3d19-1651-4452-b761-dc2414bf0416}" contentBits="0" removed="0"/>
</clbl:labelList>
</file>

<file path=docProps/app.xml><?xml version="1.0" encoding="utf-8"?>
<Properties xmlns="http://schemas.openxmlformats.org/officeDocument/2006/extended-properties" xmlns:vt="http://schemas.openxmlformats.org/officeDocument/2006/docPropsVTypes">
  <Template>Blankt ark (lang)</Template>
  <TotalTime>60</TotalTime>
  <Pages>43</Pages>
  <Words>18185</Words>
  <Characters>103657</Characters>
  <Application>Microsoft Office Word</Application>
  <DocSecurity>0</DocSecurity>
  <Lines>863</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121599</CharactersWithSpaces>
  <SharedDoc>false</SharedDoc>
  <HLinks>
    <vt:vector size="378" baseType="variant">
      <vt:variant>
        <vt:i4>2359417</vt:i4>
      </vt:variant>
      <vt:variant>
        <vt:i4>303</vt:i4>
      </vt:variant>
      <vt:variant>
        <vt:i4>0</vt:i4>
      </vt:variant>
      <vt:variant>
        <vt:i4>5</vt:i4>
      </vt:variant>
      <vt:variant>
        <vt:lpwstr>https://www.stortinget.no/globalassets/pdf/innstillinger/stortinget/2024-2025/inns-202425-238s-vedlegg.pdf</vt:lpwstr>
      </vt:variant>
      <vt:variant>
        <vt:lpwstr/>
      </vt:variant>
      <vt:variant>
        <vt:i4>4653064</vt:i4>
      </vt:variant>
      <vt:variant>
        <vt:i4>300</vt:i4>
      </vt:variant>
      <vt:variant>
        <vt:i4>0</vt:i4>
      </vt:variant>
      <vt:variant>
        <vt:i4>5</vt:i4>
      </vt:variant>
      <vt:variant>
        <vt:lpwstr>https://www.udir.no/lk20/overordnet-del/</vt:lpwstr>
      </vt:variant>
      <vt:variant>
        <vt:lpwstr/>
      </vt:variant>
      <vt:variant>
        <vt:i4>3014703</vt:i4>
      </vt:variant>
      <vt:variant>
        <vt:i4>297</vt:i4>
      </vt:variant>
      <vt:variant>
        <vt:i4>0</vt:i4>
      </vt:variant>
      <vt:variant>
        <vt:i4>5</vt:i4>
      </vt:variant>
      <vt:variant>
        <vt:lpwstr>https://www.udir.no/tall-og-forskning/publikasjoner/utdanningsspeilet/utdanningsspeilet-2022/den-digitale-tilstanden-i-skole-og-barnehage/digitale-laremidler/</vt:lpwstr>
      </vt:variant>
      <vt:variant>
        <vt:lpwstr/>
      </vt:variant>
      <vt:variant>
        <vt:i4>262165</vt:i4>
      </vt:variant>
      <vt:variant>
        <vt:i4>294</vt:i4>
      </vt:variant>
      <vt:variant>
        <vt:i4>0</vt:i4>
      </vt:variant>
      <vt:variant>
        <vt:i4>5</vt:i4>
      </vt:variant>
      <vt:variant>
        <vt:lpwstr>https://www.regjeringen.no/contentassets/7143148c6e194913be6146746e949d72/norges-7-rapport-til-fns-barnekomite-norsk-versjon2.pdf</vt:lpwstr>
      </vt:variant>
      <vt:variant>
        <vt:lpwstr/>
      </vt:variant>
      <vt:variant>
        <vt:i4>7405688</vt:i4>
      </vt:variant>
      <vt:variant>
        <vt:i4>291</vt:i4>
      </vt:variant>
      <vt:variant>
        <vt:i4>0</vt:i4>
      </vt:variant>
      <vt:variant>
        <vt:i4>5</vt:i4>
      </vt:variant>
      <vt:variant>
        <vt:lpwstr>https://ndla.no/article/erklaering-for-informasjonskapsler</vt:lpwstr>
      </vt:variant>
      <vt:variant>
        <vt:lpwstr/>
      </vt:variant>
      <vt:variant>
        <vt:i4>2883707</vt:i4>
      </vt:variant>
      <vt:variant>
        <vt:i4>288</vt:i4>
      </vt:variant>
      <vt:variant>
        <vt:i4>0</vt:i4>
      </vt:variant>
      <vt:variant>
        <vt:i4>5</vt:i4>
      </vt:variant>
      <vt:variant>
        <vt:lpwstr>https://www.tankesmienagenda.no/notater/digitalisering-i-skolen-hvem-har-ansvaret-for-barns-personvern</vt:lpwstr>
      </vt:variant>
      <vt:variant>
        <vt:lpwstr/>
      </vt:variant>
      <vt:variant>
        <vt:i4>6029394</vt:i4>
      </vt:variant>
      <vt:variant>
        <vt:i4>285</vt:i4>
      </vt:variant>
      <vt:variant>
        <vt:i4>0</vt:i4>
      </vt:variant>
      <vt:variant>
        <vt:i4>5</vt:i4>
      </vt:variant>
      <vt:variant>
        <vt:lpwstr>https://www.ks.no/fagomrader/digitalisering/skolesec/</vt:lpwstr>
      </vt:variant>
      <vt:variant>
        <vt:lpwstr/>
      </vt:variant>
      <vt:variant>
        <vt:i4>7602209</vt:i4>
      </vt:variant>
      <vt:variant>
        <vt:i4>282</vt:i4>
      </vt:variant>
      <vt:variant>
        <vt:i4>0</vt:i4>
      </vt:variant>
      <vt:variant>
        <vt:i4>5</vt:i4>
      </vt:variant>
      <vt:variant>
        <vt:lpwstr>https://www.barnevakten.no/reklamefilter-og-skolemaskiner/</vt:lpwstr>
      </vt:variant>
      <vt:variant>
        <vt:lpwstr/>
      </vt:variant>
      <vt:variant>
        <vt:i4>2883683</vt:i4>
      </vt:variant>
      <vt:variant>
        <vt:i4>279</vt:i4>
      </vt:variant>
      <vt:variant>
        <vt:i4>0</vt:i4>
      </vt:variant>
      <vt:variant>
        <vt:i4>5</vt:i4>
      </vt:variant>
      <vt:variant>
        <vt:lpwstr>https://www.forbrukerradet.no/rapporter/kommersiell-utnytting-av-barn-og-unge/</vt:lpwstr>
      </vt:variant>
      <vt:variant>
        <vt:lpwstr/>
      </vt:variant>
      <vt:variant>
        <vt:i4>3866730</vt:i4>
      </vt:variant>
      <vt:variant>
        <vt:i4>276</vt:i4>
      </vt:variant>
      <vt:variant>
        <vt:i4>0</vt:i4>
      </vt:variant>
      <vt:variant>
        <vt:i4>5</vt:i4>
      </vt:variant>
      <vt:variant>
        <vt:lpwstr>https://www.jus.uio.no/ifp/forskning/publikasjoner/complex/2019/complex_1-19_web.pdf</vt:lpwstr>
      </vt:variant>
      <vt:variant>
        <vt:lpwstr/>
      </vt:variant>
      <vt:variant>
        <vt:i4>3014718</vt:i4>
      </vt:variant>
      <vt:variant>
        <vt:i4>273</vt:i4>
      </vt:variant>
      <vt:variant>
        <vt:i4>0</vt:i4>
      </vt:variant>
      <vt:variant>
        <vt:i4>5</vt:i4>
      </vt:variant>
      <vt:variant>
        <vt:lpwstr>https://www.nrk.no/ytring/reklameskoledagen-1.16453701</vt:lpwstr>
      </vt:variant>
      <vt:variant>
        <vt:lpwstr/>
      </vt:variant>
      <vt:variant>
        <vt:i4>5046380</vt:i4>
      </vt:variant>
      <vt:variant>
        <vt:i4>270</vt:i4>
      </vt:variant>
      <vt:variant>
        <vt:i4>0</vt:i4>
      </vt:variant>
      <vt:variant>
        <vt:i4>5</vt:i4>
      </vt:variant>
      <vt:variant>
        <vt:lpwstr>https://ks.echr.coe.int/documents/d/echr-ks/guide_art_8_eng</vt:lpwstr>
      </vt:variant>
      <vt:variant>
        <vt:lpwstr/>
      </vt:variant>
      <vt:variant>
        <vt:i4>1572973</vt:i4>
      </vt:variant>
      <vt:variant>
        <vt:i4>267</vt:i4>
      </vt:variant>
      <vt:variant>
        <vt:i4>0</vt:i4>
      </vt:variant>
      <vt:variant>
        <vt:i4>5</vt:i4>
      </vt:variant>
      <vt:variant>
        <vt:lpwstr>https://www.regjeringen.no/contentassets/c499c3b6c93740bd989c43d886f65924/no/pdfs/nasjonal-digitaliseringsstrategi_ny.pdf</vt:lpwstr>
      </vt:variant>
      <vt:variant>
        <vt:lpwstr/>
      </vt:variant>
      <vt:variant>
        <vt:i4>4980755</vt:i4>
      </vt:variant>
      <vt:variant>
        <vt:i4>264</vt:i4>
      </vt:variant>
      <vt:variant>
        <vt:i4>0</vt:i4>
      </vt:variant>
      <vt:variant>
        <vt:i4>5</vt:i4>
      </vt:variant>
      <vt:variant>
        <vt:lpwstr>https://www.datatilsynet.no/aktuelt/aktuelle-nyheter-2025/funn-fra-tilsyn-med-personvernet-i-skolen/</vt:lpwstr>
      </vt:variant>
      <vt:variant>
        <vt:lpwstr/>
      </vt:variant>
      <vt:variant>
        <vt:i4>262233</vt:i4>
      </vt:variant>
      <vt:variant>
        <vt:i4>261</vt:i4>
      </vt:variant>
      <vt:variant>
        <vt:i4>0</vt:i4>
      </vt:variant>
      <vt:variant>
        <vt:i4>5</vt:i4>
      </vt:variant>
      <vt:variant>
        <vt:lpwstr>https://www.datatilsynet.no/personvern-pa-ulike-omrader/internett-og-apper/bruk-av-informasjonskapsler-og-andre-sporingsteknologier/</vt:lpwstr>
      </vt:variant>
      <vt:variant>
        <vt:lpwstr/>
      </vt:variant>
      <vt:variant>
        <vt:i4>6750335</vt:i4>
      </vt:variant>
      <vt:variant>
        <vt:i4>258</vt:i4>
      </vt:variant>
      <vt:variant>
        <vt:i4>0</vt:i4>
      </vt:variant>
      <vt:variant>
        <vt:i4>5</vt:i4>
      </vt:variant>
      <vt:variant>
        <vt:lpwstr>https://www.datatilsynet.no/personvern-pa-ulike-omrader/skole-barn-unge/samtykkje-fra-mindrearige/</vt:lpwstr>
      </vt:variant>
      <vt:variant>
        <vt:lpwstr/>
      </vt:variant>
      <vt:variant>
        <vt:i4>196692</vt:i4>
      </vt:variant>
      <vt:variant>
        <vt:i4>255</vt:i4>
      </vt:variant>
      <vt:variant>
        <vt:i4>0</vt:i4>
      </vt:variant>
      <vt:variant>
        <vt:i4>5</vt:i4>
      </vt:variant>
      <vt:variant>
        <vt:lpwstr>https://www.nrk.no/vestfoldogtelemark/slik-sjekket-vi-youtubes-algoritmer-for-hva-de-foreslar-for-barn-1.17820650</vt:lpwstr>
      </vt:variant>
      <vt:variant>
        <vt:lpwstr/>
      </vt:variant>
      <vt:variant>
        <vt:i4>6619198</vt:i4>
      </vt:variant>
      <vt:variant>
        <vt:i4>252</vt:i4>
      </vt:variant>
      <vt:variant>
        <vt:i4>0</vt:i4>
      </vt:variant>
      <vt:variant>
        <vt:i4>5</vt:i4>
      </vt:variant>
      <vt:variant>
        <vt:lpwstr>https://www.forbrukertilsynet.no/wp-content/uploads/2026/01/2026-td.pdf</vt:lpwstr>
      </vt:variant>
      <vt:variant>
        <vt:lpwstr/>
      </vt:variant>
      <vt:variant>
        <vt:i4>5177352</vt:i4>
      </vt:variant>
      <vt:variant>
        <vt:i4>249</vt:i4>
      </vt:variant>
      <vt:variant>
        <vt:i4>0</vt:i4>
      </vt:variant>
      <vt:variant>
        <vt:i4>5</vt:i4>
      </vt:variant>
      <vt:variant>
        <vt:lpwstr>https://www.regjeringen.no/no/tema/familie-og-barn/innsiktsartikler/fns-barnekonvensjon/fns-konvensjon-om-barnets-rettigheter/id2511390/</vt:lpwstr>
      </vt:variant>
      <vt:variant>
        <vt:lpwstr/>
      </vt:variant>
      <vt:variant>
        <vt:i4>1376306</vt:i4>
      </vt:variant>
      <vt:variant>
        <vt:i4>242</vt:i4>
      </vt:variant>
      <vt:variant>
        <vt:i4>0</vt:i4>
      </vt:variant>
      <vt:variant>
        <vt:i4>5</vt:i4>
      </vt:variant>
      <vt:variant>
        <vt:lpwstr/>
      </vt:variant>
      <vt:variant>
        <vt:lpwstr>_Toc236828411</vt:lpwstr>
      </vt:variant>
      <vt:variant>
        <vt:i4>1376306</vt:i4>
      </vt:variant>
      <vt:variant>
        <vt:i4>236</vt:i4>
      </vt:variant>
      <vt:variant>
        <vt:i4>0</vt:i4>
      </vt:variant>
      <vt:variant>
        <vt:i4>5</vt:i4>
      </vt:variant>
      <vt:variant>
        <vt:lpwstr/>
      </vt:variant>
      <vt:variant>
        <vt:lpwstr>_Toc236828410</vt:lpwstr>
      </vt:variant>
      <vt:variant>
        <vt:i4>1310770</vt:i4>
      </vt:variant>
      <vt:variant>
        <vt:i4>230</vt:i4>
      </vt:variant>
      <vt:variant>
        <vt:i4>0</vt:i4>
      </vt:variant>
      <vt:variant>
        <vt:i4>5</vt:i4>
      </vt:variant>
      <vt:variant>
        <vt:lpwstr/>
      </vt:variant>
      <vt:variant>
        <vt:lpwstr>_Toc236828409</vt:lpwstr>
      </vt:variant>
      <vt:variant>
        <vt:i4>1310770</vt:i4>
      </vt:variant>
      <vt:variant>
        <vt:i4>224</vt:i4>
      </vt:variant>
      <vt:variant>
        <vt:i4>0</vt:i4>
      </vt:variant>
      <vt:variant>
        <vt:i4>5</vt:i4>
      </vt:variant>
      <vt:variant>
        <vt:lpwstr/>
      </vt:variant>
      <vt:variant>
        <vt:lpwstr>_Toc236828408</vt:lpwstr>
      </vt:variant>
      <vt:variant>
        <vt:i4>1310770</vt:i4>
      </vt:variant>
      <vt:variant>
        <vt:i4>218</vt:i4>
      </vt:variant>
      <vt:variant>
        <vt:i4>0</vt:i4>
      </vt:variant>
      <vt:variant>
        <vt:i4>5</vt:i4>
      </vt:variant>
      <vt:variant>
        <vt:lpwstr/>
      </vt:variant>
      <vt:variant>
        <vt:lpwstr>_Toc236828407</vt:lpwstr>
      </vt:variant>
      <vt:variant>
        <vt:i4>1310770</vt:i4>
      </vt:variant>
      <vt:variant>
        <vt:i4>212</vt:i4>
      </vt:variant>
      <vt:variant>
        <vt:i4>0</vt:i4>
      </vt:variant>
      <vt:variant>
        <vt:i4>5</vt:i4>
      </vt:variant>
      <vt:variant>
        <vt:lpwstr/>
      </vt:variant>
      <vt:variant>
        <vt:lpwstr>_Toc236828406</vt:lpwstr>
      </vt:variant>
      <vt:variant>
        <vt:i4>1310770</vt:i4>
      </vt:variant>
      <vt:variant>
        <vt:i4>206</vt:i4>
      </vt:variant>
      <vt:variant>
        <vt:i4>0</vt:i4>
      </vt:variant>
      <vt:variant>
        <vt:i4>5</vt:i4>
      </vt:variant>
      <vt:variant>
        <vt:lpwstr/>
      </vt:variant>
      <vt:variant>
        <vt:lpwstr>_Toc236828405</vt:lpwstr>
      </vt:variant>
      <vt:variant>
        <vt:i4>1310770</vt:i4>
      </vt:variant>
      <vt:variant>
        <vt:i4>200</vt:i4>
      </vt:variant>
      <vt:variant>
        <vt:i4>0</vt:i4>
      </vt:variant>
      <vt:variant>
        <vt:i4>5</vt:i4>
      </vt:variant>
      <vt:variant>
        <vt:lpwstr/>
      </vt:variant>
      <vt:variant>
        <vt:lpwstr>_Toc236828404</vt:lpwstr>
      </vt:variant>
      <vt:variant>
        <vt:i4>1310770</vt:i4>
      </vt:variant>
      <vt:variant>
        <vt:i4>194</vt:i4>
      </vt:variant>
      <vt:variant>
        <vt:i4>0</vt:i4>
      </vt:variant>
      <vt:variant>
        <vt:i4>5</vt:i4>
      </vt:variant>
      <vt:variant>
        <vt:lpwstr/>
      </vt:variant>
      <vt:variant>
        <vt:lpwstr>_Toc236828403</vt:lpwstr>
      </vt:variant>
      <vt:variant>
        <vt:i4>1310770</vt:i4>
      </vt:variant>
      <vt:variant>
        <vt:i4>188</vt:i4>
      </vt:variant>
      <vt:variant>
        <vt:i4>0</vt:i4>
      </vt:variant>
      <vt:variant>
        <vt:i4>5</vt:i4>
      </vt:variant>
      <vt:variant>
        <vt:lpwstr/>
      </vt:variant>
      <vt:variant>
        <vt:lpwstr>_Toc236828402</vt:lpwstr>
      </vt:variant>
      <vt:variant>
        <vt:i4>1310770</vt:i4>
      </vt:variant>
      <vt:variant>
        <vt:i4>182</vt:i4>
      </vt:variant>
      <vt:variant>
        <vt:i4>0</vt:i4>
      </vt:variant>
      <vt:variant>
        <vt:i4>5</vt:i4>
      </vt:variant>
      <vt:variant>
        <vt:lpwstr/>
      </vt:variant>
      <vt:variant>
        <vt:lpwstr>_Toc236828401</vt:lpwstr>
      </vt:variant>
      <vt:variant>
        <vt:i4>1310770</vt:i4>
      </vt:variant>
      <vt:variant>
        <vt:i4>176</vt:i4>
      </vt:variant>
      <vt:variant>
        <vt:i4>0</vt:i4>
      </vt:variant>
      <vt:variant>
        <vt:i4>5</vt:i4>
      </vt:variant>
      <vt:variant>
        <vt:lpwstr/>
      </vt:variant>
      <vt:variant>
        <vt:lpwstr>_Toc236828400</vt:lpwstr>
      </vt:variant>
      <vt:variant>
        <vt:i4>1900597</vt:i4>
      </vt:variant>
      <vt:variant>
        <vt:i4>170</vt:i4>
      </vt:variant>
      <vt:variant>
        <vt:i4>0</vt:i4>
      </vt:variant>
      <vt:variant>
        <vt:i4>5</vt:i4>
      </vt:variant>
      <vt:variant>
        <vt:lpwstr/>
      </vt:variant>
      <vt:variant>
        <vt:lpwstr>_Toc236828399</vt:lpwstr>
      </vt:variant>
      <vt:variant>
        <vt:i4>1900597</vt:i4>
      </vt:variant>
      <vt:variant>
        <vt:i4>164</vt:i4>
      </vt:variant>
      <vt:variant>
        <vt:i4>0</vt:i4>
      </vt:variant>
      <vt:variant>
        <vt:i4>5</vt:i4>
      </vt:variant>
      <vt:variant>
        <vt:lpwstr/>
      </vt:variant>
      <vt:variant>
        <vt:lpwstr>_Toc236828398</vt:lpwstr>
      </vt:variant>
      <vt:variant>
        <vt:i4>1900597</vt:i4>
      </vt:variant>
      <vt:variant>
        <vt:i4>158</vt:i4>
      </vt:variant>
      <vt:variant>
        <vt:i4>0</vt:i4>
      </vt:variant>
      <vt:variant>
        <vt:i4>5</vt:i4>
      </vt:variant>
      <vt:variant>
        <vt:lpwstr/>
      </vt:variant>
      <vt:variant>
        <vt:lpwstr>_Toc236828397</vt:lpwstr>
      </vt:variant>
      <vt:variant>
        <vt:i4>1900597</vt:i4>
      </vt:variant>
      <vt:variant>
        <vt:i4>152</vt:i4>
      </vt:variant>
      <vt:variant>
        <vt:i4>0</vt:i4>
      </vt:variant>
      <vt:variant>
        <vt:i4>5</vt:i4>
      </vt:variant>
      <vt:variant>
        <vt:lpwstr/>
      </vt:variant>
      <vt:variant>
        <vt:lpwstr>_Toc236828396</vt:lpwstr>
      </vt:variant>
      <vt:variant>
        <vt:i4>1900597</vt:i4>
      </vt:variant>
      <vt:variant>
        <vt:i4>146</vt:i4>
      </vt:variant>
      <vt:variant>
        <vt:i4>0</vt:i4>
      </vt:variant>
      <vt:variant>
        <vt:i4>5</vt:i4>
      </vt:variant>
      <vt:variant>
        <vt:lpwstr/>
      </vt:variant>
      <vt:variant>
        <vt:lpwstr>_Toc236828395</vt:lpwstr>
      </vt:variant>
      <vt:variant>
        <vt:i4>1900597</vt:i4>
      </vt:variant>
      <vt:variant>
        <vt:i4>140</vt:i4>
      </vt:variant>
      <vt:variant>
        <vt:i4>0</vt:i4>
      </vt:variant>
      <vt:variant>
        <vt:i4>5</vt:i4>
      </vt:variant>
      <vt:variant>
        <vt:lpwstr/>
      </vt:variant>
      <vt:variant>
        <vt:lpwstr>_Toc236828394</vt:lpwstr>
      </vt:variant>
      <vt:variant>
        <vt:i4>1900597</vt:i4>
      </vt:variant>
      <vt:variant>
        <vt:i4>134</vt:i4>
      </vt:variant>
      <vt:variant>
        <vt:i4>0</vt:i4>
      </vt:variant>
      <vt:variant>
        <vt:i4>5</vt:i4>
      </vt:variant>
      <vt:variant>
        <vt:lpwstr/>
      </vt:variant>
      <vt:variant>
        <vt:lpwstr>_Toc236828393</vt:lpwstr>
      </vt:variant>
      <vt:variant>
        <vt:i4>1900597</vt:i4>
      </vt:variant>
      <vt:variant>
        <vt:i4>128</vt:i4>
      </vt:variant>
      <vt:variant>
        <vt:i4>0</vt:i4>
      </vt:variant>
      <vt:variant>
        <vt:i4>5</vt:i4>
      </vt:variant>
      <vt:variant>
        <vt:lpwstr/>
      </vt:variant>
      <vt:variant>
        <vt:lpwstr>_Toc236828392</vt:lpwstr>
      </vt:variant>
      <vt:variant>
        <vt:i4>1900597</vt:i4>
      </vt:variant>
      <vt:variant>
        <vt:i4>122</vt:i4>
      </vt:variant>
      <vt:variant>
        <vt:i4>0</vt:i4>
      </vt:variant>
      <vt:variant>
        <vt:i4>5</vt:i4>
      </vt:variant>
      <vt:variant>
        <vt:lpwstr/>
      </vt:variant>
      <vt:variant>
        <vt:lpwstr>_Toc236828391</vt:lpwstr>
      </vt:variant>
      <vt:variant>
        <vt:i4>1900597</vt:i4>
      </vt:variant>
      <vt:variant>
        <vt:i4>116</vt:i4>
      </vt:variant>
      <vt:variant>
        <vt:i4>0</vt:i4>
      </vt:variant>
      <vt:variant>
        <vt:i4>5</vt:i4>
      </vt:variant>
      <vt:variant>
        <vt:lpwstr/>
      </vt:variant>
      <vt:variant>
        <vt:lpwstr>_Toc236828390</vt:lpwstr>
      </vt:variant>
      <vt:variant>
        <vt:i4>1835061</vt:i4>
      </vt:variant>
      <vt:variant>
        <vt:i4>110</vt:i4>
      </vt:variant>
      <vt:variant>
        <vt:i4>0</vt:i4>
      </vt:variant>
      <vt:variant>
        <vt:i4>5</vt:i4>
      </vt:variant>
      <vt:variant>
        <vt:lpwstr/>
      </vt:variant>
      <vt:variant>
        <vt:lpwstr>_Toc236828389</vt:lpwstr>
      </vt:variant>
      <vt:variant>
        <vt:i4>1835061</vt:i4>
      </vt:variant>
      <vt:variant>
        <vt:i4>104</vt:i4>
      </vt:variant>
      <vt:variant>
        <vt:i4>0</vt:i4>
      </vt:variant>
      <vt:variant>
        <vt:i4>5</vt:i4>
      </vt:variant>
      <vt:variant>
        <vt:lpwstr/>
      </vt:variant>
      <vt:variant>
        <vt:lpwstr>_Toc236828388</vt:lpwstr>
      </vt:variant>
      <vt:variant>
        <vt:i4>1835061</vt:i4>
      </vt:variant>
      <vt:variant>
        <vt:i4>98</vt:i4>
      </vt:variant>
      <vt:variant>
        <vt:i4>0</vt:i4>
      </vt:variant>
      <vt:variant>
        <vt:i4>5</vt:i4>
      </vt:variant>
      <vt:variant>
        <vt:lpwstr/>
      </vt:variant>
      <vt:variant>
        <vt:lpwstr>_Toc236828387</vt:lpwstr>
      </vt:variant>
      <vt:variant>
        <vt:i4>1835061</vt:i4>
      </vt:variant>
      <vt:variant>
        <vt:i4>92</vt:i4>
      </vt:variant>
      <vt:variant>
        <vt:i4>0</vt:i4>
      </vt:variant>
      <vt:variant>
        <vt:i4>5</vt:i4>
      </vt:variant>
      <vt:variant>
        <vt:lpwstr/>
      </vt:variant>
      <vt:variant>
        <vt:lpwstr>_Toc236828386</vt:lpwstr>
      </vt:variant>
      <vt:variant>
        <vt:i4>1835061</vt:i4>
      </vt:variant>
      <vt:variant>
        <vt:i4>86</vt:i4>
      </vt:variant>
      <vt:variant>
        <vt:i4>0</vt:i4>
      </vt:variant>
      <vt:variant>
        <vt:i4>5</vt:i4>
      </vt:variant>
      <vt:variant>
        <vt:lpwstr/>
      </vt:variant>
      <vt:variant>
        <vt:lpwstr>_Toc236828385</vt:lpwstr>
      </vt:variant>
      <vt:variant>
        <vt:i4>1835061</vt:i4>
      </vt:variant>
      <vt:variant>
        <vt:i4>80</vt:i4>
      </vt:variant>
      <vt:variant>
        <vt:i4>0</vt:i4>
      </vt:variant>
      <vt:variant>
        <vt:i4>5</vt:i4>
      </vt:variant>
      <vt:variant>
        <vt:lpwstr/>
      </vt:variant>
      <vt:variant>
        <vt:lpwstr>_Toc236828384</vt:lpwstr>
      </vt:variant>
      <vt:variant>
        <vt:i4>1835061</vt:i4>
      </vt:variant>
      <vt:variant>
        <vt:i4>74</vt:i4>
      </vt:variant>
      <vt:variant>
        <vt:i4>0</vt:i4>
      </vt:variant>
      <vt:variant>
        <vt:i4>5</vt:i4>
      </vt:variant>
      <vt:variant>
        <vt:lpwstr/>
      </vt:variant>
      <vt:variant>
        <vt:lpwstr>_Toc236828383</vt:lpwstr>
      </vt:variant>
      <vt:variant>
        <vt:i4>1835061</vt:i4>
      </vt:variant>
      <vt:variant>
        <vt:i4>68</vt:i4>
      </vt:variant>
      <vt:variant>
        <vt:i4>0</vt:i4>
      </vt:variant>
      <vt:variant>
        <vt:i4>5</vt:i4>
      </vt:variant>
      <vt:variant>
        <vt:lpwstr/>
      </vt:variant>
      <vt:variant>
        <vt:lpwstr>_Toc236828382</vt:lpwstr>
      </vt:variant>
      <vt:variant>
        <vt:i4>1835061</vt:i4>
      </vt:variant>
      <vt:variant>
        <vt:i4>62</vt:i4>
      </vt:variant>
      <vt:variant>
        <vt:i4>0</vt:i4>
      </vt:variant>
      <vt:variant>
        <vt:i4>5</vt:i4>
      </vt:variant>
      <vt:variant>
        <vt:lpwstr/>
      </vt:variant>
      <vt:variant>
        <vt:lpwstr>_Toc236828381</vt:lpwstr>
      </vt:variant>
      <vt:variant>
        <vt:i4>1835061</vt:i4>
      </vt:variant>
      <vt:variant>
        <vt:i4>56</vt:i4>
      </vt:variant>
      <vt:variant>
        <vt:i4>0</vt:i4>
      </vt:variant>
      <vt:variant>
        <vt:i4>5</vt:i4>
      </vt:variant>
      <vt:variant>
        <vt:lpwstr/>
      </vt:variant>
      <vt:variant>
        <vt:lpwstr>_Toc236828380</vt:lpwstr>
      </vt:variant>
      <vt:variant>
        <vt:i4>1245237</vt:i4>
      </vt:variant>
      <vt:variant>
        <vt:i4>50</vt:i4>
      </vt:variant>
      <vt:variant>
        <vt:i4>0</vt:i4>
      </vt:variant>
      <vt:variant>
        <vt:i4>5</vt:i4>
      </vt:variant>
      <vt:variant>
        <vt:lpwstr/>
      </vt:variant>
      <vt:variant>
        <vt:lpwstr>_Toc236828379</vt:lpwstr>
      </vt:variant>
      <vt:variant>
        <vt:i4>1245237</vt:i4>
      </vt:variant>
      <vt:variant>
        <vt:i4>44</vt:i4>
      </vt:variant>
      <vt:variant>
        <vt:i4>0</vt:i4>
      </vt:variant>
      <vt:variant>
        <vt:i4>5</vt:i4>
      </vt:variant>
      <vt:variant>
        <vt:lpwstr/>
      </vt:variant>
      <vt:variant>
        <vt:lpwstr>_Toc236828378</vt:lpwstr>
      </vt:variant>
      <vt:variant>
        <vt:i4>1245237</vt:i4>
      </vt:variant>
      <vt:variant>
        <vt:i4>38</vt:i4>
      </vt:variant>
      <vt:variant>
        <vt:i4>0</vt:i4>
      </vt:variant>
      <vt:variant>
        <vt:i4>5</vt:i4>
      </vt:variant>
      <vt:variant>
        <vt:lpwstr/>
      </vt:variant>
      <vt:variant>
        <vt:lpwstr>_Toc236828377</vt:lpwstr>
      </vt:variant>
      <vt:variant>
        <vt:i4>1245237</vt:i4>
      </vt:variant>
      <vt:variant>
        <vt:i4>32</vt:i4>
      </vt:variant>
      <vt:variant>
        <vt:i4>0</vt:i4>
      </vt:variant>
      <vt:variant>
        <vt:i4>5</vt:i4>
      </vt:variant>
      <vt:variant>
        <vt:lpwstr/>
      </vt:variant>
      <vt:variant>
        <vt:lpwstr>_Toc236828376</vt:lpwstr>
      </vt:variant>
      <vt:variant>
        <vt:i4>1245237</vt:i4>
      </vt:variant>
      <vt:variant>
        <vt:i4>26</vt:i4>
      </vt:variant>
      <vt:variant>
        <vt:i4>0</vt:i4>
      </vt:variant>
      <vt:variant>
        <vt:i4>5</vt:i4>
      </vt:variant>
      <vt:variant>
        <vt:lpwstr/>
      </vt:variant>
      <vt:variant>
        <vt:lpwstr>_Toc236828375</vt:lpwstr>
      </vt:variant>
      <vt:variant>
        <vt:i4>1245237</vt:i4>
      </vt:variant>
      <vt:variant>
        <vt:i4>20</vt:i4>
      </vt:variant>
      <vt:variant>
        <vt:i4>0</vt:i4>
      </vt:variant>
      <vt:variant>
        <vt:i4>5</vt:i4>
      </vt:variant>
      <vt:variant>
        <vt:lpwstr/>
      </vt:variant>
      <vt:variant>
        <vt:lpwstr>_Toc236828374</vt:lpwstr>
      </vt:variant>
      <vt:variant>
        <vt:i4>1245237</vt:i4>
      </vt:variant>
      <vt:variant>
        <vt:i4>14</vt:i4>
      </vt:variant>
      <vt:variant>
        <vt:i4>0</vt:i4>
      </vt:variant>
      <vt:variant>
        <vt:i4>5</vt:i4>
      </vt:variant>
      <vt:variant>
        <vt:lpwstr/>
      </vt:variant>
      <vt:variant>
        <vt:lpwstr>_Toc236828373</vt:lpwstr>
      </vt:variant>
      <vt:variant>
        <vt:i4>1245237</vt:i4>
      </vt:variant>
      <vt:variant>
        <vt:i4>8</vt:i4>
      </vt:variant>
      <vt:variant>
        <vt:i4>0</vt:i4>
      </vt:variant>
      <vt:variant>
        <vt:i4>5</vt:i4>
      </vt:variant>
      <vt:variant>
        <vt:lpwstr/>
      </vt:variant>
      <vt:variant>
        <vt:lpwstr>_Toc236828372</vt:lpwstr>
      </vt:variant>
      <vt:variant>
        <vt:i4>1245237</vt:i4>
      </vt:variant>
      <vt:variant>
        <vt:i4>2</vt:i4>
      </vt:variant>
      <vt:variant>
        <vt:i4>0</vt:i4>
      </vt:variant>
      <vt:variant>
        <vt:i4>5</vt:i4>
      </vt:variant>
      <vt:variant>
        <vt:lpwstr/>
      </vt:variant>
      <vt:variant>
        <vt:lpwstr>_Toc236828371</vt:lpwstr>
      </vt:variant>
      <vt:variant>
        <vt:i4>6750335</vt:i4>
      </vt:variant>
      <vt:variant>
        <vt:i4>6</vt:i4>
      </vt:variant>
      <vt:variant>
        <vt:i4>0</vt:i4>
      </vt:variant>
      <vt:variant>
        <vt:i4>5</vt:i4>
      </vt:variant>
      <vt:variant>
        <vt:lpwstr>https://www.datatilsynet.no/personvern-pa-ulike-omrader/skole-barn-unge/samtykkje-fra-mindrearige/</vt:lpwstr>
      </vt:variant>
      <vt:variant>
        <vt:lpwstr/>
      </vt:variant>
      <vt:variant>
        <vt:i4>6750335</vt:i4>
      </vt:variant>
      <vt:variant>
        <vt:i4>3</vt:i4>
      </vt:variant>
      <vt:variant>
        <vt:i4>0</vt:i4>
      </vt:variant>
      <vt:variant>
        <vt:i4>5</vt:i4>
      </vt:variant>
      <vt:variant>
        <vt:lpwstr>https://www.datatilsynet.no/personvern-pa-ulike-omrader/skole-barn-unge/samtykkje-fra-mindrearige/</vt:lpwstr>
      </vt:variant>
      <vt:variant>
        <vt:lpwstr/>
      </vt:variant>
      <vt:variant>
        <vt:i4>4915208</vt:i4>
      </vt:variant>
      <vt:variant>
        <vt:i4>0</vt:i4>
      </vt:variant>
      <vt:variant>
        <vt:i4>0</vt:i4>
      </vt:variant>
      <vt:variant>
        <vt:i4>5</vt:i4>
      </vt:variant>
      <vt:variant>
        <vt:lpwstr>https://www.udir.no/kvalitet-og-kompetanse/digitalisering-skole/rammeverk-larerens-profesjonsfaglige-digitale-komp/vedlegg/ordforklaring/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 Bakken</dc:creator>
  <cp:keywords/>
  <dc:description/>
  <cp:lastModifiedBy>Ane Bakken</cp:lastModifiedBy>
  <cp:revision>5</cp:revision>
  <dcterms:created xsi:type="dcterms:W3CDTF">2026-08-12T11:58:00Z</dcterms:created>
  <dcterms:modified xsi:type="dcterms:W3CDTF">2026-08-12T12:51:00Z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WorkSiteReference_src">
    <vt:lpwstr>M{IMan.Number}/{IMan.Version}/{IMan.imProfileCustom2}/{IMan.Author.Name}</vt:lpwstr>
  </property>
  <property fmtid="{D5CDD505-2E9C-101B-9397-08002B2CF9AE}" pid="4" name="TemplateType">
    <vt:lpwstr>Blankt ark (lang)</vt:lpwstr>
  </property>
  <property fmtid="{D5CDD505-2E9C-101B-9397-08002B2CF9AE}" pid="5" name="WorkSiteReference">
    <vt:lpwstr>M///</vt:lpwstr>
  </property>
  <property fmtid="{D5CDD505-2E9C-101B-9397-08002B2CF9AE}" pid="6" name="MSIP_Label_459ef8e5-3aaa-41a0-b30c-a77b6f506147_Enabled">
    <vt:lpwstr>true</vt:lpwstr>
  </property>
  <property fmtid="{D5CDD505-2E9C-101B-9397-08002B2CF9AE}" pid="7" name="MSIP_Label_459ef8e5-3aaa-41a0-b30c-a77b6f506147_SetDate">
    <vt:lpwstr>2024-11-27T09:45:15Z</vt:lpwstr>
  </property>
  <property fmtid="{D5CDD505-2E9C-101B-9397-08002B2CF9AE}" pid="8" name="MSIP_Label_459ef8e5-3aaa-41a0-b30c-a77b6f506147_Method">
    <vt:lpwstr>Standard</vt:lpwstr>
  </property>
  <property fmtid="{D5CDD505-2E9C-101B-9397-08002B2CF9AE}" pid="9" name="MSIP_Label_459ef8e5-3aaa-41a0-b30c-a77b6f506147_Name">
    <vt:lpwstr>Internal</vt:lpwstr>
  </property>
  <property fmtid="{D5CDD505-2E9C-101B-9397-08002B2CF9AE}" pid="10" name="MSIP_Label_459ef8e5-3aaa-41a0-b30c-a77b6f506147_SiteId">
    <vt:lpwstr>9343c96b-27bb-4092-add6-977870612481</vt:lpwstr>
  </property>
  <property fmtid="{D5CDD505-2E9C-101B-9397-08002B2CF9AE}" pid="11" name="MSIP_Label_459ef8e5-3aaa-41a0-b30c-a77b6f506147_ActionId">
    <vt:lpwstr>d08a8049-d762-44aa-aac7-a2839ea3d49b</vt:lpwstr>
  </property>
  <property fmtid="{D5CDD505-2E9C-101B-9397-08002B2CF9AE}" pid="12" name="MSIP_Label_459ef8e5-3aaa-41a0-b30c-a77b6f506147_ContentBits">
    <vt:lpwstr>0</vt:lpwstr>
  </property>
  <property fmtid="{D5CDD505-2E9C-101B-9397-08002B2CF9AE}" pid="13" name="TemplafyTenantId">
    <vt:lpwstr>wiersholm</vt:lpwstr>
  </property>
  <property fmtid="{D5CDD505-2E9C-101B-9397-08002B2CF9AE}" pid="14" name="TemplafyTemplateId">
    <vt:lpwstr>637538983837876823</vt:lpwstr>
  </property>
  <property fmtid="{D5CDD505-2E9C-101B-9397-08002B2CF9AE}" pid="15" name="TemplafyUserProfileId">
    <vt:lpwstr>1359204918665412620</vt:lpwstr>
  </property>
  <property fmtid="{D5CDD505-2E9C-101B-9397-08002B2CF9AE}" pid="16" name="TemplafyLanguageCode">
    <vt:lpwstr>nb-NO</vt:lpwstr>
  </property>
  <property fmtid="{D5CDD505-2E9C-101B-9397-08002B2CF9AE}" pid="17" name="TemplafyFromBlank">
    <vt:bool>false</vt:bool>
  </property>
  <property fmtid="{D5CDD505-2E9C-101B-9397-08002B2CF9AE}" pid="18" name="ContentTypeId">
    <vt:lpwstr>0x01010063221D32F6AE2B4DAB0D4E1E45A4147C</vt:lpwstr>
  </property>
  <property fmtid="{D5CDD505-2E9C-101B-9397-08002B2CF9AE}" pid="19" name="MediaServiceImageTags">
    <vt:lpwstr/>
  </property>
</Properties>
</file>